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461E" w14:textId="77777777" w:rsidR="00EE337F" w:rsidRPr="009537DA" w:rsidRDefault="00EE337F" w:rsidP="00D000CB">
      <w:pPr>
        <w:pStyle w:val="Nvrh"/>
        <w:spacing w:after="120"/>
        <w:outlineLvl w:val="9"/>
        <w:rPr>
          <w:szCs w:val="24"/>
        </w:rPr>
      </w:pPr>
      <w:r w:rsidRPr="009537DA">
        <w:rPr>
          <w:szCs w:val="24"/>
        </w:rPr>
        <w:t>Návrh</w:t>
      </w:r>
    </w:p>
    <w:p w14:paraId="4EC7FC3B" w14:textId="772F84F6" w:rsidR="001C1FBD" w:rsidRPr="00582CCA" w:rsidRDefault="001C1FBD" w:rsidP="00D000CB">
      <w:pPr>
        <w:keepNext/>
        <w:keepLines/>
        <w:spacing w:after="0" w:line="240" w:lineRule="auto"/>
        <w:jc w:val="center"/>
        <w:rPr>
          <w:rFonts w:ascii="Times New Roman" w:eastAsia="Times New Roman" w:hAnsi="Times New Roman" w:cs="Times New Roman"/>
          <w:b/>
          <w:caps/>
          <w:sz w:val="24"/>
          <w:szCs w:val="24"/>
          <w:lang w:eastAsia="cs-CZ"/>
        </w:rPr>
      </w:pPr>
      <w:r w:rsidRPr="00582CCA">
        <w:rPr>
          <w:rFonts w:ascii="Times New Roman" w:eastAsia="Times New Roman" w:hAnsi="Times New Roman" w:cs="Times New Roman"/>
          <w:b/>
          <w:caps/>
          <w:sz w:val="24"/>
          <w:szCs w:val="24"/>
          <w:lang w:eastAsia="cs-CZ"/>
        </w:rPr>
        <w:t>vyhláška</w:t>
      </w:r>
    </w:p>
    <w:p w14:paraId="6924467D" w14:textId="705C8603" w:rsidR="001C1FBD" w:rsidRPr="00582CCA" w:rsidRDefault="00A65285" w:rsidP="00D000CB">
      <w:pPr>
        <w:keepNext/>
        <w:keepLines/>
        <w:spacing w:before="120"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ze </w:t>
      </w:r>
      <w:proofErr w:type="gramStart"/>
      <w:r>
        <w:rPr>
          <w:rFonts w:ascii="Times New Roman" w:eastAsia="Times New Roman" w:hAnsi="Times New Roman" w:cs="Times New Roman"/>
          <w:sz w:val="24"/>
          <w:szCs w:val="24"/>
          <w:lang w:eastAsia="cs-CZ"/>
        </w:rPr>
        <w:t>dne ............... 2023</w:t>
      </w:r>
      <w:proofErr w:type="gramEnd"/>
      <w:r w:rsidR="001C1FBD" w:rsidRPr="00582CCA">
        <w:rPr>
          <w:rFonts w:ascii="Times New Roman" w:eastAsia="Times New Roman" w:hAnsi="Times New Roman" w:cs="Times New Roman"/>
          <w:sz w:val="24"/>
          <w:szCs w:val="24"/>
          <w:lang w:eastAsia="cs-CZ"/>
        </w:rPr>
        <w:t>,</w:t>
      </w:r>
    </w:p>
    <w:p w14:paraId="2FB10832" w14:textId="77777777" w:rsidR="001C1FBD" w:rsidRPr="00582CCA" w:rsidRDefault="001C1FBD" w:rsidP="00D000CB">
      <w:pPr>
        <w:keepNext/>
        <w:keepLines/>
        <w:spacing w:after="0" w:line="240" w:lineRule="auto"/>
        <w:jc w:val="both"/>
        <w:rPr>
          <w:rFonts w:ascii="Times New Roman" w:eastAsia="Times New Roman" w:hAnsi="Times New Roman" w:cs="Times New Roman"/>
          <w:sz w:val="24"/>
          <w:szCs w:val="24"/>
          <w:lang w:eastAsia="cs-CZ"/>
        </w:rPr>
      </w:pPr>
    </w:p>
    <w:p w14:paraId="35943763" w14:textId="7B18C299" w:rsidR="001C1FBD" w:rsidRPr="00582CCA" w:rsidRDefault="00063221" w:rsidP="00D000CB">
      <w:pPr>
        <w:pStyle w:val="nadpiszkona"/>
        <w:keepNext w:val="0"/>
        <w:keepLines w:val="0"/>
        <w:widowControl w:val="0"/>
        <w:outlineLvl w:val="9"/>
        <w:rPr>
          <w:szCs w:val="24"/>
        </w:rPr>
      </w:pPr>
      <w:r w:rsidRPr="00063221">
        <w:rPr>
          <w:szCs w:val="24"/>
        </w:rPr>
        <w:t xml:space="preserve">Návrh vyhlášky, kterou se mění některé vyhlášky provádějící zákon o účetnictví v souvislosti s vedením účetnictví v jiné než české měně </w:t>
      </w:r>
    </w:p>
    <w:p w14:paraId="12558DBC" w14:textId="15A96793" w:rsidR="00D000CB" w:rsidRPr="006C1A48" w:rsidRDefault="00D000CB" w:rsidP="00D000CB">
      <w:pPr>
        <w:widowControl w:val="0"/>
        <w:tabs>
          <w:tab w:val="left" w:pos="851"/>
        </w:tabs>
        <w:spacing w:before="360" w:after="240" w:line="240" w:lineRule="auto"/>
        <w:jc w:val="both"/>
        <w:rPr>
          <w:rFonts w:ascii="Times New Roman" w:eastAsia="Times New Roman" w:hAnsi="Times New Roman" w:cs="Times New Roman"/>
          <w:sz w:val="24"/>
          <w:szCs w:val="24"/>
          <w:lang w:eastAsia="cs-CZ"/>
        </w:rPr>
      </w:pPr>
      <w:r w:rsidRPr="00D000CB">
        <w:rPr>
          <w:rFonts w:ascii="Times New Roman" w:eastAsia="Times New Roman" w:hAnsi="Times New Roman" w:cs="Times New Roman"/>
          <w:sz w:val="24"/>
          <w:szCs w:val="24"/>
          <w:lang w:eastAsia="cs-CZ"/>
        </w:rPr>
        <w:t xml:space="preserve">Ministerstvo financí stanoví podle </w:t>
      </w:r>
      <w:r w:rsidRPr="00F55B28">
        <w:rPr>
          <w:rFonts w:ascii="Times New Roman" w:eastAsia="Times New Roman" w:hAnsi="Times New Roman" w:cs="Times New Roman"/>
          <w:sz w:val="24"/>
          <w:szCs w:val="24"/>
          <w:lang w:eastAsia="cs-CZ"/>
        </w:rPr>
        <w:t>§</w:t>
      </w:r>
      <w:r w:rsidR="00063221" w:rsidRPr="00F55B28">
        <w:rPr>
          <w:rFonts w:ascii="Times New Roman" w:eastAsia="Times New Roman" w:hAnsi="Times New Roman" w:cs="Times New Roman"/>
          <w:sz w:val="24"/>
          <w:szCs w:val="24"/>
          <w:lang w:eastAsia="cs-CZ"/>
        </w:rPr>
        <w:t xml:space="preserve"> </w:t>
      </w:r>
      <w:r w:rsidR="000869C1" w:rsidRPr="00F55B28">
        <w:rPr>
          <w:rFonts w:ascii="Times New Roman" w:eastAsia="Times New Roman" w:hAnsi="Times New Roman" w:cs="Times New Roman"/>
          <w:sz w:val="24"/>
          <w:szCs w:val="24"/>
          <w:lang w:eastAsia="cs-CZ"/>
        </w:rPr>
        <w:t xml:space="preserve">4 odst. 8 písm. c), </w:t>
      </w:r>
      <w:r w:rsidR="00854B52" w:rsidRPr="00F55B28">
        <w:rPr>
          <w:rFonts w:ascii="Times New Roman" w:eastAsia="Times New Roman" w:hAnsi="Times New Roman" w:cs="Times New Roman"/>
          <w:sz w:val="24"/>
          <w:szCs w:val="24"/>
          <w:lang w:eastAsia="cs-CZ"/>
        </w:rPr>
        <w:t xml:space="preserve">d), </w:t>
      </w:r>
      <w:r w:rsidR="000869C1" w:rsidRPr="00F55B28">
        <w:rPr>
          <w:rFonts w:ascii="Times New Roman" w:eastAsia="Times New Roman" w:hAnsi="Times New Roman" w:cs="Times New Roman"/>
          <w:sz w:val="24"/>
          <w:szCs w:val="24"/>
          <w:lang w:eastAsia="cs-CZ"/>
        </w:rPr>
        <w:t xml:space="preserve">g) </w:t>
      </w:r>
      <w:r w:rsidR="00854B52" w:rsidRPr="00F55B28">
        <w:rPr>
          <w:rFonts w:ascii="Times New Roman" w:eastAsia="Times New Roman" w:hAnsi="Times New Roman" w:cs="Times New Roman"/>
          <w:sz w:val="24"/>
          <w:szCs w:val="24"/>
          <w:lang w:eastAsia="cs-CZ"/>
        </w:rPr>
        <w:t xml:space="preserve">a y) zákona č. 563/1991 Sb., o účetnictví, ve znění </w:t>
      </w:r>
      <w:r w:rsidR="00FC077A" w:rsidRPr="00F55B28">
        <w:rPr>
          <w:rFonts w:ascii="Times New Roman" w:eastAsia="Times New Roman" w:hAnsi="Times New Roman" w:cs="Times New Roman"/>
          <w:sz w:val="24"/>
          <w:szCs w:val="24"/>
          <w:lang w:eastAsia="cs-CZ"/>
        </w:rPr>
        <w:t xml:space="preserve">zákona č. 437/2003 Sb., zákona č. 304/2008 Sb. a zákona č. </w:t>
      </w:r>
      <w:r w:rsidR="00FC077A" w:rsidRPr="0042338B">
        <w:rPr>
          <w:rFonts w:ascii="Times New Roman" w:eastAsia="Times New Roman" w:hAnsi="Times New Roman" w:cs="Times New Roman"/>
          <w:sz w:val="24"/>
          <w:szCs w:val="24"/>
          <w:lang w:eastAsia="cs-CZ"/>
        </w:rPr>
        <w:t>…/</w:t>
      </w:r>
      <w:r w:rsidR="00FC077A" w:rsidRPr="00F55B28">
        <w:rPr>
          <w:rFonts w:ascii="Times New Roman" w:eastAsia="Times New Roman" w:hAnsi="Times New Roman" w:cs="Times New Roman"/>
          <w:sz w:val="24"/>
          <w:szCs w:val="24"/>
          <w:lang w:eastAsia="cs-CZ"/>
        </w:rPr>
        <w:t>2023 Sb.</w:t>
      </w:r>
      <w:r w:rsidRPr="00F55B28">
        <w:rPr>
          <w:rFonts w:ascii="Times New Roman" w:eastAsia="Times New Roman" w:hAnsi="Times New Roman" w:cs="Times New Roman"/>
          <w:sz w:val="24"/>
          <w:szCs w:val="24"/>
          <w:lang w:eastAsia="cs-CZ"/>
        </w:rPr>
        <w:t>:</w:t>
      </w:r>
    </w:p>
    <w:p w14:paraId="0E09EA17" w14:textId="40B307BA" w:rsidR="00E67D96" w:rsidRDefault="00E67D96" w:rsidP="006A07C9">
      <w:pPr>
        <w:pStyle w:val="ST"/>
        <w:numPr>
          <w:ilvl w:val="1"/>
          <w:numId w:val="1"/>
        </w:numPr>
        <w:rPr>
          <w:noProof/>
        </w:rPr>
      </w:pPr>
      <w:r>
        <w:rPr>
          <w:noProof/>
        </w:rPr>
        <w:t>ČÁST PRVNÍ</w:t>
      </w:r>
    </w:p>
    <w:p w14:paraId="53BBD7CE" w14:textId="60D2C3CE" w:rsidR="006A07C9" w:rsidRPr="00ED04A2" w:rsidRDefault="006A07C9" w:rsidP="00D25870">
      <w:pPr>
        <w:pStyle w:val="NADPISSTI"/>
        <w:numPr>
          <w:ilvl w:val="1"/>
          <w:numId w:val="1"/>
        </w:numPr>
        <w:rPr>
          <w:szCs w:val="24"/>
        </w:rPr>
      </w:pPr>
      <w:r w:rsidRPr="00ED04A2">
        <w:rPr>
          <w:szCs w:val="24"/>
        </w:rPr>
        <w:t>Změna vyhlášky</w:t>
      </w:r>
      <w:r w:rsidR="00D25870">
        <w:rPr>
          <w:szCs w:val="24"/>
        </w:rPr>
        <w:t xml:space="preserve">, </w:t>
      </w:r>
      <w:r w:rsidR="00D25870" w:rsidRPr="00D25870">
        <w:rPr>
          <w:szCs w:val="24"/>
        </w:rPr>
        <w:t>kterou se provádějí některá ustan</w:t>
      </w:r>
      <w:r w:rsidR="00D25870">
        <w:rPr>
          <w:szCs w:val="24"/>
        </w:rPr>
        <w:t>ovení zákona č. 563/1991 Sb., o </w:t>
      </w:r>
      <w:r w:rsidR="00D25870" w:rsidRPr="00D25870">
        <w:rPr>
          <w:szCs w:val="24"/>
        </w:rPr>
        <w:t>účetnictví, ve znění pozdějších předpisů, pro účetní jednotky, které jsou podnikateli účtujícími v soustavě podvojného účetnictví</w:t>
      </w:r>
    </w:p>
    <w:p w14:paraId="734E38B5" w14:textId="0BA6835B" w:rsidR="00676A71" w:rsidRDefault="00676A71" w:rsidP="0042338B">
      <w:pPr>
        <w:pStyle w:val="lnek"/>
        <w:numPr>
          <w:ilvl w:val="1"/>
          <w:numId w:val="1"/>
        </w:numPr>
        <w:outlineLvl w:val="0"/>
        <w:rPr>
          <w:noProof/>
        </w:rPr>
      </w:pPr>
      <w:r w:rsidRPr="00283055">
        <w:t xml:space="preserve">Čl. </w:t>
      </w:r>
      <w:r w:rsidR="005C627A">
        <w:fldChar w:fldCharType="begin"/>
      </w:r>
      <w:r w:rsidR="005C627A">
        <w:instrText xml:space="preserve"> SEQ Článek \* Roman \* MERGEFORMAT </w:instrText>
      </w:r>
      <w:r w:rsidR="005C627A">
        <w:fldChar w:fldCharType="separate"/>
      </w:r>
      <w:r w:rsidR="00283055">
        <w:rPr>
          <w:noProof/>
        </w:rPr>
        <w:t>I</w:t>
      </w:r>
      <w:r w:rsidR="005C627A">
        <w:rPr>
          <w:noProof/>
        </w:rPr>
        <w:fldChar w:fldCharType="end"/>
      </w:r>
    </w:p>
    <w:p w14:paraId="733F1A11" w14:textId="4CD44A82" w:rsidR="00FE33E7" w:rsidRDefault="00FE33E7" w:rsidP="0042338B">
      <w:pPr>
        <w:pStyle w:val="Textlnku"/>
        <w:numPr>
          <w:ilvl w:val="0"/>
          <w:numId w:val="1"/>
        </w:numPr>
        <w:outlineLvl w:val="9"/>
      </w:pPr>
      <w:r w:rsidRPr="006E13C3">
        <w:t xml:space="preserve">Vyhláška </w:t>
      </w:r>
      <w:r w:rsidR="00063221" w:rsidRPr="005259FE">
        <w:t xml:space="preserve">č. </w:t>
      </w:r>
      <w:r w:rsidR="00063221">
        <w:t>500</w:t>
      </w:r>
      <w:r w:rsidR="00063221" w:rsidRPr="005259FE">
        <w:t>/200</w:t>
      </w:r>
      <w:r w:rsidR="00063221">
        <w:t>2</w:t>
      </w:r>
      <w:r w:rsidR="00063221" w:rsidRPr="005259FE">
        <w:t xml:space="preserve"> Sb., </w:t>
      </w:r>
      <w:r w:rsidR="00063221" w:rsidRPr="009E3C45">
        <w:rPr>
          <w:bCs/>
        </w:rPr>
        <w:t xml:space="preserve">kterou se provádějí některá ustanovení zákona č. </w:t>
      </w:r>
      <w:hyperlink r:id="rId8" w:history="1">
        <w:r w:rsidR="00063221" w:rsidRPr="009E3C45">
          <w:rPr>
            <w:bCs/>
          </w:rPr>
          <w:t>563/1991 Sb.</w:t>
        </w:r>
      </w:hyperlink>
      <w:r w:rsidR="00063221" w:rsidRPr="009E3C45">
        <w:rPr>
          <w:bCs/>
        </w:rPr>
        <w:t>, o účetnictví, ve znění pozdějších předpisů, pro účetní jednotky, které jsou podnikateli účtujícími v soustavě podvojného účetnictví</w:t>
      </w:r>
      <w:r>
        <w:t>,</w:t>
      </w:r>
      <w:r w:rsidR="000869C1">
        <w:t xml:space="preserve"> </w:t>
      </w:r>
      <w:r w:rsidR="00A51FF7" w:rsidRPr="00A51FF7">
        <w:t>ve znění vyhlášky č. 472/2003 Sb., vyhlášky č. 397/2005 Sb., vyhlášky č. 349/2007 Sb., vyhlášky č. 469/2008 Sb., vyhlášky č. 419/2010 Sb., vyhlášky č. 413/2011 Sb., vyhlášky č. 467/2013</w:t>
      </w:r>
      <w:r w:rsidR="00A51FF7">
        <w:t xml:space="preserve"> Sb., vyhlášky č. 293/2014 Sb., vyhlášky č. 250/2015 Sb. a vyhlášky č. 441/2017 Sb.</w:t>
      </w:r>
      <w:r w:rsidR="000869C1">
        <w:t>,</w:t>
      </w:r>
      <w:r>
        <w:t xml:space="preserve"> </w:t>
      </w:r>
      <w:r w:rsidRPr="006E13C3">
        <w:t>se mění takto:</w:t>
      </w:r>
    </w:p>
    <w:p w14:paraId="7B5987ED" w14:textId="77777777" w:rsidR="00BA14CE" w:rsidRDefault="00BA14CE" w:rsidP="00BA14CE">
      <w:pPr>
        <w:pStyle w:val="Novelizanbod"/>
        <w:widowControl w:val="0"/>
        <w:numPr>
          <w:ilvl w:val="0"/>
          <w:numId w:val="9"/>
        </w:numPr>
        <w:tabs>
          <w:tab w:val="left" w:pos="426"/>
        </w:tabs>
        <w:outlineLvl w:val="1"/>
        <w:rPr>
          <w:szCs w:val="24"/>
        </w:rPr>
      </w:pPr>
      <w:r w:rsidRPr="00BA14CE">
        <w:rPr>
          <w:szCs w:val="24"/>
        </w:rPr>
        <w:t>Poznámka pod čarou č. 22 zní:</w:t>
      </w:r>
    </w:p>
    <w:p w14:paraId="47FE7E87" w14:textId="5372EE78" w:rsidR="0036339B" w:rsidRDefault="00BA14CE" w:rsidP="0036339B">
      <w:pPr>
        <w:spacing w:after="0"/>
        <w:jc w:val="both"/>
        <w:rPr>
          <w:rFonts w:ascii="Times New Roman" w:hAnsi="Times New Roman" w:cs="Times New Roman"/>
          <w:sz w:val="24"/>
          <w:szCs w:val="24"/>
          <w:lang w:eastAsia="cs-CZ"/>
        </w:rPr>
      </w:pPr>
      <w:r w:rsidRPr="00BA14CE">
        <w:rPr>
          <w:rFonts w:ascii="Times New Roman" w:hAnsi="Times New Roman" w:cs="Times New Roman"/>
          <w:sz w:val="24"/>
          <w:szCs w:val="24"/>
          <w:lang w:eastAsia="cs-CZ"/>
        </w:rPr>
        <w:t>„</w:t>
      </w:r>
      <w:r w:rsidRPr="00BA14CE">
        <w:rPr>
          <w:rFonts w:ascii="Times New Roman" w:hAnsi="Times New Roman" w:cs="Times New Roman"/>
          <w:sz w:val="24"/>
          <w:szCs w:val="24"/>
          <w:vertAlign w:val="superscript"/>
          <w:lang w:eastAsia="cs-CZ"/>
        </w:rPr>
        <w:t>22)</w:t>
      </w:r>
      <w:r w:rsidRPr="00BA14CE">
        <w:rPr>
          <w:rFonts w:ascii="Times New Roman" w:hAnsi="Times New Roman" w:cs="Times New Roman"/>
          <w:sz w:val="24"/>
          <w:szCs w:val="24"/>
          <w:lang w:eastAsia="cs-CZ"/>
        </w:rPr>
        <w:t xml:space="preserve"> </w:t>
      </w:r>
      <w:r w:rsidR="00A90BA6" w:rsidRPr="00A90BA6">
        <w:rPr>
          <w:rFonts w:ascii="Times New Roman" w:hAnsi="Times New Roman" w:cs="Times New Roman"/>
          <w:sz w:val="24"/>
          <w:szCs w:val="24"/>
          <w:lang w:eastAsia="cs-CZ"/>
        </w:rPr>
        <w:t>Nařízení Evropského parlamentu a Rady (ES) č. 1606/2002 ze dne 1</w:t>
      </w:r>
      <w:r w:rsidR="00A90BA6">
        <w:rPr>
          <w:rFonts w:ascii="Times New Roman" w:hAnsi="Times New Roman" w:cs="Times New Roman"/>
          <w:sz w:val="24"/>
          <w:szCs w:val="24"/>
          <w:lang w:eastAsia="cs-CZ"/>
        </w:rPr>
        <w:t xml:space="preserve">9. července 2002 o uplatňování </w:t>
      </w:r>
      <w:r w:rsidR="00A90BA6" w:rsidRPr="00A90BA6">
        <w:rPr>
          <w:rFonts w:ascii="Times New Roman" w:hAnsi="Times New Roman" w:cs="Times New Roman"/>
          <w:sz w:val="24"/>
          <w:szCs w:val="24"/>
          <w:lang w:eastAsia="cs-CZ"/>
        </w:rPr>
        <w:t xml:space="preserve">mezinárodních účetních standardů, ve znění nařízení Evropského parlamentu a Rady (ES) č. 297/2008. </w:t>
      </w:r>
    </w:p>
    <w:p w14:paraId="3734AA60" w14:textId="62264F47" w:rsidR="00BA14CE" w:rsidRPr="00BA14CE" w:rsidRDefault="0036339B" w:rsidP="0036339B">
      <w:pPr>
        <w:spacing w:after="0"/>
        <w:jc w:val="both"/>
        <w:rPr>
          <w:rFonts w:ascii="Times New Roman" w:hAnsi="Times New Roman" w:cs="Times New Roman"/>
          <w:sz w:val="24"/>
          <w:szCs w:val="24"/>
          <w:lang w:eastAsia="cs-CZ"/>
        </w:rPr>
      </w:pPr>
      <w:r w:rsidRPr="0036339B">
        <w:rPr>
          <w:rFonts w:ascii="Times New Roman" w:hAnsi="Times New Roman" w:cs="Times New Roman"/>
          <w:sz w:val="24"/>
          <w:szCs w:val="24"/>
          <w:lang w:eastAsia="cs-CZ"/>
        </w:rPr>
        <w:t>Nařízení Komise (EU) č. 2023/1803 ze dne 13. srpna 2023, kterým se přijím</w:t>
      </w:r>
      <w:r>
        <w:rPr>
          <w:rFonts w:ascii="Times New Roman" w:hAnsi="Times New Roman" w:cs="Times New Roman"/>
          <w:sz w:val="24"/>
          <w:szCs w:val="24"/>
          <w:lang w:eastAsia="cs-CZ"/>
        </w:rPr>
        <w:t xml:space="preserve">ají některé mezinárodní účetní </w:t>
      </w:r>
      <w:r w:rsidRPr="0036339B">
        <w:rPr>
          <w:rFonts w:ascii="Times New Roman" w:hAnsi="Times New Roman" w:cs="Times New Roman"/>
          <w:sz w:val="24"/>
          <w:szCs w:val="24"/>
          <w:lang w:eastAsia="cs-CZ"/>
        </w:rPr>
        <w:t>standardy v souladu s nařízením Evropského parlamentu a Rady (ES) č. 1606/2002.</w:t>
      </w:r>
      <w:r w:rsidR="00BA14CE" w:rsidRPr="00BA14CE">
        <w:rPr>
          <w:rFonts w:ascii="Times New Roman" w:hAnsi="Times New Roman" w:cs="Times New Roman"/>
          <w:sz w:val="24"/>
          <w:szCs w:val="24"/>
          <w:lang w:eastAsia="cs-CZ"/>
        </w:rPr>
        <w:t>“.</w:t>
      </w:r>
    </w:p>
    <w:p w14:paraId="416DA068" w14:textId="01E23C4E" w:rsidR="0021046B" w:rsidRPr="002B67C8" w:rsidRDefault="00A51FF7" w:rsidP="0021046B">
      <w:pPr>
        <w:pStyle w:val="Novelizanbod"/>
        <w:keepNext w:val="0"/>
        <w:keepLines w:val="0"/>
        <w:widowControl w:val="0"/>
        <w:numPr>
          <w:ilvl w:val="0"/>
          <w:numId w:val="9"/>
        </w:numPr>
        <w:tabs>
          <w:tab w:val="left" w:pos="426"/>
        </w:tabs>
        <w:outlineLvl w:val="1"/>
        <w:rPr>
          <w:szCs w:val="24"/>
        </w:rPr>
      </w:pPr>
      <w:r w:rsidRPr="00A51FF7">
        <w:rPr>
          <w:szCs w:val="24"/>
        </w:rPr>
        <w:t xml:space="preserve">V § </w:t>
      </w:r>
      <w:r>
        <w:rPr>
          <w:szCs w:val="24"/>
        </w:rPr>
        <w:t>1</w:t>
      </w:r>
      <w:r w:rsidRPr="00A51FF7">
        <w:rPr>
          <w:szCs w:val="24"/>
        </w:rPr>
        <w:t xml:space="preserve"> se na konci </w:t>
      </w:r>
      <w:r>
        <w:rPr>
          <w:szCs w:val="24"/>
        </w:rPr>
        <w:t xml:space="preserve">písmene </w:t>
      </w:r>
      <w:r w:rsidR="00CC0168">
        <w:rPr>
          <w:szCs w:val="24"/>
        </w:rPr>
        <w:t>h</w:t>
      </w:r>
      <w:r>
        <w:rPr>
          <w:szCs w:val="24"/>
        </w:rPr>
        <w:t xml:space="preserve">) </w:t>
      </w:r>
      <w:r w:rsidRPr="00A51FF7">
        <w:rPr>
          <w:szCs w:val="24"/>
        </w:rPr>
        <w:t xml:space="preserve">tečka nahrazuje </w:t>
      </w:r>
      <w:r w:rsidR="0021046B">
        <w:rPr>
          <w:szCs w:val="24"/>
        </w:rPr>
        <w:t>středníkem</w:t>
      </w:r>
      <w:r w:rsidRPr="00A51FF7">
        <w:rPr>
          <w:szCs w:val="24"/>
        </w:rPr>
        <w:t xml:space="preserve"> a doplňuje se písmeno </w:t>
      </w:r>
      <w:r w:rsidR="0021046B">
        <w:rPr>
          <w:szCs w:val="24"/>
        </w:rPr>
        <w:t xml:space="preserve">i), které </w:t>
      </w:r>
      <w:r w:rsidR="0021046B" w:rsidRPr="002B67C8">
        <w:rPr>
          <w:szCs w:val="24"/>
        </w:rPr>
        <w:t>zní</w:t>
      </w:r>
      <w:r w:rsidRPr="002B67C8">
        <w:rPr>
          <w:szCs w:val="24"/>
        </w:rPr>
        <w:t>:</w:t>
      </w:r>
    </w:p>
    <w:p w14:paraId="4C5255C0" w14:textId="2B96CA7A" w:rsidR="0021046B" w:rsidRPr="002B67C8" w:rsidRDefault="0021046B" w:rsidP="0021046B">
      <w:pPr>
        <w:pStyle w:val="Novelizanbod"/>
        <w:keepNext w:val="0"/>
        <w:keepLines w:val="0"/>
        <w:widowControl w:val="0"/>
        <w:tabs>
          <w:tab w:val="left" w:pos="426"/>
        </w:tabs>
        <w:spacing w:before="0"/>
        <w:outlineLvl w:val="1"/>
        <w:rPr>
          <w:szCs w:val="24"/>
        </w:rPr>
      </w:pPr>
      <w:r w:rsidRPr="002B67C8">
        <w:rPr>
          <w:szCs w:val="24"/>
        </w:rPr>
        <w:t>„i) způsob určení funkční měny a postup při změně měny účetnictví.“.</w:t>
      </w:r>
    </w:p>
    <w:p w14:paraId="4DF163A0" w14:textId="21A6736B" w:rsidR="00BA641C" w:rsidRPr="002B67C8" w:rsidRDefault="00BA641C" w:rsidP="00BA641C">
      <w:pPr>
        <w:pStyle w:val="Novelizanbod"/>
        <w:keepNext w:val="0"/>
        <w:keepLines w:val="0"/>
        <w:widowControl w:val="0"/>
        <w:numPr>
          <w:ilvl w:val="0"/>
          <w:numId w:val="9"/>
        </w:numPr>
        <w:tabs>
          <w:tab w:val="left" w:pos="426"/>
        </w:tabs>
        <w:outlineLvl w:val="1"/>
        <w:rPr>
          <w:szCs w:val="24"/>
        </w:rPr>
      </w:pPr>
      <w:r w:rsidRPr="002B67C8">
        <w:rPr>
          <w:szCs w:val="24"/>
        </w:rPr>
        <w:t>V § 4 se za odstavec 7 vkládají nové odstavce 8 a 9, které znějí:</w:t>
      </w:r>
    </w:p>
    <w:p w14:paraId="6874E52C" w14:textId="00413EA3" w:rsidR="00BA641C" w:rsidRPr="002B67C8" w:rsidRDefault="00BA641C" w:rsidP="00DD2C83">
      <w:pPr>
        <w:spacing w:before="120" w:after="120"/>
        <w:ind w:firstLine="425"/>
        <w:jc w:val="both"/>
        <w:rPr>
          <w:rFonts w:ascii="Times New Roman" w:hAnsi="Times New Roman" w:cs="Times New Roman"/>
          <w:sz w:val="24"/>
          <w:szCs w:val="24"/>
          <w:lang w:eastAsia="cs-CZ"/>
        </w:rPr>
      </w:pPr>
      <w:r w:rsidRPr="002B67C8">
        <w:rPr>
          <w:rFonts w:ascii="Times New Roman" w:hAnsi="Times New Roman" w:cs="Times New Roman"/>
          <w:sz w:val="24"/>
          <w:szCs w:val="24"/>
          <w:lang w:eastAsia="cs-CZ"/>
        </w:rPr>
        <w:t xml:space="preserve">„(8) Účetní jednotka, která změní měnu účetnictví, uvádí v </w:t>
      </w:r>
      <w:r w:rsidR="00A90BA6">
        <w:rPr>
          <w:rFonts w:ascii="Times New Roman" w:hAnsi="Times New Roman" w:cs="Times New Roman"/>
          <w:sz w:val="24"/>
          <w:szCs w:val="24"/>
          <w:lang w:eastAsia="cs-CZ"/>
        </w:rPr>
        <w:t>účetní závěrce</w:t>
      </w:r>
      <w:r w:rsidRPr="002B67C8">
        <w:rPr>
          <w:rFonts w:ascii="Times New Roman" w:hAnsi="Times New Roman" w:cs="Times New Roman"/>
          <w:sz w:val="24"/>
          <w:szCs w:val="24"/>
          <w:lang w:eastAsia="cs-CZ"/>
        </w:rPr>
        <w:t xml:space="preserve"> údaje za minulé účetní období v měně účetnictví běžného období. Pro přepočet těchto údajů se použije postup podle § 61e.</w:t>
      </w:r>
    </w:p>
    <w:p w14:paraId="09A68287" w14:textId="779BB042" w:rsidR="00BA641C" w:rsidRDefault="00BA641C" w:rsidP="00DD2C83">
      <w:pPr>
        <w:spacing w:before="120" w:after="120"/>
        <w:ind w:firstLine="425"/>
        <w:jc w:val="both"/>
        <w:rPr>
          <w:rFonts w:ascii="Times New Roman" w:hAnsi="Times New Roman" w:cs="Times New Roman"/>
          <w:sz w:val="24"/>
          <w:szCs w:val="24"/>
          <w:lang w:eastAsia="cs-CZ"/>
        </w:rPr>
      </w:pPr>
      <w:r w:rsidRPr="002B67C8">
        <w:rPr>
          <w:rFonts w:ascii="Times New Roman" w:hAnsi="Times New Roman" w:cs="Times New Roman"/>
          <w:sz w:val="24"/>
          <w:szCs w:val="24"/>
          <w:lang w:eastAsia="cs-CZ"/>
        </w:rPr>
        <w:t xml:space="preserve"> (9) Účetní závěrka se sestavuje v peněžních jednotkách měny účetnictví. Jednotlivé položky v účetní závěrce se vykazují v celých tisících. Účetní jednotka může vykazovat jednotlivé položky v účetní závěrce v celých milionech, pokud její aktiva celkem (netto) </w:t>
      </w:r>
      <w:r w:rsidRPr="002B67C8">
        <w:rPr>
          <w:rFonts w:ascii="Times New Roman" w:hAnsi="Times New Roman" w:cs="Times New Roman"/>
          <w:sz w:val="24"/>
          <w:szCs w:val="24"/>
          <w:lang w:eastAsia="cs-CZ"/>
        </w:rPr>
        <w:lastRenderedPageBreak/>
        <w:t xml:space="preserve">dosahují alespoň 10 000 000 000 </w:t>
      </w:r>
      <w:r w:rsidR="002D2B27">
        <w:rPr>
          <w:rFonts w:ascii="Times New Roman" w:hAnsi="Times New Roman" w:cs="Times New Roman"/>
          <w:sz w:val="24"/>
          <w:szCs w:val="24"/>
          <w:lang w:eastAsia="cs-CZ"/>
        </w:rPr>
        <w:t>jednotek měny účetnictví</w:t>
      </w:r>
      <w:r w:rsidRPr="002B67C8">
        <w:rPr>
          <w:rFonts w:ascii="Times New Roman" w:hAnsi="Times New Roman" w:cs="Times New Roman"/>
          <w:sz w:val="24"/>
          <w:szCs w:val="24"/>
          <w:lang w:eastAsia="cs-CZ"/>
        </w:rPr>
        <w:t xml:space="preserve">. </w:t>
      </w:r>
      <w:r w:rsidR="0048499C">
        <w:rPr>
          <w:rFonts w:ascii="Times New Roman" w:hAnsi="Times New Roman" w:cs="Times New Roman"/>
          <w:sz w:val="24"/>
          <w:szCs w:val="24"/>
          <w:lang w:eastAsia="cs-CZ"/>
        </w:rPr>
        <w:t xml:space="preserve">Způsob </w:t>
      </w:r>
      <w:r w:rsidR="0048499C" w:rsidRPr="0048499C">
        <w:rPr>
          <w:rFonts w:ascii="Times New Roman" w:hAnsi="Times New Roman" w:cs="Times New Roman"/>
          <w:sz w:val="24"/>
          <w:szCs w:val="24"/>
          <w:lang w:eastAsia="cs-CZ"/>
        </w:rPr>
        <w:t>vykazování jednotlivých položek včetně označení měny účetnictví musí být uveden ve všech částech účetní závěrky</w:t>
      </w:r>
      <w:r w:rsidRPr="002B67C8">
        <w:rPr>
          <w:rFonts w:ascii="Times New Roman" w:hAnsi="Times New Roman" w:cs="Times New Roman"/>
          <w:sz w:val="24"/>
          <w:szCs w:val="24"/>
          <w:lang w:eastAsia="cs-CZ"/>
        </w:rPr>
        <w:t>.“</w:t>
      </w:r>
      <w:r w:rsidR="008163CE">
        <w:rPr>
          <w:rFonts w:ascii="Times New Roman" w:hAnsi="Times New Roman" w:cs="Times New Roman"/>
          <w:sz w:val="24"/>
          <w:szCs w:val="24"/>
          <w:lang w:eastAsia="cs-CZ"/>
        </w:rPr>
        <w:t>.</w:t>
      </w:r>
    </w:p>
    <w:p w14:paraId="2F78FD02" w14:textId="6E54DEC0" w:rsidR="002B67C8" w:rsidRPr="002B67C8" w:rsidRDefault="002B67C8" w:rsidP="00BA641C">
      <w:pPr>
        <w:rPr>
          <w:rFonts w:ascii="Times New Roman" w:hAnsi="Times New Roman" w:cs="Times New Roman"/>
          <w:sz w:val="24"/>
          <w:szCs w:val="24"/>
          <w:lang w:eastAsia="cs-CZ"/>
        </w:rPr>
      </w:pPr>
      <w:r>
        <w:rPr>
          <w:rFonts w:ascii="Times New Roman" w:hAnsi="Times New Roman" w:cs="Times New Roman"/>
          <w:sz w:val="24"/>
          <w:szCs w:val="24"/>
          <w:lang w:eastAsia="cs-CZ"/>
        </w:rPr>
        <w:t>Dosavadní odstavec 8 se označuje jako odstavec 10.</w:t>
      </w:r>
    </w:p>
    <w:p w14:paraId="13196FF3" w14:textId="727EB955" w:rsidR="002B67C8" w:rsidRDefault="002B67C8" w:rsidP="002B67C8">
      <w:pPr>
        <w:pStyle w:val="Novelizanbod"/>
        <w:keepNext w:val="0"/>
        <w:keepLines w:val="0"/>
        <w:widowControl w:val="0"/>
        <w:numPr>
          <w:ilvl w:val="0"/>
          <w:numId w:val="9"/>
        </w:numPr>
        <w:tabs>
          <w:tab w:val="left" w:pos="426"/>
        </w:tabs>
        <w:outlineLvl w:val="1"/>
        <w:rPr>
          <w:szCs w:val="24"/>
        </w:rPr>
      </w:pPr>
      <w:r>
        <w:rPr>
          <w:szCs w:val="24"/>
        </w:rPr>
        <w:t xml:space="preserve">V § 4 odst. 10 se </w:t>
      </w:r>
      <w:r w:rsidR="00DD2C83">
        <w:rPr>
          <w:szCs w:val="24"/>
        </w:rPr>
        <w:t xml:space="preserve">věty </w:t>
      </w:r>
      <w:r>
        <w:rPr>
          <w:szCs w:val="24"/>
        </w:rPr>
        <w:t xml:space="preserve">první </w:t>
      </w:r>
      <w:r w:rsidR="00DD2C83">
        <w:rPr>
          <w:szCs w:val="24"/>
        </w:rPr>
        <w:t xml:space="preserve">a druhá </w:t>
      </w:r>
      <w:r w:rsidR="0048499C">
        <w:rPr>
          <w:szCs w:val="24"/>
        </w:rPr>
        <w:t>zrušují</w:t>
      </w:r>
      <w:r w:rsidRPr="002B67C8">
        <w:rPr>
          <w:szCs w:val="24"/>
        </w:rPr>
        <w:t>.</w:t>
      </w:r>
      <w:r>
        <w:rPr>
          <w:szCs w:val="24"/>
        </w:rPr>
        <w:t>“</w:t>
      </w:r>
      <w:r w:rsidR="00C46557">
        <w:rPr>
          <w:szCs w:val="24"/>
        </w:rPr>
        <w:t>.</w:t>
      </w:r>
    </w:p>
    <w:p w14:paraId="602E04E7" w14:textId="1961214C" w:rsidR="002B67C8" w:rsidRPr="002B67C8" w:rsidRDefault="002B67C8" w:rsidP="002B67C8">
      <w:pPr>
        <w:pStyle w:val="Novelizanbod"/>
        <w:keepNext w:val="0"/>
        <w:keepLines w:val="0"/>
        <w:widowControl w:val="0"/>
        <w:numPr>
          <w:ilvl w:val="0"/>
          <w:numId w:val="9"/>
        </w:numPr>
        <w:tabs>
          <w:tab w:val="left" w:pos="426"/>
        </w:tabs>
        <w:outlineLvl w:val="1"/>
        <w:rPr>
          <w:szCs w:val="24"/>
        </w:rPr>
      </w:pPr>
      <w:r>
        <w:rPr>
          <w:szCs w:val="24"/>
        </w:rPr>
        <w:t>V § 15a odst. 2 se slova „</w:t>
      </w:r>
      <w:r w:rsidRPr="002B67C8">
        <w:rPr>
          <w:szCs w:val="24"/>
        </w:rPr>
        <w:t>část odložené daně podle § 59 odst. 6</w:t>
      </w:r>
      <w:r>
        <w:rPr>
          <w:szCs w:val="24"/>
        </w:rPr>
        <w:t xml:space="preserve">“ </w:t>
      </w:r>
      <w:r w:rsidR="004D6321">
        <w:rPr>
          <w:szCs w:val="24"/>
        </w:rPr>
        <w:t>zrušují</w:t>
      </w:r>
      <w:r>
        <w:rPr>
          <w:szCs w:val="24"/>
        </w:rPr>
        <w:t>.</w:t>
      </w:r>
    </w:p>
    <w:p w14:paraId="315AE1DA" w14:textId="548A6385" w:rsidR="002B67C8" w:rsidRPr="008163CE" w:rsidRDefault="002B67C8" w:rsidP="00BA641C">
      <w:pPr>
        <w:pStyle w:val="Novelizanbod"/>
        <w:keepNext w:val="0"/>
        <w:keepLines w:val="0"/>
        <w:widowControl w:val="0"/>
        <w:numPr>
          <w:ilvl w:val="0"/>
          <w:numId w:val="9"/>
        </w:numPr>
        <w:tabs>
          <w:tab w:val="left" w:pos="426"/>
        </w:tabs>
        <w:outlineLvl w:val="1"/>
        <w:rPr>
          <w:szCs w:val="24"/>
        </w:rPr>
      </w:pPr>
      <w:r w:rsidRPr="008163CE">
        <w:rPr>
          <w:szCs w:val="24"/>
        </w:rPr>
        <w:t>§ 35 včetně nadpisu zní:</w:t>
      </w:r>
    </w:p>
    <w:p w14:paraId="07966E1F" w14:textId="7FBF0734" w:rsidR="002B67C8" w:rsidRPr="008163CE" w:rsidRDefault="002B67C8" w:rsidP="00245FF3">
      <w:pPr>
        <w:spacing w:after="0"/>
        <w:jc w:val="center"/>
        <w:rPr>
          <w:rFonts w:ascii="Times New Roman" w:hAnsi="Times New Roman" w:cs="Times New Roman"/>
          <w:sz w:val="24"/>
          <w:szCs w:val="24"/>
          <w:lang w:eastAsia="cs-CZ"/>
        </w:rPr>
      </w:pPr>
      <w:r w:rsidRPr="008163CE">
        <w:rPr>
          <w:rFonts w:ascii="Times New Roman" w:hAnsi="Times New Roman" w:cs="Times New Roman"/>
          <w:sz w:val="24"/>
          <w:szCs w:val="24"/>
          <w:lang w:eastAsia="cs-CZ"/>
        </w:rPr>
        <w:t>„§ 35</w:t>
      </w:r>
    </w:p>
    <w:p w14:paraId="753CDE7F" w14:textId="4B61898D" w:rsidR="002B67C8" w:rsidRPr="008163CE" w:rsidRDefault="002B67C8" w:rsidP="00245FF3">
      <w:pPr>
        <w:jc w:val="center"/>
        <w:rPr>
          <w:rFonts w:ascii="Times New Roman" w:hAnsi="Times New Roman" w:cs="Times New Roman"/>
          <w:b/>
          <w:sz w:val="24"/>
          <w:szCs w:val="24"/>
          <w:lang w:eastAsia="cs-CZ"/>
        </w:rPr>
      </w:pPr>
      <w:r w:rsidRPr="008163CE">
        <w:rPr>
          <w:rFonts w:ascii="Times New Roman" w:hAnsi="Times New Roman" w:cs="Times New Roman"/>
          <w:b/>
          <w:sz w:val="24"/>
          <w:szCs w:val="24"/>
          <w:lang w:eastAsia="cs-CZ"/>
        </w:rPr>
        <w:t>Čistý obrat</w:t>
      </w:r>
    </w:p>
    <w:p w14:paraId="66586193" w14:textId="77777777" w:rsidR="002424E6" w:rsidRPr="004D6321" w:rsidRDefault="002424E6" w:rsidP="002424E6">
      <w:pPr>
        <w:pStyle w:val="Textodstavce"/>
      </w:pPr>
      <w:r w:rsidRPr="004D6321">
        <w:t xml:space="preserve">(1) Pro účely určení čistého obratu se výnosy z prodeje výrobků a zboží a z poskytování služeb rozumí výnosy, na kterých je založen obchodní model účetní jednotky. Při určování těchto výnosů se přihlíží zejména k odvětví a trhu, na kterém účetní jednotka působí a k podstatě činnosti účetní jednotky pro její zákazníky. </w:t>
      </w:r>
    </w:p>
    <w:p w14:paraId="5C18B5DD" w14:textId="6EA0FF51" w:rsidR="002B67C8" w:rsidRPr="004D6321" w:rsidRDefault="002424E6" w:rsidP="004D6321">
      <w:pPr>
        <w:pStyle w:val="Textodstavce"/>
        <w:rPr>
          <w:b/>
        </w:rPr>
      </w:pPr>
      <w:r w:rsidRPr="004D6321">
        <w:t>(2) Pro účely určení čistého obratu se nepřihlíží k tomu, ve které položce výkazu zisku a ztráty je výnos podle odstavce 1 vykazován.</w:t>
      </w:r>
      <w:r w:rsidR="002B67C8" w:rsidRPr="00CA67A6">
        <w:rPr>
          <w:szCs w:val="24"/>
        </w:rPr>
        <w:t>“</w:t>
      </w:r>
      <w:r w:rsidR="008163CE" w:rsidRPr="00CA67A6">
        <w:rPr>
          <w:szCs w:val="24"/>
        </w:rPr>
        <w:t>.</w:t>
      </w:r>
    </w:p>
    <w:p w14:paraId="66F1B587" w14:textId="47BC5E44" w:rsidR="00245FF3" w:rsidRDefault="00245FF3" w:rsidP="00BA641C">
      <w:pPr>
        <w:pStyle w:val="Novelizanbod"/>
        <w:keepNext w:val="0"/>
        <w:keepLines w:val="0"/>
        <w:widowControl w:val="0"/>
        <w:numPr>
          <w:ilvl w:val="0"/>
          <w:numId w:val="9"/>
        </w:numPr>
        <w:tabs>
          <w:tab w:val="left" w:pos="426"/>
        </w:tabs>
        <w:outlineLvl w:val="1"/>
        <w:rPr>
          <w:szCs w:val="24"/>
        </w:rPr>
      </w:pPr>
      <w:r>
        <w:rPr>
          <w:szCs w:val="24"/>
        </w:rPr>
        <w:t xml:space="preserve">V § </w:t>
      </w:r>
      <w:r w:rsidR="00496148">
        <w:rPr>
          <w:szCs w:val="24"/>
        </w:rPr>
        <w:t xml:space="preserve">39 </w:t>
      </w:r>
      <w:r>
        <w:rPr>
          <w:szCs w:val="24"/>
        </w:rPr>
        <w:t xml:space="preserve">odst. 1 písm. </w:t>
      </w:r>
      <w:r w:rsidR="00CC38DB">
        <w:rPr>
          <w:szCs w:val="24"/>
        </w:rPr>
        <w:t>b</w:t>
      </w:r>
      <w:r>
        <w:rPr>
          <w:szCs w:val="24"/>
        </w:rPr>
        <w:t>) bodu 3 se slova „českou měnu“ nahrazují slovy „měnu účetnictví“</w:t>
      </w:r>
      <w:r w:rsidR="008163CE">
        <w:rPr>
          <w:szCs w:val="24"/>
        </w:rPr>
        <w:t>.</w:t>
      </w:r>
    </w:p>
    <w:p w14:paraId="7D8E918E" w14:textId="72DD91F1" w:rsidR="00245FF3" w:rsidRPr="00C46557" w:rsidRDefault="00245FF3" w:rsidP="00245FF3">
      <w:pPr>
        <w:pStyle w:val="Novelizanbod"/>
        <w:keepNext w:val="0"/>
        <w:keepLines w:val="0"/>
        <w:widowControl w:val="0"/>
        <w:numPr>
          <w:ilvl w:val="0"/>
          <w:numId w:val="9"/>
        </w:numPr>
        <w:tabs>
          <w:tab w:val="left" w:pos="426"/>
        </w:tabs>
        <w:outlineLvl w:val="1"/>
        <w:rPr>
          <w:szCs w:val="24"/>
        </w:rPr>
      </w:pPr>
      <w:r w:rsidRPr="00C46557">
        <w:rPr>
          <w:szCs w:val="24"/>
        </w:rPr>
        <w:t xml:space="preserve">V § 39 se doplňují </w:t>
      </w:r>
      <w:r w:rsidR="00A70796" w:rsidRPr="00C46557">
        <w:rPr>
          <w:szCs w:val="24"/>
        </w:rPr>
        <w:t xml:space="preserve">odstavce </w:t>
      </w:r>
      <w:r w:rsidRPr="00C46557">
        <w:rPr>
          <w:szCs w:val="24"/>
        </w:rPr>
        <w:t xml:space="preserve">3 až </w:t>
      </w:r>
      <w:r w:rsidR="00A70796" w:rsidRPr="00C46557">
        <w:rPr>
          <w:szCs w:val="24"/>
        </w:rPr>
        <w:t>5</w:t>
      </w:r>
      <w:r w:rsidR="00EC5A63" w:rsidRPr="00C46557">
        <w:rPr>
          <w:szCs w:val="24"/>
        </w:rPr>
        <w:t>, které</w:t>
      </w:r>
      <w:r w:rsidRPr="00C46557">
        <w:rPr>
          <w:szCs w:val="24"/>
        </w:rPr>
        <w:t xml:space="preserve"> </w:t>
      </w:r>
      <w:r w:rsidR="00EC5A63" w:rsidRPr="00C46557">
        <w:rPr>
          <w:szCs w:val="24"/>
        </w:rPr>
        <w:t>znějí</w:t>
      </w:r>
      <w:r w:rsidRPr="00C46557">
        <w:rPr>
          <w:szCs w:val="24"/>
        </w:rPr>
        <w:t>:</w:t>
      </w:r>
    </w:p>
    <w:p w14:paraId="01F25537" w14:textId="5D336F3C" w:rsidR="00EC5A63" w:rsidRPr="00C46557" w:rsidRDefault="00EC5A63" w:rsidP="00496148">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„(3) Pokud účetní jednotka změní měnu účetnictví, v příloze v účetní závěrce uvede tuto skutečnost včetně odůvodnění. Dále uvede kurzy, které při změně měny účetnictví použila pro přepočet údajů uvedených v účetní závěrce, a vysvětlí dopad zm</w:t>
      </w:r>
      <w:r w:rsidR="00ED093F">
        <w:rPr>
          <w:rFonts w:ascii="Times New Roman" w:hAnsi="Times New Roman" w:cs="Times New Roman"/>
          <w:sz w:val="24"/>
          <w:szCs w:val="24"/>
          <w:lang w:eastAsia="cs-CZ"/>
        </w:rPr>
        <w:t xml:space="preserve">ěny měny účetnictví na </w:t>
      </w:r>
      <w:r w:rsidR="00771BA4">
        <w:rPr>
          <w:rFonts w:ascii="Times New Roman" w:hAnsi="Times New Roman" w:cs="Times New Roman"/>
          <w:sz w:val="24"/>
          <w:szCs w:val="24"/>
          <w:lang w:eastAsia="cs-CZ"/>
        </w:rPr>
        <w:t>účetní závěrku</w:t>
      </w:r>
      <w:r w:rsidRPr="00C46557">
        <w:rPr>
          <w:rFonts w:ascii="Times New Roman" w:hAnsi="Times New Roman" w:cs="Times New Roman"/>
          <w:sz w:val="24"/>
          <w:szCs w:val="24"/>
          <w:lang w:eastAsia="cs-CZ"/>
        </w:rPr>
        <w:t>. Stejné informace účetní jednotka uvede také v příloze v účetní závěrce sestavené za účetní období, které bezprostředně předchází účetnímu období, od kterého došlo ke změně měny účetnictví.</w:t>
      </w:r>
    </w:p>
    <w:p w14:paraId="48BBD24F" w14:textId="77777777" w:rsidR="00EC5A63" w:rsidRPr="00C46557" w:rsidRDefault="00EC5A63" w:rsidP="00496148">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(4) Pokud se údaj o výši základního kapitálu uvedený ve veřejném rejstříku, ve kterém je účetní jednotka zapsána, liší od údaje o výši základního kapitálu v rozvaze, účetní jednotka v příloze v účetní závěrce uvede důvod tohoto rozdílu včetně popisu výpočtu, ze kterého bude patrný vztah mezi oběma údaji.</w:t>
      </w:r>
    </w:p>
    <w:p w14:paraId="687FFB6E" w14:textId="71BFF673" w:rsidR="00EC5A63" w:rsidRPr="00C46557" w:rsidRDefault="00C46557" w:rsidP="00496148">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(5) Účetní</w:t>
      </w:r>
      <w:r w:rsidR="00EC5A63" w:rsidRPr="00C46557">
        <w:rPr>
          <w:rFonts w:ascii="Times New Roman" w:hAnsi="Times New Roman" w:cs="Times New Roman"/>
          <w:sz w:val="24"/>
          <w:szCs w:val="24"/>
          <w:lang w:eastAsia="cs-CZ"/>
        </w:rPr>
        <w:t xml:space="preserve"> jednotka, která účtuje o odložené dani a která je poplatníkem dorovnávací daně nebo očekává, že se jím v bezprostředně následujícím účetním období stane, v příloze v účetní závěrce uvede </w:t>
      </w:r>
    </w:p>
    <w:p w14:paraId="10DDA240" w14:textId="19AB084A" w:rsidR="00EC5A63" w:rsidRPr="00C46557" w:rsidRDefault="00EC5A63" w:rsidP="00496148">
      <w:pPr>
        <w:pStyle w:val="Novelizanbod"/>
        <w:keepNext w:val="0"/>
        <w:keepLines w:val="0"/>
        <w:widowControl w:val="0"/>
        <w:tabs>
          <w:tab w:val="left" w:pos="426"/>
        </w:tabs>
        <w:spacing w:before="0" w:after="0"/>
        <w:ind w:left="425" w:hanging="425"/>
        <w:outlineLvl w:val="1"/>
        <w:rPr>
          <w:szCs w:val="24"/>
        </w:rPr>
      </w:pPr>
      <w:r w:rsidRPr="00C46557">
        <w:rPr>
          <w:szCs w:val="24"/>
        </w:rPr>
        <w:t xml:space="preserve">a) </w:t>
      </w:r>
      <w:r w:rsidR="00496148">
        <w:rPr>
          <w:szCs w:val="24"/>
        </w:rPr>
        <w:tab/>
      </w:r>
      <w:r w:rsidRPr="00C46557">
        <w:rPr>
          <w:szCs w:val="24"/>
        </w:rPr>
        <w:t>informaci o tom, že účetní jednotka je poplatníkem dorovnávací daně nebo očekává, že se jím v bezprostředně následujícím účetním období stane,</w:t>
      </w:r>
    </w:p>
    <w:p w14:paraId="21A62B52" w14:textId="5169C730" w:rsidR="00EC5A63" w:rsidRPr="00C46557" w:rsidRDefault="00EC5A63" w:rsidP="00496148">
      <w:pPr>
        <w:pStyle w:val="Novelizanbod"/>
        <w:keepNext w:val="0"/>
        <w:keepLines w:val="0"/>
        <w:widowControl w:val="0"/>
        <w:tabs>
          <w:tab w:val="left" w:pos="426"/>
        </w:tabs>
        <w:spacing w:before="0" w:after="0"/>
        <w:ind w:left="425" w:hanging="425"/>
        <w:outlineLvl w:val="1"/>
        <w:rPr>
          <w:szCs w:val="24"/>
        </w:rPr>
      </w:pPr>
      <w:r w:rsidRPr="00C46557">
        <w:rPr>
          <w:szCs w:val="24"/>
        </w:rPr>
        <w:t xml:space="preserve">b) </w:t>
      </w:r>
      <w:r w:rsidR="00496148">
        <w:rPr>
          <w:szCs w:val="24"/>
        </w:rPr>
        <w:tab/>
      </w:r>
      <w:r w:rsidRPr="00C46557">
        <w:rPr>
          <w:szCs w:val="24"/>
        </w:rPr>
        <w:t>informaci o tom, že dorovnávací daň nebyla zohledněna při výpočtu odložené daně,</w:t>
      </w:r>
    </w:p>
    <w:p w14:paraId="7ED8B9DC" w14:textId="34CCBC1C" w:rsidR="00EC5A63" w:rsidRPr="00C46557" w:rsidRDefault="00EC5A63" w:rsidP="00496148">
      <w:pPr>
        <w:pStyle w:val="Novelizanbod"/>
        <w:keepNext w:val="0"/>
        <w:keepLines w:val="0"/>
        <w:widowControl w:val="0"/>
        <w:tabs>
          <w:tab w:val="left" w:pos="426"/>
        </w:tabs>
        <w:spacing w:before="0" w:after="0"/>
        <w:ind w:left="425" w:hanging="425"/>
        <w:outlineLvl w:val="1"/>
        <w:rPr>
          <w:szCs w:val="24"/>
        </w:rPr>
      </w:pPr>
      <w:r w:rsidRPr="00C46557">
        <w:rPr>
          <w:szCs w:val="24"/>
        </w:rPr>
        <w:t xml:space="preserve">c) </w:t>
      </w:r>
      <w:r w:rsidR="00496148">
        <w:rPr>
          <w:szCs w:val="24"/>
        </w:rPr>
        <w:tab/>
      </w:r>
      <w:r w:rsidR="00A7159E">
        <w:rPr>
          <w:szCs w:val="24"/>
        </w:rPr>
        <w:t>část nákladu</w:t>
      </w:r>
      <w:r w:rsidRPr="00C46557">
        <w:rPr>
          <w:szCs w:val="24"/>
        </w:rPr>
        <w:t xml:space="preserve"> na splatnou daň</w:t>
      </w:r>
      <w:r w:rsidR="00A7159E">
        <w:rPr>
          <w:szCs w:val="24"/>
        </w:rPr>
        <w:t xml:space="preserve"> připadající</w:t>
      </w:r>
      <w:r w:rsidRPr="00C46557">
        <w:rPr>
          <w:szCs w:val="24"/>
        </w:rPr>
        <w:t xml:space="preserve"> na dorovnávací daň a </w:t>
      </w:r>
    </w:p>
    <w:p w14:paraId="0000A2BA" w14:textId="1C529E98" w:rsidR="00EC5A63" w:rsidRPr="00C46557" w:rsidRDefault="00EC5A63" w:rsidP="00496148">
      <w:pPr>
        <w:pStyle w:val="Novelizanbod"/>
        <w:keepNext w:val="0"/>
        <w:keepLines w:val="0"/>
        <w:widowControl w:val="0"/>
        <w:tabs>
          <w:tab w:val="left" w:pos="426"/>
        </w:tabs>
        <w:spacing w:before="0" w:after="0"/>
        <w:ind w:left="425" w:hanging="425"/>
        <w:outlineLvl w:val="1"/>
        <w:rPr>
          <w:szCs w:val="24"/>
        </w:rPr>
      </w:pPr>
      <w:r w:rsidRPr="00C46557">
        <w:rPr>
          <w:szCs w:val="24"/>
        </w:rPr>
        <w:t xml:space="preserve">d) </w:t>
      </w:r>
      <w:r w:rsidR="00496148">
        <w:rPr>
          <w:szCs w:val="24"/>
        </w:rPr>
        <w:tab/>
      </w:r>
      <w:r w:rsidRPr="00C46557">
        <w:rPr>
          <w:szCs w:val="24"/>
        </w:rPr>
        <w:t>popis a vyčíslení předpokládaných dopadů dorovnávací daně na účetní jednotku.“</w:t>
      </w:r>
      <w:r w:rsidR="008163CE">
        <w:rPr>
          <w:szCs w:val="24"/>
        </w:rPr>
        <w:t>.</w:t>
      </w:r>
    </w:p>
    <w:p w14:paraId="4E202394" w14:textId="57163F71" w:rsidR="00EC5A63" w:rsidRPr="00C46557" w:rsidRDefault="00EC5A63" w:rsidP="00EC5A63">
      <w:pPr>
        <w:pStyle w:val="Novelizanbod"/>
        <w:keepNext w:val="0"/>
        <w:keepLines w:val="0"/>
        <w:widowControl w:val="0"/>
        <w:numPr>
          <w:ilvl w:val="0"/>
          <w:numId w:val="9"/>
        </w:numPr>
        <w:tabs>
          <w:tab w:val="left" w:pos="426"/>
        </w:tabs>
        <w:outlineLvl w:val="1"/>
        <w:rPr>
          <w:szCs w:val="24"/>
        </w:rPr>
      </w:pPr>
      <w:r w:rsidRPr="00C46557">
        <w:rPr>
          <w:szCs w:val="24"/>
        </w:rPr>
        <w:lastRenderedPageBreak/>
        <w:t>V § 54a odst. 6 se slova „českou měnu kursem devizového trhu vyhlášeným Českou národní bankou k rozhodnému dni“ nahrazují slovy „měnu účetnictví obecným kurzem pro rozhodný den“.</w:t>
      </w:r>
    </w:p>
    <w:p w14:paraId="54A8C1F1" w14:textId="5E5095EB" w:rsidR="00EC5A63" w:rsidRPr="00EC5A63" w:rsidRDefault="00EC5A63" w:rsidP="00EC5A63">
      <w:pPr>
        <w:pStyle w:val="Novelizanbod"/>
        <w:keepNext w:val="0"/>
        <w:keepLines w:val="0"/>
        <w:widowControl w:val="0"/>
        <w:numPr>
          <w:ilvl w:val="0"/>
          <w:numId w:val="9"/>
        </w:numPr>
        <w:tabs>
          <w:tab w:val="left" w:pos="426"/>
        </w:tabs>
        <w:outlineLvl w:val="1"/>
        <w:rPr>
          <w:szCs w:val="24"/>
        </w:rPr>
      </w:pPr>
      <w:r>
        <w:rPr>
          <w:szCs w:val="24"/>
        </w:rPr>
        <w:t>V § 56 odst. 6 se text „(Kč /t, Kč /m3)“ zrušuje.</w:t>
      </w:r>
    </w:p>
    <w:p w14:paraId="57B56C7D" w14:textId="1E0E2364" w:rsidR="00EC5A63" w:rsidRPr="00C46557" w:rsidRDefault="00A70796" w:rsidP="00EC5A63">
      <w:pPr>
        <w:pStyle w:val="Novelizanbod"/>
        <w:keepNext w:val="0"/>
        <w:keepLines w:val="0"/>
        <w:widowControl w:val="0"/>
        <w:numPr>
          <w:ilvl w:val="0"/>
          <w:numId w:val="9"/>
        </w:numPr>
        <w:tabs>
          <w:tab w:val="left" w:pos="426"/>
        </w:tabs>
        <w:outlineLvl w:val="1"/>
        <w:rPr>
          <w:szCs w:val="24"/>
        </w:rPr>
      </w:pPr>
      <w:r>
        <w:rPr>
          <w:szCs w:val="24"/>
        </w:rPr>
        <w:t xml:space="preserve">V </w:t>
      </w:r>
      <w:r w:rsidRPr="00C46557">
        <w:rPr>
          <w:szCs w:val="24"/>
        </w:rPr>
        <w:t>§ 59 se doplňuje odstavec 7, který zní:</w:t>
      </w:r>
    </w:p>
    <w:p w14:paraId="0DC02F47" w14:textId="789D8D62" w:rsidR="00A70796" w:rsidRPr="00C46557" w:rsidRDefault="00A70796" w:rsidP="004C1F8F">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„(7) Dorovnávací daň se při výpočtu odložené daně nezohledňuje.“</w:t>
      </w:r>
      <w:r w:rsidR="008163CE">
        <w:rPr>
          <w:rFonts w:ascii="Times New Roman" w:hAnsi="Times New Roman" w:cs="Times New Roman"/>
          <w:sz w:val="24"/>
          <w:szCs w:val="24"/>
          <w:lang w:eastAsia="cs-CZ"/>
        </w:rPr>
        <w:t>.</w:t>
      </w:r>
    </w:p>
    <w:p w14:paraId="40995463" w14:textId="7EF9A427" w:rsidR="00A70796" w:rsidRPr="00C46557" w:rsidRDefault="00A70796" w:rsidP="00A70796">
      <w:pPr>
        <w:pStyle w:val="Novelizanbod"/>
        <w:keepNext w:val="0"/>
        <w:keepLines w:val="0"/>
        <w:widowControl w:val="0"/>
        <w:numPr>
          <w:ilvl w:val="0"/>
          <w:numId w:val="9"/>
        </w:numPr>
        <w:tabs>
          <w:tab w:val="left" w:pos="426"/>
        </w:tabs>
        <w:outlineLvl w:val="1"/>
        <w:rPr>
          <w:szCs w:val="24"/>
        </w:rPr>
      </w:pPr>
      <w:r w:rsidRPr="00C46557">
        <w:rPr>
          <w:szCs w:val="24"/>
        </w:rPr>
        <w:t>Za § 61</w:t>
      </w:r>
      <w:r w:rsidR="00E15904" w:rsidRPr="00C46557">
        <w:rPr>
          <w:szCs w:val="24"/>
        </w:rPr>
        <w:t xml:space="preserve">c se vkládají nové </w:t>
      </w:r>
      <w:r w:rsidRPr="00C46557">
        <w:rPr>
          <w:szCs w:val="24"/>
        </w:rPr>
        <w:t xml:space="preserve">§ </w:t>
      </w:r>
      <w:r w:rsidR="00E15904" w:rsidRPr="00C46557">
        <w:rPr>
          <w:szCs w:val="24"/>
        </w:rPr>
        <w:t xml:space="preserve">61d a 61e, které včetně </w:t>
      </w:r>
      <w:r w:rsidRPr="00C46557">
        <w:rPr>
          <w:szCs w:val="24"/>
        </w:rPr>
        <w:t>nadpisů</w:t>
      </w:r>
      <w:r w:rsidR="00E15904" w:rsidRPr="00C46557">
        <w:rPr>
          <w:szCs w:val="24"/>
        </w:rPr>
        <w:t xml:space="preserve"> znějí</w:t>
      </w:r>
      <w:r w:rsidRPr="00C46557">
        <w:rPr>
          <w:szCs w:val="24"/>
        </w:rPr>
        <w:t>:</w:t>
      </w:r>
    </w:p>
    <w:p w14:paraId="5CD02E93" w14:textId="10592E2A" w:rsidR="00E15904" w:rsidRPr="00C46557" w:rsidRDefault="00E15904" w:rsidP="00E15904">
      <w:pPr>
        <w:jc w:val="center"/>
        <w:rPr>
          <w:rFonts w:ascii="Times New Roman" w:hAnsi="Times New Roman" w:cs="Times New Roman"/>
          <w:sz w:val="24"/>
          <w:szCs w:val="24"/>
          <w:lang w:eastAsia="cs-CZ"/>
        </w:rPr>
      </w:pPr>
      <w:r w:rsidRPr="00C46557">
        <w:rPr>
          <w:rFonts w:ascii="Times New Roman" w:hAnsi="Times New Roman" w:cs="Times New Roman"/>
          <w:sz w:val="24"/>
          <w:szCs w:val="24"/>
          <w:lang w:eastAsia="cs-CZ"/>
        </w:rPr>
        <w:t>„§ 61d</w:t>
      </w:r>
    </w:p>
    <w:p w14:paraId="3997A853" w14:textId="77777777" w:rsidR="00E15904" w:rsidRPr="00C46557" w:rsidRDefault="00E15904" w:rsidP="00E15904">
      <w:pPr>
        <w:jc w:val="center"/>
        <w:rPr>
          <w:rFonts w:ascii="Times New Roman" w:hAnsi="Times New Roman" w:cs="Times New Roman"/>
          <w:b/>
          <w:sz w:val="24"/>
          <w:szCs w:val="24"/>
          <w:lang w:eastAsia="cs-CZ"/>
        </w:rPr>
      </w:pPr>
      <w:r w:rsidRPr="00C46557">
        <w:rPr>
          <w:rFonts w:ascii="Times New Roman" w:hAnsi="Times New Roman" w:cs="Times New Roman"/>
          <w:b/>
          <w:sz w:val="24"/>
          <w:szCs w:val="24"/>
          <w:lang w:eastAsia="cs-CZ"/>
        </w:rPr>
        <w:t>Způsob určení funkční měny</w:t>
      </w:r>
    </w:p>
    <w:p w14:paraId="0A2159B6" w14:textId="0000C990" w:rsidR="00E15904" w:rsidRPr="00C46557" w:rsidRDefault="00E15904" w:rsidP="00E370FF">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(1) Funkční měna účetní jednotky se určuje na základě kritérií pro určení funkční měny podle mezinárodních účetních standardů upravených právem Evropské unie</w:t>
      </w:r>
      <w:r w:rsidRPr="00E370FF">
        <w:rPr>
          <w:rFonts w:ascii="Times New Roman" w:hAnsi="Times New Roman" w:cs="Times New Roman"/>
          <w:sz w:val="24"/>
          <w:szCs w:val="24"/>
          <w:vertAlign w:val="superscript"/>
          <w:lang w:eastAsia="cs-CZ"/>
        </w:rPr>
        <w:t>22)</w:t>
      </w:r>
      <w:r w:rsidRPr="00C46557">
        <w:rPr>
          <w:rFonts w:ascii="Times New Roman" w:hAnsi="Times New Roman" w:cs="Times New Roman"/>
          <w:sz w:val="24"/>
          <w:szCs w:val="24"/>
          <w:lang w:eastAsia="cs-CZ"/>
        </w:rPr>
        <w:t>.</w:t>
      </w:r>
    </w:p>
    <w:p w14:paraId="645D0E0A" w14:textId="77015810" w:rsidR="00E15904" w:rsidRPr="00C46557" w:rsidRDefault="00E15904" w:rsidP="00E370FF">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(2) Způsob určení funkční měny zahraniční jednotky a přepočet údajů týkajících se zahraniční jednotky podle mezinárodních účetních standardů upravených právem Evropské unie</w:t>
      </w:r>
      <w:r w:rsidRPr="00E370FF">
        <w:rPr>
          <w:rFonts w:ascii="Times New Roman" w:hAnsi="Times New Roman" w:cs="Times New Roman"/>
          <w:sz w:val="24"/>
          <w:szCs w:val="24"/>
          <w:vertAlign w:val="superscript"/>
          <w:lang w:eastAsia="cs-CZ"/>
        </w:rPr>
        <w:t xml:space="preserve">22) </w:t>
      </w:r>
      <w:r w:rsidRPr="00C46557">
        <w:rPr>
          <w:rFonts w:ascii="Times New Roman" w:hAnsi="Times New Roman" w:cs="Times New Roman"/>
          <w:sz w:val="24"/>
          <w:szCs w:val="24"/>
          <w:lang w:eastAsia="cs-CZ"/>
        </w:rPr>
        <w:t xml:space="preserve">se použijí pouze u konsolidovaných účetních jednotek pro účely sestavení konsolidované účetní závěrky.  </w:t>
      </w:r>
    </w:p>
    <w:p w14:paraId="06FC1813" w14:textId="231DB8DC" w:rsidR="00E15904" w:rsidRPr="00C46557" w:rsidRDefault="00E15904" w:rsidP="00E15904">
      <w:pPr>
        <w:jc w:val="center"/>
        <w:rPr>
          <w:rFonts w:ascii="Times New Roman" w:hAnsi="Times New Roman" w:cs="Times New Roman"/>
          <w:sz w:val="24"/>
          <w:szCs w:val="24"/>
          <w:lang w:eastAsia="cs-CZ"/>
        </w:rPr>
      </w:pPr>
      <w:r w:rsidRPr="00C46557">
        <w:rPr>
          <w:rFonts w:ascii="Times New Roman" w:hAnsi="Times New Roman" w:cs="Times New Roman"/>
          <w:sz w:val="24"/>
          <w:szCs w:val="24"/>
          <w:lang w:eastAsia="cs-CZ"/>
        </w:rPr>
        <w:t>§ 61e</w:t>
      </w:r>
    </w:p>
    <w:p w14:paraId="10345085" w14:textId="77777777" w:rsidR="00E15904" w:rsidRPr="00C46557" w:rsidRDefault="00E15904" w:rsidP="00E15904">
      <w:pPr>
        <w:jc w:val="center"/>
        <w:rPr>
          <w:rFonts w:ascii="Times New Roman" w:hAnsi="Times New Roman" w:cs="Times New Roman"/>
          <w:b/>
          <w:sz w:val="24"/>
          <w:szCs w:val="24"/>
          <w:lang w:eastAsia="cs-CZ"/>
        </w:rPr>
      </w:pPr>
      <w:r w:rsidRPr="00C46557">
        <w:rPr>
          <w:rFonts w:ascii="Times New Roman" w:hAnsi="Times New Roman" w:cs="Times New Roman"/>
          <w:b/>
          <w:sz w:val="24"/>
          <w:szCs w:val="24"/>
          <w:lang w:eastAsia="cs-CZ"/>
        </w:rPr>
        <w:t>Postup při změně měny účetnictví</w:t>
      </w:r>
    </w:p>
    <w:p w14:paraId="4201B9F6" w14:textId="77777777" w:rsidR="00E15904" w:rsidRPr="00C46557" w:rsidRDefault="00E15904" w:rsidP="00E370FF">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 xml:space="preserve">(1) Dojde-li ke změně měny účetnictví účetní jednotky, </w:t>
      </w:r>
    </w:p>
    <w:p w14:paraId="5747DC52" w14:textId="7D45582E" w:rsidR="00E15904" w:rsidRPr="00C46557" w:rsidRDefault="00E15904" w:rsidP="00E370FF">
      <w:pPr>
        <w:pStyle w:val="Novelizanbod"/>
        <w:keepNext w:val="0"/>
        <w:keepLines w:val="0"/>
        <w:widowControl w:val="0"/>
        <w:tabs>
          <w:tab w:val="left" w:pos="426"/>
        </w:tabs>
        <w:spacing w:before="0" w:after="0"/>
        <w:ind w:left="425" w:hanging="425"/>
        <w:outlineLvl w:val="1"/>
        <w:rPr>
          <w:szCs w:val="24"/>
        </w:rPr>
      </w:pPr>
      <w:r w:rsidRPr="00C46557">
        <w:rPr>
          <w:szCs w:val="24"/>
        </w:rPr>
        <w:t xml:space="preserve">a) </w:t>
      </w:r>
      <w:r w:rsidR="00E370FF">
        <w:rPr>
          <w:szCs w:val="24"/>
        </w:rPr>
        <w:tab/>
      </w:r>
      <w:r w:rsidRPr="00C46557">
        <w:rPr>
          <w:szCs w:val="24"/>
        </w:rPr>
        <w:t>údaje za minulé účetní období uvedené v účetní závěrce se přepočtou obecným kurzem pro rozvahový den minulého účetního období a</w:t>
      </w:r>
    </w:p>
    <w:p w14:paraId="7ADC1A57" w14:textId="6854DF62" w:rsidR="00E15904" w:rsidRPr="00C46557" w:rsidRDefault="00E15904" w:rsidP="00E370FF">
      <w:pPr>
        <w:pStyle w:val="Novelizanbod"/>
        <w:keepNext w:val="0"/>
        <w:keepLines w:val="0"/>
        <w:widowControl w:val="0"/>
        <w:tabs>
          <w:tab w:val="left" w:pos="426"/>
        </w:tabs>
        <w:spacing w:before="0" w:after="0"/>
        <w:ind w:left="425" w:hanging="425"/>
        <w:outlineLvl w:val="1"/>
        <w:rPr>
          <w:szCs w:val="24"/>
        </w:rPr>
      </w:pPr>
      <w:r w:rsidRPr="00C46557">
        <w:rPr>
          <w:szCs w:val="24"/>
        </w:rPr>
        <w:t xml:space="preserve">b) </w:t>
      </w:r>
      <w:r w:rsidR="00E370FF">
        <w:rPr>
          <w:szCs w:val="24"/>
        </w:rPr>
        <w:tab/>
      </w:r>
      <w:r w:rsidRPr="00C46557">
        <w:rPr>
          <w:szCs w:val="24"/>
        </w:rPr>
        <w:t xml:space="preserve">počáteční zůstatky účtů k prvnímu dni účetního období, od kterého došlo ke změně měny účetnictví, se stanoví přepočtem konečných zůstatků účtů, ze kterých tyto počáteční zůstatky účtů vychází, obecným kurzem pro rozvahový den minulého účetního období. </w:t>
      </w:r>
    </w:p>
    <w:p w14:paraId="68EB72AA" w14:textId="69BA99D1" w:rsidR="00E15904" w:rsidRPr="00C46557" w:rsidRDefault="00E15904" w:rsidP="00E370FF">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(2) Údaje za minulé účetní období vykazované ve výkazu zisku a ztrát</w:t>
      </w:r>
      <w:r w:rsidR="0007664E">
        <w:rPr>
          <w:rFonts w:ascii="Times New Roman" w:hAnsi="Times New Roman" w:cs="Times New Roman"/>
          <w:sz w:val="24"/>
          <w:szCs w:val="24"/>
          <w:lang w:eastAsia="cs-CZ"/>
        </w:rPr>
        <w:t>y</w:t>
      </w:r>
      <w:r w:rsidRPr="00C46557">
        <w:rPr>
          <w:rFonts w:ascii="Times New Roman" w:hAnsi="Times New Roman" w:cs="Times New Roman"/>
          <w:sz w:val="24"/>
          <w:szCs w:val="24"/>
          <w:lang w:eastAsia="cs-CZ"/>
        </w:rPr>
        <w:t xml:space="preserve"> se přepočtou průměrným obecným kurzem, pokud by použití obecného kurzu pro rozvahový den minulého účetního období vedlo k </w:t>
      </w:r>
      <w:r w:rsidR="00E14B9A">
        <w:rPr>
          <w:rFonts w:ascii="Times New Roman" w:hAnsi="Times New Roman" w:cs="Times New Roman"/>
          <w:sz w:val="24"/>
          <w:szCs w:val="24"/>
          <w:lang w:eastAsia="cs-CZ"/>
        </w:rPr>
        <w:t>významným</w:t>
      </w:r>
      <w:r w:rsidR="00E14B9A" w:rsidRPr="00C46557">
        <w:rPr>
          <w:rFonts w:ascii="Times New Roman" w:hAnsi="Times New Roman" w:cs="Times New Roman"/>
          <w:sz w:val="24"/>
          <w:szCs w:val="24"/>
          <w:lang w:eastAsia="cs-CZ"/>
        </w:rPr>
        <w:t xml:space="preserve"> </w:t>
      </w:r>
      <w:r w:rsidRPr="00C46557">
        <w:rPr>
          <w:rFonts w:ascii="Times New Roman" w:hAnsi="Times New Roman" w:cs="Times New Roman"/>
          <w:sz w:val="24"/>
          <w:szCs w:val="24"/>
          <w:lang w:eastAsia="cs-CZ"/>
        </w:rPr>
        <w:t>odchylkám od přepočtu tímto kurzem. Použije-li účetní jednotka pro přepočet údajů podle věty první průměrný obecný</w:t>
      </w:r>
      <w:r w:rsidR="00F551F8">
        <w:rPr>
          <w:rFonts w:ascii="Times New Roman" w:hAnsi="Times New Roman" w:cs="Times New Roman"/>
          <w:sz w:val="24"/>
          <w:szCs w:val="24"/>
          <w:lang w:eastAsia="cs-CZ"/>
        </w:rPr>
        <w:t xml:space="preserve"> kurz</w:t>
      </w:r>
      <w:r w:rsidRPr="00C46557">
        <w:rPr>
          <w:rFonts w:ascii="Times New Roman" w:hAnsi="Times New Roman" w:cs="Times New Roman"/>
          <w:sz w:val="24"/>
          <w:szCs w:val="24"/>
          <w:lang w:eastAsia="cs-CZ"/>
        </w:rPr>
        <w:t xml:space="preserve">, použije tento kurz také pro přepočet údajů o transakcích za minulé účetní období vykazovaných v přehledu o peněžních tocích a přehledu o změnách vlastního kapitálu, pokud je sestavuje; zůstatky </w:t>
      </w:r>
      <w:r w:rsidR="00A90BA6">
        <w:rPr>
          <w:rFonts w:ascii="Times New Roman" w:hAnsi="Times New Roman" w:cs="Times New Roman"/>
          <w:sz w:val="24"/>
          <w:szCs w:val="24"/>
          <w:lang w:eastAsia="cs-CZ"/>
        </w:rPr>
        <w:t xml:space="preserve">vztahující se k minulým účetním obdobím </w:t>
      </w:r>
      <w:r w:rsidRPr="00C46557">
        <w:rPr>
          <w:rFonts w:ascii="Times New Roman" w:hAnsi="Times New Roman" w:cs="Times New Roman"/>
          <w:sz w:val="24"/>
          <w:szCs w:val="24"/>
          <w:lang w:eastAsia="cs-CZ"/>
        </w:rPr>
        <w:t>uvedené v těchto výkazech se vždy přepočtou obecným kurzem pro den, ke kterému byly tyto zůstatky stanoveny.</w:t>
      </w:r>
    </w:p>
    <w:p w14:paraId="2B9AD5BA" w14:textId="77777777" w:rsidR="00E15904" w:rsidRPr="00C46557" w:rsidRDefault="00E15904" w:rsidP="00E370FF">
      <w:pPr>
        <w:spacing w:before="120" w:after="120"/>
        <w:ind w:firstLine="425"/>
        <w:jc w:val="both"/>
        <w:rPr>
          <w:rFonts w:ascii="Times New Roman" w:hAnsi="Times New Roman" w:cs="Times New Roman"/>
          <w:sz w:val="24"/>
          <w:szCs w:val="24"/>
          <w:lang w:eastAsia="cs-CZ"/>
        </w:rPr>
      </w:pPr>
      <w:r w:rsidRPr="00C46557">
        <w:rPr>
          <w:rFonts w:ascii="Times New Roman" w:hAnsi="Times New Roman" w:cs="Times New Roman"/>
          <w:sz w:val="24"/>
          <w:szCs w:val="24"/>
          <w:lang w:eastAsia="cs-CZ"/>
        </w:rPr>
        <w:t>(3) Průměrný obecný kurz se určí na základě obecných kurzů v rámci účetního období. Způsob výpočtu průměrného obecného kurzu určí účetní jednotka na základě vnitřního předpisu s přihlédnutím k výkyvům obecného kurzu v průběhu účetního období.</w:t>
      </w:r>
    </w:p>
    <w:p w14:paraId="4E5CC38F" w14:textId="2E119830" w:rsidR="00771BA4" w:rsidRPr="00C46557" w:rsidRDefault="00771BA4" w:rsidP="00E370FF">
      <w:pPr>
        <w:spacing w:before="120" w:after="120"/>
        <w:ind w:firstLine="425"/>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 xml:space="preserve">(4) </w:t>
      </w:r>
      <w:r w:rsidRPr="00771BA4">
        <w:rPr>
          <w:rFonts w:ascii="Times New Roman" w:hAnsi="Times New Roman" w:cs="Times New Roman"/>
          <w:sz w:val="24"/>
          <w:szCs w:val="24"/>
          <w:lang w:eastAsia="cs-CZ"/>
        </w:rPr>
        <w:t>Rozdíl mezi výsledkem hospodaření běžného období vykazovaným jako údaj za minulé účetní období přepočteným průměrným obecným kurzem a tímto výsledkem hospodaření přepočteným obecným kurzem pro rozvahový den minulého účetního období se vykazuje v položce „</w:t>
      </w:r>
      <w:proofErr w:type="gramStart"/>
      <w:r w:rsidRPr="00771BA4">
        <w:rPr>
          <w:rFonts w:ascii="Times New Roman" w:hAnsi="Times New Roman" w:cs="Times New Roman"/>
          <w:sz w:val="24"/>
          <w:szCs w:val="24"/>
          <w:lang w:eastAsia="cs-CZ"/>
        </w:rPr>
        <w:t>A.IV</w:t>
      </w:r>
      <w:proofErr w:type="gramEnd"/>
      <w:r w:rsidRPr="00771BA4">
        <w:rPr>
          <w:rFonts w:ascii="Times New Roman" w:hAnsi="Times New Roman" w:cs="Times New Roman"/>
          <w:sz w:val="24"/>
          <w:szCs w:val="24"/>
          <w:lang w:eastAsia="cs-CZ"/>
        </w:rPr>
        <w:t>.2. Jiný výsledek hospodaření minulých let“ vykazované jako údaj za minulé účetní období. Rozdíl vzniklý z použití různých kurzů pro přepočet údajů v přehledu o peněžních tocích a přehledu o změnách vlastního kapitálu se vykazuje na zvláštním řádku v těchto výkazech s názvem „Rozdíl z přepočtu na měnu účetnictví“ tak, aby zůstatky uváděné v těchto výkazech navazovaly na zůstatky uvedené v rozvaze.</w:t>
      </w:r>
    </w:p>
    <w:p w14:paraId="4A1B5ECF" w14:textId="496E2A28" w:rsidR="00E15904" w:rsidRPr="00C46557" w:rsidRDefault="00A23C94" w:rsidP="00E370FF">
      <w:pPr>
        <w:spacing w:before="120" w:after="120"/>
        <w:ind w:firstLine="425"/>
        <w:jc w:val="both"/>
        <w:rPr>
          <w:rFonts w:ascii="Times New Roman" w:hAnsi="Times New Roman" w:cs="Times New Roman"/>
          <w:sz w:val="24"/>
          <w:szCs w:val="24"/>
          <w:lang w:eastAsia="cs-CZ"/>
        </w:rPr>
      </w:pPr>
      <w:r w:rsidRPr="00A23C94">
        <w:rPr>
          <w:rFonts w:ascii="Times New Roman" w:hAnsi="Times New Roman" w:cs="Times New Roman"/>
          <w:sz w:val="24"/>
          <w:szCs w:val="24"/>
          <w:lang w:eastAsia="cs-CZ"/>
        </w:rPr>
        <w:t>(5) Dojde-li ke změně měny účetnictví, která není důsledkem změny funkční měny, zůstatky kurzových rozdílů mezi dosavadní a novou měnou účetnictví, které se účtují prostřednictvím rozvahových účtů ve skupině 41 podle § 60 odst. 3 věty druhé a § 60 odst. 4 věty první, se k prvnímu dni účetního období, od kterého došlo ke změně měny účetnictví, převedou do počátečního zůstatku položky „</w:t>
      </w:r>
      <w:proofErr w:type="gramStart"/>
      <w:r w:rsidRPr="00A23C94">
        <w:rPr>
          <w:rFonts w:ascii="Times New Roman" w:hAnsi="Times New Roman" w:cs="Times New Roman"/>
          <w:sz w:val="24"/>
          <w:szCs w:val="24"/>
          <w:lang w:eastAsia="cs-CZ"/>
        </w:rPr>
        <w:t>A.IV</w:t>
      </w:r>
      <w:proofErr w:type="gramEnd"/>
      <w:r w:rsidRPr="00A23C94">
        <w:rPr>
          <w:rFonts w:ascii="Times New Roman" w:hAnsi="Times New Roman" w:cs="Times New Roman"/>
          <w:sz w:val="24"/>
          <w:szCs w:val="24"/>
          <w:lang w:eastAsia="cs-CZ"/>
        </w:rPr>
        <w:t>.2. Jiný výsledek hospodaření minulých let“. Zůstatky kurzových rozdílů převedené do počátečního zůstatku položky„</w:t>
      </w:r>
      <w:proofErr w:type="gramStart"/>
      <w:r w:rsidRPr="00A23C94">
        <w:rPr>
          <w:rFonts w:ascii="Times New Roman" w:hAnsi="Times New Roman" w:cs="Times New Roman"/>
          <w:sz w:val="24"/>
          <w:szCs w:val="24"/>
          <w:lang w:eastAsia="cs-CZ"/>
        </w:rPr>
        <w:t>A.IV</w:t>
      </w:r>
      <w:proofErr w:type="gramEnd"/>
      <w:r w:rsidRPr="00A23C94">
        <w:rPr>
          <w:rFonts w:ascii="Times New Roman" w:hAnsi="Times New Roman" w:cs="Times New Roman"/>
          <w:sz w:val="24"/>
          <w:szCs w:val="24"/>
          <w:lang w:eastAsia="cs-CZ"/>
        </w:rPr>
        <w:t>.2. Jiný výsledek hospodaření minulých let“ se nepovažují za kurzové rozdíly.</w:t>
      </w:r>
      <w:r w:rsidR="008163CE">
        <w:rPr>
          <w:rFonts w:ascii="Times New Roman" w:hAnsi="Times New Roman" w:cs="Times New Roman"/>
          <w:sz w:val="24"/>
          <w:szCs w:val="24"/>
          <w:lang w:eastAsia="cs-CZ"/>
        </w:rPr>
        <w:t>“.</w:t>
      </w:r>
    </w:p>
    <w:p w14:paraId="2ED6355E" w14:textId="639D2A68" w:rsidR="00E05271" w:rsidRPr="002B67C8" w:rsidRDefault="00B75208" w:rsidP="00CE444E">
      <w:pPr>
        <w:pStyle w:val="Novelizanbod"/>
        <w:keepNext w:val="0"/>
        <w:keepLines w:val="0"/>
        <w:widowControl w:val="0"/>
        <w:numPr>
          <w:ilvl w:val="0"/>
          <w:numId w:val="9"/>
        </w:numPr>
        <w:tabs>
          <w:tab w:val="left" w:pos="426"/>
        </w:tabs>
        <w:outlineLvl w:val="1"/>
        <w:rPr>
          <w:szCs w:val="24"/>
        </w:rPr>
      </w:pPr>
      <w:r w:rsidRPr="002B67C8">
        <w:rPr>
          <w:szCs w:val="24"/>
        </w:rPr>
        <w:t xml:space="preserve">V </w:t>
      </w:r>
      <w:r w:rsidR="00C34E22" w:rsidRPr="002B67C8">
        <w:rPr>
          <w:szCs w:val="24"/>
        </w:rPr>
        <w:t>přílo</w:t>
      </w:r>
      <w:r w:rsidR="00C34E22">
        <w:rPr>
          <w:szCs w:val="24"/>
        </w:rPr>
        <w:t>hách</w:t>
      </w:r>
      <w:r w:rsidR="00C34E22" w:rsidRPr="002B67C8">
        <w:rPr>
          <w:szCs w:val="24"/>
        </w:rPr>
        <w:t xml:space="preserve"> </w:t>
      </w:r>
      <w:r w:rsidRPr="002B67C8">
        <w:rPr>
          <w:szCs w:val="24"/>
        </w:rPr>
        <w:t>č. 2</w:t>
      </w:r>
      <w:r w:rsidR="00C34E22">
        <w:rPr>
          <w:szCs w:val="24"/>
        </w:rPr>
        <w:t xml:space="preserve"> a 3</w:t>
      </w:r>
      <w:r w:rsidRPr="002B67C8">
        <w:rPr>
          <w:szCs w:val="24"/>
        </w:rPr>
        <w:t xml:space="preserve"> </w:t>
      </w:r>
      <w:r w:rsidR="00E62E7A">
        <w:rPr>
          <w:szCs w:val="24"/>
        </w:rPr>
        <w:t xml:space="preserve">se </w:t>
      </w:r>
      <w:r w:rsidR="003B3A7A">
        <w:rPr>
          <w:szCs w:val="24"/>
        </w:rPr>
        <w:t xml:space="preserve">text </w:t>
      </w:r>
      <w:r w:rsidR="00E62E7A">
        <w:rPr>
          <w:szCs w:val="24"/>
        </w:rPr>
        <w:t>„</w:t>
      </w:r>
      <w:r w:rsidR="00E62E7A" w:rsidRPr="00E62E7A">
        <w:rPr>
          <w:szCs w:val="24"/>
        </w:rPr>
        <w:t>= I. + II. + III. + IV. + V. + VI. + VII.</w:t>
      </w:r>
      <w:r w:rsidR="00E62E7A">
        <w:rPr>
          <w:szCs w:val="24"/>
        </w:rPr>
        <w:t xml:space="preserve">“ </w:t>
      </w:r>
      <w:r w:rsidR="003B3A7A">
        <w:rPr>
          <w:szCs w:val="24"/>
        </w:rPr>
        <w:t>zrušuje</w:t>
      </w:r>
      <w:r w:rsidR="00E62E7A">
        <w:rPr>
          <w:szCs w:val="24"/>
        </w:rPr>
        <w:t>.</w:t>
      </w:r>
    </w:p>
    <w:p w14:paraId="567834DE" w14:textId="77777777" w:rsidR="00E67D96" w:rsidRDefault="00E67D96" w:rsidP="00E67D96">
      <w:pPr>
        <w:pStyle w:val="lnek"/>
        <w:numPr>
          <w:ilvl w:val="1"/>
          <w:numId w:val="1"/>
        </w:numPr>
        <w:outlineLvl w:val="0"/>
        <w:rPr>
          <w:noProof/>
        </w:rPr>
      </w:pPr>
      <w:r>
        <w:rPr>
          <w:noProof/>
        </w:rPr>
        <w:t xml:space="preserve">Čl. </w:t>
      </w:r>
      <w:r>
        <w:rPr>
          <w:noProof/>
        </w:rPr>
        <w:fldChar w:fldCharType="begin"/>
      </w:r>
      <w:r>
        <w:rPr>
          <w:noProof/>
        </w:rPr>
        <w:instrText xml:space="preserve"> SEQ Článek \* Roman \* MERGEFORMAT </w:instrText>
      </w:r>
      <w:r>
        <w:rPr>
          <w:noProof/>
        </w:rPr>
        <w:fldChar w:fldCharType="separate"/>
      </w:r>
      <w:r>
        <w:rPr>
          <w:noProof/>
        </w:rPr>
        <w:t>II</w:t>
      </w:r>
      <w:r>
        <w:rPr>
          <w:noProof/>
        </w:rPr>
        <w:fldChar w:fldCharType="end"/>
      </w:r>
    </w:p>
    <w:p w14:paraId="5C9117FE" w14:textId="4C37C7DF" w:rsidR="00E67D96" w:rsidRPr="001E3FF1" w:rsidRDefault="00E67D96" w:rsidP="004928C7">
      <w:pPr>
        <w:pStyle w:val="Nadpislnku"/>
        <w:numPr>
          <w:ilvl w:val="1"/>
          <w:numId w:val="1"/>
        </w:numPr>
        <w:spacing w:after="240"/>
        <w:outlineLvl w:val="9"/>
      </w:pPr>
      <w:r>
        <w:t>Přechodná ustanovení</w:t>
      </w:r>
    </w:p>
    <w:p w14:paraId="614460E4" w14:textId="0EBC21B0" w:rsidR="004928C7" w:rsidRPr="004928C7" w:rsidRDefault="004928C7" w:rsidP="004928C7">
      <w:pPr>
        <w:pStyle w:val="Textpechodka"/>
        <w:numPr>
          <w:ilvl w:val="0"/>
          <w:numId w:val="0"/>
        </w:numPr>
        <w:spacing w:after="240"/>
        <w:ind w:left="425" w:hanging="425"/>
      </w:pPr>
      <w:r>
        <w:t>1.</w:t>
      </w:r>
      <w:r>
        <w:tab/>
      </w:r>
      <w:r w:rsidRPr="00C65946">
        <w:t>Pro účetní období započaté přede dnem nabytí účinnosti této vyhlášky se použije vyhláška č. 500/2002 Sb., ve znění účinném přede dnem nabytí účinnosti této vyhlášky.</w:t>
      </w:r>
    </w:p>
    <w:p w14:paraId="1745F1C8" w14:textId="4CDD2DAD" w:rsidR="004928C7" w:rsidRPr="00C65946" w:rsidRDefault="004928C7" w:rsidP="004928C7">
      <w:pPr>
        <w:pStyle w:val="Textpechodka"/>
        <w:numPr>
          <w:ilvl w:val="0"/>
          <w:numId w:val="0"/>
        </w:numPr>
        <w:ind w:left="425" w:hanging="425"/>
      </w:pPr>
      <w:r>
        <w:t>2.</w:t>
      </w:r>
      <w:r>
        <w:tab/>
      </w:r>
      <w:r w:rsidRPr="00C65946">
        <w:t xml:space="preserve">Ustanovení § 39 odst. </w:t>
      </w:r>
      <w:r>
        <w:t>3 až 5</w:t>
      </w:r>
      <w:r w:rsidRPr="00C65946">
        <w:t xml:space="preserve"> </w:t>
      </w:r>
      <w:r>
        <w:t xml:space="preserve">a </w:t>
      </w:r>
      <w:r w:rsidRPr="004928C7">
        <w:t xml:space="preserve">§ 59 odst. 7 </w:t>
      </w:r>
      <w:r w:rsidRPr="00C65946">
        <w:t xml:space="preserve">vyhlášky č. 500/2002 Sb., ve znění </w:t>
      </w:r>
      <w:r>
        <w:t xml:space="preserve">účinném </w:t>
      </w:r>
      <w:r w:rsidRPr="00C65946">
        <w:t>ode dne nabytí účinnosti této vyhlášky, se použij</w:t>
      </w:r>
      <w:r>
        <w:t>í</w:t>
      </w:r>
      <w:r w:rsidRPr="00C65946">
        <w:t xml:space="preserve"> pro účetní závěrky sestavené ode dne nabytí účinnosti této vyhlášky. </w:t>
      </w:r>
    </w:p>
    <w:p w14:paraId="4984EC8A" w14:textId="6CFD0983" w:rsidR="00E67D96" w:rsidRDefault="00E67D96" w:rsidP="009A1950">
      <w:pPr>
        <w:pStyle w:val="ST"/>
        <w:numPr>
          <w:ilvl w:val="1"/>
          <w:numId w:val="1"/>
        </w:numPr>
        <w:rPr>
          <w:noProof/>
        </w:rPr>
      </w:pPr>
      <w:r>
        <w:rPr>
          <w:noProof/>
        </w:rPr>
        <w:t>ČÁST DR</w:t>
      </w:r>
      <w:r w:rsidR="00E1412A">
        <w:rPr>
          <w:noProof/>
        </w:rPr>
        <w:t>U</w:t>
      </w:r>
      <w:r>
        <w:rPr>
          <w:noProof/>
        </w:rPr>
        <w:t>HÁ</w:t>
      </w:r>
    </w:p>
    <w:p w14:paraId="60C3A69F" w14:textId="22801250" w:rsidR="009A1950" w:rsidRPr="00ED04A2" w:rsidRDefault="009A1950" w:rsidP="00D25870">
      <w:pPr>
        <w:pStyle w:val="NADPISSTI"/>
        <w:numPr>
          <w:ilvl w:val="1"/>
          <w:numId w:val="1"/>
        </w:numPr>
        <w:rPr>
          <w:szCs w:val="24"/>
        </w:rPr>
      </w:pPr>
      <w:r w:rsidRPr="00ED04A2">
        <w:rPr>
          <w:szCs w:val="24"/>
        </w:rPr>
        <w:t>Změna vyhlášky</w:t>
      </w:r>
      <w:r w:rsidR="00D25870">
        <w:rPr>
          <w:szCs w:val="24"/>
        </w:rPr>
        <w:t xml:space="preserve">, </w:t>
      </w:r>
      <w:r w:rsidR="00D25870" w:rsidRPr="00D25870">
        <w:rPr>
          <w:szCs w:val="24"/>
        </w:rPr>
        <w:t>kterou se provádějí některá ustan</w:t>
      </w:r>
      <w:r w:rsidR="00D25870">
        <w:rPr>
          <w:szCs w:val="24"/>
        </w:rPr>
        <w:t>ovení zákona č. 563/1991 Sb., o </w:t>
      </w:r>
      <w:r w:rsidR="00D25870" w:rsidRPr="00D25870">
        <w:rPr>
          <w:szCs w:val="24"/>
        </w:rPr>
        <w:t>účetnictví, ve znění pozdějších předpisů, pro účetní jednotky, které jsou bankami a jinými finančními institucemi</w:t>
      </w:r>
    </w:p>
    <w:p w14:paraId="0B73576B" w14:textId="79D2CF93" w:rsidR="00E67D96" w:rsidRDefault="00E67D96" w:rsidP="00C7571E">
      <w:pPr>
        <w:pStyle w:val="lnek"/>
        <w:numPr>
          <w:ilvl w:val="1"/>
          <w:numId w:val="1"/>
        </w:numPr>
        <w:outlineLvl w:val="0"/>
        <w:rPr>
          <w:noProof/>
        </w:rPr>
      </w:pPr>
      <w:r w:rsidRPr="00283055">
        <w:t xml:space="preserve">Čl. </w:t>
      </w:r>
      <w:r w:rsidR="005C627A">
        <w:fldChar w:fldCharType="begin"/>
      </w:r>
      <w:r w:rsidR="005C627A">
        <w:instrText xml:space="preserve"> SEQ Článek \* Roman \* MERGEFORMAT </w:instrText>
      </w:r>
      <w:r w:rsidR="005C627A">
        <w:fldChar w:fldCharType="separate"/>
      </w:r>
      <w:r>
        <w:rPr>
          <w:noProof/>
        </w:rPr>
        <w:t>III</w:t>
      </w:r>
      <w:r w:rsidR="005C627A">
        <w:rPr>
          <w:noProof/>
        </w:rPr>
        <w:fldChar w:fldCharType="end"/>
      </w:r>
    </w:p>
    <w:p w14:paraId="619E7C51" w14:textId="69632943" w:rsidR="00E1412A" w:rsidRDefault="00E1412A" w:rsidP="00C7571E">
      <w:pPr>
        <w:pStyle w:val="Textlnku"/>
        <w:numPr>
          <w:ilvl w:val="0"/>
          <w:numId w:val="1"/>
        </w:numPr>
        <w:outlineLvl w:val="9"/>
      </w:pPr>
      <w:r w:rsidRPr="006E13C3">
        <w:t xml:space="preserve">Vyhláška </w:t>
      </w:r>
      <w:r w:rsidRPr="005259FE">
        <w:t xml:space="preserve">č. </w:t>
      </w:r>
      <w:r>
        <w:t>501</w:t>
      </w:r>
      <w:r w:rsidRPr="005259FE">
        <w:t>/200</w:t>
      </w:r>
      <w:r>
        <w:t>2</w:t>
      </w:r>
      <w:r w:rsidRPr="005259FE">
        <w:t xml:space="preserve"> Sb., </w:t>
      </w:r>
      <w:r w:rsidRPr="00E1412A">
        <w:rPr>
          <w:bCs/>
        </w:rPr>
        <w:t xml:space="preserve">kterou se provádějí některá ustanovení zákona č. 563/1991 Sb., o účetnictví, ve znění pozdějších předpisů, pro účetní jednotky, které jsou bankami a jinými finančními institucemi, </w:t>
      </w:r>
      <w:r w:rsidR="00F55B28">
        <w:t xml:space="preserve">ve znění </w:t>
      </w:r>
      <w:r w:rsidR="0039119D" w:rsidRPr="0039119D">
        <w:t>vyhlášky č. 473/2003 Sb., vyhlášky č. 545/2004 Sb., vyhlášky č. 398/2005 Sb., vyhlášky č. 350/2007 Sb., vyhlášky č. 470/2008 Sb., vyhlášky č. 420/2010 Sb., vyhlášky č. 408/2012</w:t>
      </w:r>
      <w:r w:rsidR="0039119D">
        <w:t xml:space="preserve"> Sb., vyhlášky č. 468/2013 Sb.,</w:t>
      </w:r>
      <w:r w:rsidR="0039119D" w:rsidRPr="0039119D">
        <w:t xml:space="preserve"> vyhlášky č. 251/2015 Sb.</w:t>
      </w:r>
      <w:r w:rsidR="0039119D">
        <w:t xml:space="preserve"> a vyhlášky č. 442/2017 Sb.</w:t>
      </w:r>
      <w:r>
        <w:t xml:space="preserve">, </w:t>
      </w:r>
      <w:r w:rsidRPr="006E13C3">
        <w:t>se mění takto:</w:t>
      </w:r>
    </w:p>
    <w:p w14:paraId="0DB35655" w14:textId="2AB1B4F7" w:rsidR="00A90BA6" w:rsidRDefault="00305287" w:rsidP="00A90BA6">
      <w:pPr>
        <w:pStyle w:val="Novelizanbod"/>
        <w:widowControl w:val="0"/>
        <w:numPr>
          <w:ilvl w:val="0"/>
          <w:numId w:val="13"/>
        </w:numPr>
        <w:tabs>
          <w:tab w:val="left" w:pos="426"/>
        </w:tabs>
        <w:outlineLvl w:val="1"/>
        <w:rPr>
          <w:szCs w:val="24"/>
        </w:rPr>
      </w:pPr>
      <w:r>
        <w:rPr>
          <w:szCs w:val="24"/>
        </w:rPr>
        <w:lastRenderedPageBreak/>
        <w:t xml:space="preserve">Poznámka pod čarou č. </w:t>
      </w:r>
      <w:r w:rsidR="00A90BA6" w:rsidRPr="00BA14CE">
        <w:rPr>
          <w:szCs w:val="24"/>
        </w:rPr>
        <w:t>2 zní:</w:t>
      </w:r>
    </w:p>
    <w:p w14:paraId="38FA440E" w14:textId="77777777" w:rsidR="00864E3E" w:rsidRDefault="00A90BA6" w:rsidP="00A90BA6">
      <w:pPr>
        <w:spacing w:after="0"/>
        <w:jc w:val="both"/>
        <w:rPr>
          <w:rFonts w:ascii="Times New Roman" w:hAnsi="Times New Roman" w:cs="Times New Roman"/>
          <w:sz w:val="24"/>
          <w:szCs w:val="24"/>
          <w:lang w:eastAsia="cs-CZ"/>
        </w:rPr>
      </w:pPr>
      <w:r w:rsidRPr="00BA14CE">
        <w:rPr>
          <w:rFonts w:ascii="Times New Roman" w:hAnsi="Times New Roman" w:cs="Times New Roman"/>
          <w:sz w:val="24"/>
          <w:szCs w:val="24"/>
          <w:lang w:eastAsia="cs-CZ"/>
        </w:rPr>
        <w:t>„</w:t>
      </w:r>
      <w:r w:rsidRPr="00BA14CE">
        <w:rPr>
          <w:rFonts w:ascii="Times New Roman" w:hAnsi="Times New Roman" w:cs="Times New Roman"/>
          <w:sz w:val="24"/>
          <w:szCs w:val="24"/>
          <w:vertAlign w:val="superscript"/>
          <w:lang w:eastAsia="cs-CZ"/>
        </w:rPr>
        <w:t>2)</w:t>
      </w:r>
      <w:r w:rsidRPr="00BA14CE">
        <w:rPr>
          <w:rFonts w:ascii="Times New Roman" w:hAnsi="Times New Roman" w:cs="Times New Roman"/>
          <w:sz w:val="24"/>
          <w:szCs w:val="24"/>
          <w:lang w:eastAsia="cs-CZ"/>
        </w:rPr>
        <w:t xml:space="preserve"> </w:t>
      </w:r>
      <w:r w:rsidRPr="00A90BA6">
        <w:rPr>
          <w:rFonts w:ascii="Times New Roman" w:hAnsi="Times New Roman" w:cs="Times New Roman"/>
          <w:sz w:val="24"/>
          <w:szCs w:val="24"/>
          <w:lang w:eastAsia="cs-CZ"/>
        </w:rPr>
        <w:t>Nařízení Evropského parlamentu a Rady (ES) č. 1606/2002 ze dne 1</w:t>
      </w:r>
      <w:r>
        <w:rPr>
          <w:rFonts w:ascii="Times New Roman" w:hAnsi="Times New Roman" w:cs="Times New Roman"/>
          <w:sz w:val="24"/>
          <w:szCs w:val="24"/>
          <w:lang w:eastAsia="cs-CZ"/>
        </w:rPr>
        <w:t xml:space="preserve">9. července 2002 o uplatňování </w:t>
      </w:r>
      <w:r w:rsidRPr="00A90BA6">
        <w:rPr>
          <w:rFonts w:ascii="Times New Roman" w:hAnsi="Times New Roman" w:cs="Times New Roman"/>
          <w:sz w:val="24"/>
          <w:szCs w:val="24"/>
          <w:lang w:eastAsia="cs-CZ"/>
        </w:rPr>
        <w:t xml:space="preserve">mezinárodních účetních standardů, ve znění nařízení Evropského parlamentu a Rady (ES) č. 297/2008. </w:t>
      </w:r>
    </w:p>
    <w:p w14:paraId="3403AEA8" w14:textId="563E2463" w:rsidR="00A90BA6" w:rsidRDefault="00E25A31" w:rsidP="00A90BA6">
      <w:pPr>
        <w:spacing w:after="0"/>
        <w:jc w:val="both"/>
        <w:rPr>
          <w:rFonts w:ascii="Times New Roman" w:hAnsi="Times New Roman" w:cs="Times New Roman"/>
          <w:sz w:val="24"/>
          <w:szCs w:val="24"/>
          <w:lang w:eastAsia="cs-CZ"/>
        </w:rPr>
      </w:pPr>
      <w:r w:rsidRPr="0036339B">
        <w:rPr>
          <w:rFonts w:ascii="Times New Roman" w:hAnsi="Times New Roman" w:cs="Times New Roman"/>
          <w:sz w:val="24"/>
          <w:szCs w:val="24"/>
          <w:lang w:eastAsia="cs-CZ"/>
        </w:rPr>
        <w:t>Nařízení Komise (EU) č. 2023/1803 ze dne 13. srpna 2023, kterým se přijím</w:t>
      </w:r>
      <w:r>
        <w:rPr>
          <w:rFonts w:ascii="Times New Roman" w:hAnsi="Times New Roman" w:cs="Times New Roman"/>
          <w:sz w:val="24"/>
          <w:szCs w:val="24"/>
          <w:lang w:eastAsia="cs-CZ"/>
        </w:rPr>
        <w:t xml:space="preserve">ají některé mezinárodní účetní </w:t>
      </w:r>
      <w:r w:rsidRPr="0036339B">
        <w:rPr>
          <w:rFonts w:ascii="Times New Roman" w:hAnsi="Times New Roman" w:cs="Times New Roman"/>
          <w:sz w:val="24"/>
          <w:szCs w:val="24"/>
          <w:lang w:eastAsia="cs-CZ"/>
        </w:rPr>
        <w:t>standardy v souladu s nařízením Evropského parlamentu a Rady (ES) č. 1606/2002</w:t>
      </w:r>
      <w:r w:rsidR="00A90BA6" w:rsidRPr="00BA14CE">
        <w:rPr>
          <w:rFonts w:ascii="Times New Roman" w:hAnsi="Times New Roman" w:cs="Times New Roman"/>
          <w:sz w:val="24"/>
          <w:szCs w:val="24"/>
          <w:lang w:eastAsia="cs-CZ"/>
        </w:rPr>
        <w:t>.“.</w:t>
      </w:r>
    </w:p>
    <w:p w14:paraId="24E228D1" w14:textId="5A8A2E23" w:rsidR="004541E3" w:rsidRDefault="004541E3" w:rsidP="004541E3">
      <w:pPr>
        <w:pStyle w:val="Novelizanbod"/>
        <w:widowControl w:val="0"/>
        <w:numPr>
          <w:ilvl w:val="0"/>
          <w:numId w:val="13"/>
        </w:numPr>
        <w:tabs>
          <w:tab w:val="left" w:pos="426"/>
        </w:tabs>
        <w:outlineLvl w:val="1"/>
        <w:rPr>
          <w:szCs w:val="24"/>
        </w:rPr>
      </w:pPr>
      <w:r>
        <w:rPr>
          <w:szCs w:val="24"/>
        </w:rPr>
        <w:t>V § 4 se za odstavec 5 vkládají nové odstavce 6 a 7, které znějí:</w:t>
      </w:r>
    </w:p>
    <w:p w14:paraId="2239C488" w14:textId="4F7CF41F" w:rsidR="004541E3" w:rsidRPr="004541E3" w:rsidRDefault="004541E3" w:rsidP="004541E3">
      <w:pPr>
        <w:pStyle w:val="odstavec"/>
        <w:spacing w:after="120"/>
        <w:ind w:firstLine="425"/>
      </w:pPr>
      <w:r>
        <w:t>„</w:t>
      </w:r>
      <w:r w:rsidRPr="004541E3">
        <w:t>(6) Účetní jednotka, která změní měnu účetnictví, uvádí v účetní závěrce údaje za minulé účetní období v měně účetnictví běžného období. Pro přepočet těchto údajů se použije postup podle § 80a.</w:t>
      </w:r>
    </w:p>
    <w:p w14:paraId="1D355B64" w14:textId="225917B9" w:rsidR="004541E3" w:rsidRDefault="00F90EBC" w:rsidP="004541E3">
      <w:pPr>
        <w:pStyle w:val="odstavec"/>
        <w:spacing w:after="120"/>
        <w:ind w:firstLine="425"/>
      </w:pPr>
      <w:r w:rsidRPr="00F90EBC">
        <w:t>(7) Účetní závěrka se sestavuje v peněžních jednotkách měny účetnictví. Jednotlivé položky v účetní závěrce se vykazují v celých tisících. Účetní jednotka</w:t>
      </w:r>
      <w:r>
        <w:t xml:space="preserve"> </w:t>
      </w:r>
      <w:r w:rsidRPr="00F90EBC">
        <w:t>může vykazovat jednotlivé položky v účetní závěrce v celých milionech, pokud její aktiva celkem (netto) dosahují alespoň 10 000 000 000 jednotek měny účetnictví. Způsob vykazování jednotlivých položek včetně označení měny účetnictví musí být uveden ve všech částech účetní závěrky.</w:t>
      </w:r>
      <w:r w:rsidRPr="00F90EBC" w:rsidDel="00F90EBC">
        <w:t xml:space="preserve"> </w:t>
      </w:r>
      <w:r w:rsidR="004541E3">
        <w:t>“.</w:t>
      </w:r>
    </w:p>
    <w:p w14:paraId="2AF71741" w14:textId="0218DAD9" w:rsidR="004541E3" w:rsidRDefault="004541E3" w:rsidP="004541E3">
      <w:pPr>
        <w:rPr>
          <w:rFonts w:ascii="Times New Roman" w:hAnsi="Times New Roman" w:cs="Times New Roman"/>
          <w:sz w:val="24"/>
          <w:szCs w:val="24"/>
          <w:lang w:eastAsia="cs-CZ"/>
        </w:rPr>
      </w:pPr>
      <w:r w:rsidRPr="004541E3">
        <w:rPr>
          <w:rFonts w:ascii="Times New Roman" w:hAnsi="Times New Roman" w:cs="Times New Roman"/>
          <w:sz w:val="24"/>
          <w:szCs w:val="24"/>
          <w:lang w:eastAsia="cs-CZ"/>
        </w:rPr>
        <w:t>Dosavadní odstavec 6 se označuje jako odstavec 8.</w:t>
      </w:r>
    </w:p>
    <w:p w14:paraId="6ECC1B21" w14:textId="4F744171" w:rsidR="00562047" w:rsidRDefault="00562047" w:rsidP="004541E3">
      <w:pPr>
        <w:pStyle w:val="Novelizanbod"/>
        <w:widowControl w:val="0"/>
        <w:numPr>
          <w:ilvl w:val="0"/>
          <w:numId w:val="13"/>
        </w:numPr>
        <w:tabs>
          <w:tab w:val="left" w:pos="426"/>
        </w:tabs>
        <w:outlineLvl w:val="1"/>
        <w:rPr>
          <w:szCs w:val="24"/>
        </w:rPr>
      </w:pPr>
      <w:r>
        <w:rPr>
          <w:szCs w:val="24"/>
        </w:rPr>
        <w:t xml:space="preserve">V § 4 odst. 8 se věty první a druhá </w:t>
      </w:r>
      <w:r w:rsidR="00F00264">
        <w:rPr>
          <w:szCs w:val="24"/>
        </w:rPr>
        <w:t>zrušují</w:t>
      </w:r>
      <w:r w:rsidR="00A135B6">
        <w:rPr>
          <w:szCs w:val="24"/>
        </w:rPr>
        <w:t>.</w:t>
      </w:r>
      <w:r>
        <w:rPr>
          <w:szCs w:val="24"/>
        </w:rPr>
        <w:t>“.</w:t>
      </w:r>
    </w:p>
    <w:p w14:paraId="04253888" w14:textId="0ED0795A" w:rsidR="004541E3" w:rsidRDefault="004541E3" w:rsidP="004541E3">
      <w:pPr>
        <w:pStyle w:val="Novelizanbod"/>
        <w:widowControl w:val="0"/>
        <w:numPr>
          <w:ilvl w:val="0"/>
          <w:numId w:val="13"/>
        </w:numPr>
        <w:tabs>
          <w:tab w:val="left" w:pos="426"/>
        </w:tabs>
        <w:outlineLvl w:val="1"/>
        <w:rPr>
          <w:szCs w:val="24"/>
        </w:rPr>
      </w:pPr>
      <w:r>
        <w:rPr>
          <w:szCs w:val="24"/>
        </w:rPr>
        <w:t>V § 5 se slova „české měny“ nahrazují slovy „měny účetnictví“.</w:t>
      </w:r>
    </w:p>
    <w:p w14:paraId="107F41C4" w14:textId="5F37FEF9" w:rsidR="004541E3" w:rsidRDefault="00485139" w:rsidP="004541E3">
      <w:pPr>
        <w:pStyle w:val="Novelizanbod"/>
        <w:widowControl w:val="0"/>
        <w:numPr>
          <w:ilvl w:val="0"/>
          <w:numId w:val="13"/>
        </w:numPr>
        <w:tabs>
          <w:tab w:val="left" w:pos="426"/>
        </w:tabs>
        <w:outlineLvl w:val="1"/>
        <w:rPr>
          <w:szCs w:val="24"/>
        </w:rPr>
      </w:pPr>
      <w:r>
        <w:rPr>
          <w:szCs w:val="24"/>
        </w:rPr>
        <w:t>§ 52 včetně nadpisu zní:</w:t>
      </w:r>
    </w:p>
    <w:p w14:paraId="25990158" w14:textId="48F885F8" w:rsidR="00485139" w:rsidRDefault="00485139" w:rsidP="00485139">
      <w:pPr>
        <w:pStyle w:val="paragraf0"/>
        <w:spacing w:after="240"/>
      </w:pPr>
      <w:r>
        <w:t>„§ 52</w:t>
      </w:r>
    </w:p>
    <w:p w14:paraId="79D54B02" w14:textId="7078D2D6" w:rsidR="00485139" w:rsidRPr="00420C34" w:rsidRDefault="00485139" w:rsidP="00485139">
      <w:pPr>
        <w:pStyle w:val="odstavec"/>
        <w:spacing w:after="120"/>
        <w:ind w:firstLine="0"/>
        <w:jc w:val="center"/>
        <w:rPr>
          <w:b/>
        </w:rPr>
      </w:pPr>
      <w:r w:rsidRPr="00420C34">
        <w:rPr>
          <w:b/>
        </w:rPr>
        <w:t>Čistý obrat</w:t>
      </w:r>
    </w:p>
    <w:p w14:paraId="24EAADA6" w14:textId="77777777" w:rsidR="00F90EBC" w:rsidRDefault="00F90EBC" w:rsidP="003E6CE1">
      <w:pPr>
        <w:pStyle w:val="odstavec"/>
        <w:spacing w:after="120"/>
        <w:ind w:firstLine="425"/>
        <w:jc w:val="left"/>
      </w:pPr>
      <w:r>
        <w:t>(1) Pro účely určení čistého obratu se výnosy z prodeje výrobků a zboží a z poskytování služeb rozumí výnosy, na kterých je založen obchodní model účetní jednotky. Při určování těchto výnosů se přihlíží zejména k odvětví a trhu, na kterém účetní jednotka působí a k podstatě činnosti účetní jednotky pro její zákazníky.</w:t>
      </w:r>
    </w:p>
    <w:p w14:paraId="5A147745" w14:textId="77777777" w:rsidR="00F90EBC" w:rsidRDefault="00F90EBC" w:rsidP="003E6CE1">
      <w:pPr>
        <w:pStyle w:val="odstavec"/>
        <w:spacing w:after="120"/>
        <w:ind w:firstLine="425"/>
        <w:jc w:val="left"/>
      </w:pPr>
      <w:r>
        <w:t>(2) Pro účely určení čistého obratu se nepřihlíží k tomu, ve které položce výkazu zisku a ztráty je výnos podle odstavce 1 vykazován.</w:t>
      </w:r>
    </w:p>
    <w:p w14:paraId="1F192C41" w14:textId="08B6D539" w:rsidR="00C91475" w:rsidRDefault="00F90EBC" w:rsidP="003E6CE1">
      <w:pPr>
        <w:pStyle w:val="odstavec"/>
        <w:spacing w:after="120"/>
        <w:ind w:firstLine="425"/>
        <w:jc w:val="left"/>
      </w:pPr>
      <w:r>
        <w:t>(3)  V případě účetní jednotky, která je bankou, spořitelním a úvěrním družstvem, systémově významným obchodníkem nebo jejich zahraniční obdobou</w:t>
      </w:r>
      <w:r w:rsidR="00206349">
        <w:t>,</w:t>
      </w:r>
      <w:r>
        <w:t xml:space="preserve"> se odstavce 1 a 2 nepoužijí.</w:t>
      </w:r>
      <w:r w:rsidR="00CA67A6">
        <w:t>“.</w:t>
      </w:r>
    </w:p>
    <w:p w14:paraId="7F251C84" w14:textId="260BBC8E" w:rsidR="004541E3" w:rsidRDefault="004541E3" w:rsidP="004541E3">
      <w:pPr>
        <w:pStyle w:val="Novelizanbod"/>
        <w:widowControl w:val="0"/>
        <w:numPr>
          <w:ilvl w:val="0"/>
          <w:numId w:val="13"/>
        </w:numPr>
        <w:tabs>
          <w:tab w:val="left" w:pos="426"/>
        </w:tabs>
        <w:outlineLvl w:val="1"/>
        <w:rPr>
          <w:szCs w:val="24"/>
        </w:rPr>
      </w:pPr>
      <w:r>
        <w:rPr>
          <w:szCs w:val="24"/>
        </w:rPr>
        <w:lastRenderedPageBreak/>
        <w:t>V</w:t>
      </w:r>
      <w:r w:rsidR="00485139">
        <w:rPr>
          <w:szCs w:val="24"/>
        </w:rPr>
        <w:t xml:space="preserve"> § 54 odst. 1</w:t>
      </w:r>
      <w:r w:rsidR="008E0067">
        <w:rPr>
          <w:szCs w:val="24"/>
        </w:rPr>
        <w:t xml:space="preserve"> písm. b) se slova „českou měnu“ nahrazují slovy „měnu účetnictví“.</w:t>
      </w:r>
    </w:p>
    <w:p w14:paraId="51BEAE33" w14:textId="17C6770A" w:rsidR="00485139" w:rsidRDefault="008E0067" w:rsidP="004541E3">
      <w:pPr>
        <w:pStyle w:val="Novelizanbod"/>
        <w:widowControl w:val="0"/>
        <w:numPr>
          <w:ilvl w:val="0"/>
          <w:numId w:val="13"/>
        </w:numPr>
        <w:tabs>
          <w:tab w:val="left" w:pos="426"/>
        </w:tabs>
        <w:outlineLvl w:val="1"/>
        <w:rPr>
          <w:szCs w:val="24"/>
        </w:rPr>
      </w:pPr>
      <w:r>
        <w:rPr>
          <w:szCs w:val="24"/>
        </w:rPr>
        <w:t>V § 54 se doplňují odstavce 6 až 8, které znějí:</w:t>
      </w:r>
    </w:p>
    <w:p w14:paraId="5C9DFF52" w14:textId="03F2929C" w:rsidR="008E0067" w:rsidRPr="008E0067" w:rsidRDefault="008E0067" w:rsidP="008E0067">
      <w:pPr>
        <w:pStyle w:val="odstavec"/>
        <w:spacing w:after="120"/>
        <w:ind w:firstLine="425"/>
      </w:pPr>
      <w:r>
        <w:t>„</w:t>
      </w:r>
      <w:r w:rsidRPr="008E0067">
        <w:t>(6) Pokud účetní jednotka změní měnu účetnictví, v příloze v účetní závěrce uvede tuto skutečnost včetně odůvodnění. Dále uvede kurzy, které při změně měny účetnictví použila pro přepočet údajů uvedených v účetní závěrce, a vysvětlí dopad zm</w:t>
      </w:r>
      <w:r w:rsidR="00A20322">
        <w:t xml:space="preserve">ěny měny účetnictví na </w:t>
      </w:r>
      <w:r w:rsidR="00771BA4">
        <w:t>účetní závěrku</w:t>
      </w:r>
      <w:r w:rsidRPr="008E0067">
        <w:t>. Stejné informace účetní jednotka uvede také v příloze v účetní závěrce sestavené za účetní období, které bezprostředně předchází účetnímu období, od kterého došlo ke změně měny účetnictví.</w:t>
      </w:r>
    </w:p>
    <w:p w14:paraId="3458DE75" w14:textId="77777777" w:rsidR="008E0067" w:rsidRPr="008E0067" w:rsidRDefault="008E0067" w:rsidP="008E0067">
      <w:pPr>
        <w:pStyle w:val="odstavec"/>
        <w:spacing w:after="120"/>
        <w:ind w:firstLine="425"/>
      </w:pPr>
      <w:r w:rsidRPr="008E0067">
        <w:t>(7) Pokud se údaj o výši základního kapitálu uvedený ve veřejném rejstříku, ve kterém je účetní jednotka zapsána, liší od údaje o výši základního kapitálu v rozvaze, účetní jednotka v příloze v účetní závěrce uvede důvod tohoto rozdílu včetně popisu výpočtu, ze kterého bude patrný vztah mezi oběma údaji.</w:t>
      </w:r>
    </w:p>
    <w:p w14:paraId="505AF709" w14:textId="77777777" w:rsidR="008E0067" w:rsidRPr="008E0067" w:rsidRDefault="008E0067" w:rsidP="008E0067">
      <w:pPr>
        <w:pStyle w:val="odstavec"/>
        <w:spacing w:after="120"/>
        <w:ind w:firstLine="425"/>
      </w:pPr>
      <w:r w:rsidRPr="008E0067">
        <w:t xml:space="preserve">(8) Účetní jednotka, která účtuje o odložené dani a která je poplatníkem dorovnávací daně nebo očekává, že se jím v bezprostředně následujícím účetním období stane, v příloze v účetní závěrce uvede </w:t>
      </w:r>
    </w:p>
    <w:p w14:paraId="4CC3E784" w14:textId="77777777" w:rsidR="008E0067" w:rsidRPr="008E0067" w:rsidRDefault="008E0067" w:rsidP="008E0067">
      <w:pPr>
        <w:pStyle w:val="Textpsmene"/>
      </w:pPr>
      <w:r w:rsidRPr="008E0067">
        <w:t>a)</w:t>
      </w:r>
      <w:r w:rsidRPr="008E0067">
        <w:tab/>
        <w:t>informaci o tom, že účetní jednotka je poplatníkem dorovnávací daně nebo očekává, že se jím v bezprostředně následujícím účetním období stane,</w:t>
      </w:r>
    </w:p>
    <w:p w14:paraId="1295853A" w14:textId="77777777" w:rsidR="008E0067" w:rsidRPr="008E0067" w:rsidRDefault="008E0067" w:rsidP="008E0067">
      <w:pPr>
        <w:pStyle w:val="Textpsmene"/>
      </w:pPr>
      <w:r w:rsidRPr="008E0067">
        <w:t>b)</w:t>
      </w:r>
      <w:r w:rsidRPr="008E0067">
        <w:tab/>
        <w:t>informaci o tom, že dorovnávací daň nebyla zohledněna při výpočtu odložené daně,</w:t>
      </w:r>
    </w:p>
    <w:p w14:paraId="0D24C67C" w14:textId="77777777" w:rsidR="008E0067" w:rsidRPr="008E0067" w:rsidRDefault="008E0067" w:rsidP="008E0067">
      <w:pPr>
        <w:pStyle w:val="Textpsmene"/>
      </w:pPr>
      <w:r w:rsidRPr="008E0067">
        <w:t>c)</w:t>
      </w:r>
      <w:r w:rsidRPr="008E0067">
        <w:tab/>
        <w:t xml:space="preserve">část nákladu na splatnou daň připadající na dorovnávací daň a </w:t>
      </w:r>
    </w:p>
    <w:p w14:paraId="33D17407" w14:textId="137A38A6" w:rsidR="008E0067" w:rsidRPr="008E0067" w:rsidRDefault="008E0067" w:rsidP="008E0067">
      <w:pPr>
        <w:pStyle w:val="Textpsmene"/>
      </w:pPr>
      <w:r w:rsidRPr="008E0067">
        <w:t>d)</w:t>
      </w:r>
      <w:r w:rsidRPr="008E0067">
        <w:tab/>
        <w:t>popis a vyčíslení předpokládaných dopadů dorovnávací daně na účetní jednotku.</w:t>
      </w:r>
      <w:r>
        <w:t>“.</w:t>
      </w:r>
    </w:p>
    <w:p w14:paraId="430010BC" w14:textId="162131A4" w:rsidR="00485139" w:rsidRDefault="008E0067" w:rsidP="004541E3">
      <w:pPr>
        <w:pStyle w:val="Novelizanbod"/>
        <w:widowControl w:val="0"/>
        <w:numPr>
          <w:ilvl w:val="0"/>
          <w:numId w:val="13"/>
        </w:numPr>
        <w:tabs>
          <w:tab w:val="left" w:pos="426"/>
        </w:tabs>
        <w:outlineLvl w:val="1"/>
        <w:rPr>
          <w:szCs w:val="24"/>
        </w:rPr>
      </w:pPr>
      <w:r>
        <w:rPr>
          <w:szCs w:val="24"/>
        </w:rPr>
        <w:t>V § 76 odst. 6 se slova „korunách českých“ nahrazují slovy „měně účetnictví“.</w:t>
      </w:r>
    </w:p>
    <w:p w14:paraId="272149BC" w14:textId="1114A0B8" w:rsidR="00485139" w:rsidRDefault="008E0067" w:rsidP="00262353">
      <w:pPr>
        <w:pStyle w:val="Novelizanbod"/>
        <w:keepNext w:val="0"/>
        <w:keepLines w:val="0"/>
        <w:widowControl w:val="0"/>
        <w:numPr>
          <w:ilvl w:val="0"/>
          <w:numId w:val="13"/>
        </w:numPr>
        <w:tabs>
          <w:tab w:val="left" w:pos="426"/>
        </w:tabs>
        <w:outlineLvl w:val="1"/>
        <w:rPr>
          <w:szCs w:val="24"/>
        </w:rPr>
      </w:pPr>
      <w:r>
        <w:rPr>
          <w:szCs w:val="24"/>
        </w:rPr>
        <w:t>V § 78 se doplňuje odstavec 8, který zní:</w:t>
      </w:r>
    </w:p>
    <w:p w14:paraId="5F6662DF" w14:textId="5C62AB16" w:rsidR="008E0067" w:rsidRPr="008E0067" w:rsidRDefault="008E0067" w:rsidP="00262353">
      <w:pPr>
        <w:pStyle w:val="odstavec"/>
        <w:spacing w:after="120"/>
        <w:ind w:firstLine="425"/>
      </w:pPr>
      <w:r>
        <w:t>„</w:t>
      </w:r>
      <w:r w:rsidRPr="008E0067">
        <w:t>(8)</w:t>
      </w:r>
      <w:r w:rsidRPr="008E0067">
        <w:tab/>
        <w:t>Dorovnávací daň se při výpočtu odložené daně nezohledňuje.</w:t>
      </w:r>
      <w:r>
        <w:t>“.</w:t>
      </w:r>
    </w:p>
    <w:p w14:paraId="4DDCC953" w14:textId="5F0A7BFA" w:rsidR="00485139" w:rsidRDefault="008E0067" w:rsidP="00262353">
      <w:pPr>
        <w:pStyle w:val="Novelizanbod"/>
        <w:keepNext w:val="0"/>
        <w:keepLines w:val="0"/>
        <w:widowControl w:val="0"/>
        <w:numPr>
          <w:ilvl w:val="0"/>
          <w:numId w:val="13"/>
        </w:numPr>
        <w:tabs>
          <w:tab w:val="left" w:pos="426"/>
        </w:tabs>
        <w:outlineLvl w:val="1"/>
        <w:rPr>
          <w:szCs w:val="24"/>
        </w:rPr>
      </w:pPr>
      <w:r>
        <w:rPr>
          <w:szCs w:val="24"/>
        </w:rPr>
        <w:t xml:space="preserve"> V § 79</w:t>
      </w:r>
      <w:r w:rsidR="00262353">
        <w:rPr>
          <w:szCs w:val="24"/>
        </w:rPr>
        <w:t xml:space="preserve"> odst. 1 se slova „českou měnu“ nahrazují slovy „měnu účetnictví“.</w:t>
      </w:r>
    </w:p>
    <w:p w14:paraId="4E9DF072" w14:textId="58EE874B" w:rsidR="00485139" w:rsidRDefault="00262353" w:rsidP="00262353">
      <w:pPr>
        <w:pStyle w:val="Novelizanbod"/>
        <w:keepNext w:val="0"/>
        <w:keepLines w:val="0"/>
        <w:widowControl w:val="0"/>
        <w:numPr>
          <w:ilvl w:val="0"/>
          <w:numId w:val="13"/>
        </w:numPr>
        <w:tabs>
          <w:tab w:val="left" w:pos="426"/>
        </w:tabs>
        <w:outlineLvl w:val="1"/>
        <w:rPr>
          <w:szCs w:val="24"/>
        </w:rPr>
      </w:pPr>
      <w:r>
        <w:rPr>
          <w:szCs w:val="24"/>
        </w:rPr>
        <w:t>V § 79 odst. 2 se slova „českou měnu“ nahrazují slovy „měnu účetnictví“ a slova „českou měnu účetnictví kurzem vyhlášeným Českou národní bankou“ se nahrazují slovy „měnu účetnictví obecným kurzem“.</w:t>
      </w:r>
    </w:p>
    <w:p w14:paraId="493D6252" w14:textId="5C181F22" w:rsidR="00485139" w:rsidRDefault="00262353" w:rsidP="00262353">
      <w:pPr>
        <w:pStyle w:val="Novelizanbod"/>
        <w:keepNext w:val="0"/>
        <w:keepLines w:val="0"/>
        <w:widowControl w:val="0"/>
        <w:numPr>
          <w:ilvl w:val="0"/>
          <w:numId w:val="13"/>
        </w:numPr>
        <w:tabs>
          <w:tab w:val="left" w:pos="426"/>
        </w:tabs>
        <w:outlineLvl w:val="1"/>
        <w:rPr>
          <w:szCs w:val="24"/>
        </w:rPr>
      </w:pPr>
      <w:r>
        <w:rPr>
          <w:szCs w:val="24"/>
        </w:rPr>
        <w:t>V § 79 odst. 3 až 6 se slova „českou měnu“ nahrazují slovy „měnu účetnictví“.</w:t>
      </w:r>
    </w:p>
    <w:p w14:paraId="1A19913C" w14:textId="1F96EC3B" w:rsidR="00262353" w:rsidRDefault="00262353" w:rsidP="00262353">
      <w:pPr>
        <w:pStyle w:val="Novelizanbod"/>
        <w:widowControl w:val="0"/>
        <w:numPr>
          <w:ilvl w:val="0"/>
          <w:numId w:val="13"/>
        </w:numPr>
        <w:tabs>
          <w:tab w:val="left" w:pos="426"/>
        </w:tabs>
        <w:outlineLvl w:val="1"/>
        <w:rPr>
          <w:szCs w:val="24"/>
        </w:rPr>
      </w:pPr>
      <w:r>
        <w:rPr>
          <w:szCs w:val="24"/>
        </w:rPr>
        <w:lastRenderedPageBreak/>
        <w:t>§ 80 včetně nadpisu zní:</w:t>
      </w:r>
    </w:p>
    <w:p w14:paraId="2C8B6BC1" w14:textId="741D410E" w:rsidR="00262353" w:rsidRPr="00DD35BB" w:rsidRDefault="00DD35BB" w:rsidP="00DD35BB">
      <w:pPr>
        <w:pStyle w:val="odstavec"/>
        <w:keepNext/>
        <w:keepLines/>
        <w:spacing w:after="120"/>
        <w:ind w:firstLine="0"/>
        <w:jc w:val="center"/>
      </w:pPr>
      <w:r>
        <w:t xml:space="preserve"> „</w:t>
      </w:r>
      <w:r w:rsidR="00262353" w:rsidRPr="00DD35BB">
        <w:t>§ 80</w:t>
      </w:r>
    </w:p>
    <w:p w14:paraId="7BB19823" w14:textId="77777777" w:rsidR="00262353" w:rsidRPr="00DD35BB" w:rsidRDefault="00262353" w:rsidP="00262353">
      <w:pPr>
        <w:pStyle w:val="odstavec"/>
        <w:keepNext/>
        <w:keepLines/>
        <w:spacing w:after="120"/>
        <w:ind w:firstLine="0"/>
        <w:jc w:val="center"/>
        <w:rPr>
          <w:b/>
        </w:rPr>
      </w:pPr>
      <w:r w:rsidRPr="00DD35BB">
        <w:rPr>
          <w:b/>
        </w:rPr>
        <w:t>Způsob určení funkční měny</w:t>
      </w:r>
    </w:p>
    <w:p w14:paraId="67266C6D" w14:textId="77777777" w:rsidR="00262353" w:rsidRPr="00DD35BB" w:rsidRDefault="00262353" w:rsidP="00262353">
      <w:pPr>
        <w:pStyle w:val="odstavec"/>
        <w:keepNext/>
        <w:keepLines/>
        <w:spacing w:after="120"/>
        <w:ind w:firstLine="425"/>
      </w:pPr>
      <w:r w:rsidRPr="00DD35BB">
        <w:t>(1) Funkční měna účetní jednotky se určuje na základě kritérií pro určení funkční měny podle mezinárodních účetních standardů upravených právem Evropské unie</w:t>
      </w:r>
      <w:r w:rsidRPr="00DD35BB">
        <w:rPr>
          <w:vertAlign w:val="superscript"/>
        </w:rPr>
        <w:t>2)</w:t>
      </w:r>
      <w:r w:rsidRPr="00DD35BB">
        <w:t>.</w:t>
      </w:r>
    </w:p>
    <w:p w14:paraId="7BF146D5" w14:textId="2513F87F" w:rsidR="00262353" w:rsidRPr="00262353" w:rsidRDefault="00262353" w:rsidP="00DD35BB">
      <w:pPr>
        <w:pStyle w:val="odstavec"/>
        <w:keepNext/>
        <w:keepLines/>
        <w:spacing w:after="120"/>
        <w:ind w:firstLine="425"/>
      </w:pPr>
      <w:r w:rsidRPr="00DD35BB">
        <w:t>(2) Způsob určení funkční měny zahraniční jednotky a přepočet údajů týkajících se zahraniční jednotky podle mezinárodních účetních standardů upravených právem Evropské unie</w:t>
      </w:r>
      <w:r w:rsidRPr="00DD35BB">
        <w:rPr>
          <w:vertAlign w:val="superscript"/>
        </w:rPr>
        <w:t>2)</w:t>
      </w:r>
      <w:r w:rsidRPr="00DD35BB">
        <w:t xml:space="preserve"> se použijí pouze u konsolidovaných účetních jednotek pro účely sestavení</w:t>
      </w:r>
      <w:r w:rsidR="00DD35BB">
        <w:t xml:space="preserve"> konsolidované účetní závěrky.“.</w:t>
      </w:r>
    </w:p>
    <w:p w14:paraId="39E817E0" w14:textId="17D66845" w:rsidR="00262353" w:rsidRDefault="00DD35BB" w:rsidP="00262353">
      <w:pPr>
        <w:pStyle w:val="Novelizanbod"/>
        <w:keepNext w:val="0"/>
        <w:keepLines w:val="0"/>
        <w:widowControl w:val="0"/>
        <w:numPr>
          <w:ilvl w:val="0"/>
          <w:numId w:val="13"/>
        </w:numPr>
        <w:tabs>
          <w:tab w:val="left" w:pos="426"/>
        </w:tabs>
        <w:outlineLvl w:val="1"/>
        <w:rPr>
          <w:szCs w:val="24"/>
        </w:rPr>
      </w:pPr>
      <w:r>
        <w:rPr>
          <w:szCs w:val="24"/>
        </w:rPr>
        <w:t>Za § 80 se vkládá nový § 80a, který včetně nadpisu zní:</w:t>
      </w:r>
    </w:p>
    <w:p w14:paraId="79C971E0" w14:textId="041ED07F" w:rsidR="00DD35BB" w:rsidRPr="00DD35BB" w:rsidRDefault="00DD35BB" w:rsidP="00DD35BB">
      <w:pPr>
        <w:pStyle w:val="odstavec"/>
        <w:keepNext/>
        <w:keepLines/>
        <w:spacing w:after="120"/>
        <w:ind w:firstLine="0"/>
        <w:jc w:val="center"/>
      </w:pPr>
      <w:r>
        <w:t>„</w:t>
      </w:r>
      <w:r w:rsidRPr="00DD35BB">
        <w:t>§ 80a</w:t>
      </w:r>
    </w:p>
    <w:p w14:paraId="40228B19" w14:textId="77777777" w:rsidR="00DD35BB" w:rsidRPr="00DD35BB" w:rsidRDefault="00DD35BB" w:rsidP="00DD35BB">
      <w:pPr>
        <w:pStyle w:val="odstavec"/>
        <w:keepNext/>
        <w:keepLines/>
        <w:spacing w:after="120"/>
        <w:ind w:firstLine="0"/>
        <w:jc w:val="center"/>
        <w:rPr>
          <w:b/>
        </w:rPr>
      </w:pPr>
      <w:r w:rsidRPr="00DD35BB">
        <w:rPr>
          <w:b/>
        </w:rPr>
        <w:t>Postup při změně měny účetnictví</w:t>
      </w:r>
    </w:p>
    <w:p w14:paraId="083F0724" w14:textId="77777777" w:rsidR="00DD35BB" w:rsidRPr="00DD35BB" w:rsidRDefault="00DD35BB" w:rsidP="00DD35BB">
      <w:pPr>
        <w:pStyle w:val="odstavec"/>
        <w:spacing w:after="120"/>
        <w:ind w:firstLine="425"/>
      </w:pPr>
      <w:r w:rsidRPr="00DD35BB">
        <w:t xml:space="preserve">(1) Dojde-li ke změně měny účetnictví účetní jednotky, </w:t>
      </w:r>
    </w:p>
    <w:p w14:paraId="7501A75F" w14:textId="77777777" w:rsidR="00DD35BB" w:rsidRPr="00DD35BB" w:rsidRDefault="00DD35BB" w:rsidP="00DD35BB">
      <w:pPr>
        <w:pStyle w:val="Textpsmene"/>
      </w:pPr>
      <w:r w:rsidRPr="00DD35BB">
        <w:t xml:space="preserve">a) </w:t>
      </w:r>
      <w:r w:rsidRPr="00DD35BB">
        <w:tab/>
        <w:t>údaje za minulé účetní období uvedené v účetní závěrce se přepočtou obecným kurzem pro rozvahový den minulého účetního období a</w:t>
      </w:r>
    </w:p>
    <w:p w14:paraId="5B7EE9A9" w14:textId="77777777" w:rsidR="00DD35BB" w:rsidRPr="00DD35BB" w:rsidRDefault="00DD35BB" w:rsidP="00DD35BB">
      <w:pPr>
        <w:pStyle w:val="Textpsmene"/>
      </w:pPr>
      <w:r w:rsidRPr="00DD35BB">
        <w:t xml:space="preserve">b) </w:t>
      </w:r>
      <w:r w:rsidRPr="00DD35BB">
        <w:tab/>
        <w:t xml:space="preserve">počáteční zůstatky účtů k prvnímu dni účetního období, od kterého došlo ke změně měny účetnictví, se stanoví přepočtem konečných zůstatků účtů, ze kterých tyto počáteční zůstatky účtů vychází, obecným kurzem pro rozvahový den minulého účetního období. </w:t>
      </w:r>
    </w:p>
    <w:p w14:paraId="2ED6E5DE" w14:textId="0FBE745F" w:rsidR="00DD35BB" w:rsidRPr="00DD35BB" w:rsidRDefault="00DD35BB" w:rsidP="00DD35BB">
      <w:pPr>
        <w:pStyle w:val="Textodstavce"/>
      </w:pPr>
      <w:r w:rsidRPr="00DD35BB">
        <w:t>(2)</w:t>
      </w:r>
      <w:r w:rsidRPr="00DD35BB">
        <w:tab/>
        <w:t xml:space="preserve"> Údaje za minulé účetní období vykazované ve výkazu zisku a ztrát se přepočtou průměrným obecným kurzem, pokud by použití obecného kurzu pro rozvahový den minulého účetního období vedlo k </w:t>
      </w:r>
      <w:r w:rsidR="00E14B9A">
        <w:t>významným</w:t>
      </w:r>
      <w:r w:rsidR="00E14B9A" w:rsidRPr="00DD35BB">
        <w:t xml:space="preserve"> </w:t>
      </w:r>
      <w:r w:rsidRPr="00DD35BB">
        <w:t>odchylkám od přepočtu tímto kurzem. Použije-li účetní jednotka pro přepočet údajů podle věty první průměrný obecný kurz, použije tento kurz také pro přepočet údajů o transakcích za minulé účetní období vykazovaných v přehledu o peněžních tocích a přehledu o změnách vlastního kapitálu, pokud je sestavuje; zůstatky vztahující se k minulým účetním obdobím uvedené v těchto výkazech se vždy přepočtou obecným kurzem pro den, ke kterému byly tyto zůstatky stanoveny.</w:t>
      </w:r>
    </w:p>
    <w:p w14:paraId="053D3797" w14:textId="77777777" w:rsidR="00DD35BB" w:rsidRPr="00DD35BB" w:rsidRDefault="00DD35BB" w:rsidP="00DD35BB">
      <w:pPr>
        <w:pStyle w:val="Textodstavce"/>
      </w:pPr>
      <w:r w:rsidRPr="00DD35BB">
        <w:t>(3) Průměrný obecný kurz se určí na základě obecných kurzů v rámci účetního období. Způsob výpočtu průměrného obecného kurzu určí účetní jednotka na základě vnitřního předpisu s přihlédnutím k výkyvům obecného kurzu v průběhu účetního období.</w:t>
      </w:r>
    </w:p>
    <w:p w14:paraId="188A4957" w14:textId="7AB92591" w:rsidR="00DD35BB" w:rsidRPr="00DD35BB" w:rsidRDefault="00771BA4" w:rsidP="00DD35BB">
      <w:pPr>
        <w:pStyle w:val="Textodstavce"/>
      </w:pPr>
      <w:r w:rsidRPr="00771BA4">
        <w:t>(4) Rozdíl mezi výsledkem hospodaření běžného období vykazovaným jako údaj za minulé účetní období přepočteným průměrným obecným kurzem a tímto výsledkem hospodaření přepočteným obecným kurzem pro rozvahový den minulého účetního období se vykazuje v položce „14. Nerozdělený zisk nebo neuhrazená ztráta z předchozích období“ vykazované jako údaj za minulé účetní období. Rozdíl vzniklý z použití různých kurzů pro přepočet údajů v přehledu o peněžních tocích a přehledu o změnách vlastního kapitálu se vykazuje na zvláštním řádku v těchto výkazech s názvem „Rozdíl z přepočtu na měnu účetnictví“ tak, aby zůstatky uváděné v těchto výkazech navazovaly na zůstatky uvedené v rozvaze.</w:t>
      </w:r>
    </w:p>
    <w:p w14:paraId="05FCAF89" w14:textId="6920544B" w:rsidR="00E67D96" w:rsidRDefault="00874683" w:rsidP="00DD35BB">
      <w:pPr>
        <w:pStyle w:val="Textodstavce"/>
      </w:pPr>
      <w:r w:rsidRPr="00874683">
        <w:t xml:space="preserve">(5) Dojde-li ke změně měny účetnictví, která není důsledkem změny funkční měny, zůstatky kurzových rozdílů mezi dosavadní a novou měnou účetnictví, které se účtují prostřednictvím příslušné položky pasiv podle § 79 odst. 4 věty první, se k prvnímu dni účetního období, od kterého došlo ke změně měny účetnictví, převedou do počátečního zůstatku položky „14. Nerozdělený zisk nebo neuhrazená ztráta z předchozích období“. Zůstatky kurzových </w:t>
      </w:r>
      <w:r w:rsidRPr="00874683">
        <w:lastRenderedPageBreak/>
        <w:t>rozdílů převedené do počátečního zůstatku položky„14. Nerozdělený zisk nebo neuhrazená ztráta z předchozích období“ se nepovažují za kurzové rozdíly.</w:t>
      </w:r>
      <w:r w:rsidR="00DD35BB">
        <w:t>“.</w:t>
      </w:r>
    </w:p>
    <w:p w14:paraId="1714EBDF" w14:textId="3E1A0614" w:rsidR="00E1412A" w:rsidRDefault="00E1412A" w:rsidP="00E1412A">
      <w:pPr>
        <w:pStyle w:val="lnek"/>
        <w:numPr>
          <w:ilvl w:val="1"/>
          <w:numId w:val="1"/>
        </w:numPr>
        <w:outlineLvl w:val="0"/>
        <w:rPr>
          <w:noProof/>
        </w:rPr>
      </w:pPr>
      <w:r>
        <w:rPr>
          <w:noProof/>
        </w:rPr>
        <w:t xml:space="preserve">Čl. </w:t>
      </w:r>
      <w:r>
        <w:rPr>
          <w:noProof/>
        </w:rPr>
        <w:fldChar w:fldCharType="begin"/>
      </w:r>
      <w:r>
        <w:rPr>
          <w:noProof/>
        </w:rPr>
        <w:instrText xml:space="preserve"> SEQ Článek \* Roman \* MERGEFORMAT </w:instrText>
      </w:r>
      <w:r>
        <w:rPr>
          <w:noProof/>
        </w:rPr>
        <w:fldChar w:fldCharType="separate"/>
      </w:r>
      <w:r>
        <w:rPr>
          <w:noProof/>
        </w:rPr>
        <w:t>IV</w:t>
      </w:r>
      <w:r>
        <w:rPr>
          <w:noProof/>
        </w:rPr>
        <w:fldChar w:fldCharType="end"/>
      </w:r>
    </w:p>
    <w:p w14:paraId="18A997F1" w14:textId="77777777" w:rsidR="00E1412A" w:rsidRPr="001E3FF1" w:rsidRDefault="00E1412A" w:rsidP="00DD35BB">
      <w:pPr>
        <w:pStyle w:val="Nadpislnku"/>
        <w:numPr>
          <w:ilvl w:val="1"/>
          <w:numId w:val="1"/>
        </w:numPr>
        <w:spacing w:after="240"/>
        <w:outlineLvl w:val="9"/>
      </w:pPr>
      <w:r>
        <w:t>Přechodná ustanovení</w:t>
      </w:r>
    </w:p>
    <w:p w14:paraId="22B9E156" w14:textId="244333B2" w:rsidR="00DD35BB" w:rsidRPr="004928C7" w:rsidRDefault="00DD35BB" w:rsidP="00DD35BB">
      <w:pPr>
        <w:pStyle w:val="Textpechodka"/>
        <w:numPr>
          <w:ilvl w:val="0"/>
          <w:numId w:val="0"/>
        </w:numPr>
        <w:spacing w:after="240"/>
        <w:ind w:left="425" w:hanging="425"/>
      </w:pPr>
      <w:r>
        <w:t>1.</w:t>
      </w:r>
      <w:r>
        <w:tab/>
      </w:r>
      <w:r w:rsidRPr="00C65946">
        <w:t>Pro účetní období započaté přede dnem nabytí účinnosti této vyhlášky se použije vyhláška č. 50</w:t>
      </w:r>
      <w:r w:rsidR="00305287">
        <w:t>1</w:t>
      </w:r>
      <w:r w:rsidRPr="00C65946">
        <w:t>/2002 Sb., ve znění účinném přede dnem nabytí účinnosti této vyhlášky.</w:t>
      </w:r>
    </w:p>
    <w:p w14:paraId="3E211AFB" w14:textId="25787734" w:rsidR="00E1412A" w:rsidRDefault="00DD35BB" w:rsidP="00305287">
      <w:pPr>
        <w:pStyle w:val="Textpechodka"/>
        <w:numPr>
          <w:ilvl w:val="0"/>
          <w:numId w:val="0"/>
        </w:numPr>
        <w:ind w:left="425" w:hanging="425"/>
      </w:pPr>
      <w:r>
        <w:t>2.</w:t>
      </w:r>
      <w:r>
        <w:tab/>
      </w:r>
      <w:r w:rsidRPr="00C65946">
        <w:t xml:space="preserve">Ustanovení § </w:t>
      </w:r>
      <w:r w:rsidR="00305287">
        <w:t>54</w:t>
      </w:r>
      <w:r w:rsidRPr="00C65946">
        <w:t xml:space="preserve"> odst. </w:t>
      </w:r>
      <w:r w:rsidR="00305287">
        <w:t>6</w:t>
      </w:r>
      <w:r>
        <w:t xml:space="preserve"> až </w:t>
      </w:r>
      <w:r w:rsidR="00305287">
        <w:t>8</w:t>
      </w:r>
      <w:r w:rsidRPr="00C65946">
        <w:t xml:space="preserve"> </w:t>
      </w:r>
      <w:r>
        <w:t xml:space="preserve">a </w:t>
      </w:r>
      <w:r w:rsidRPr="004928C7">
        <w:t xml:space="preserve">§ </w:t>
      </w:r>
      <w:r w:rsidR="00305287">
        <w:t>78</w:t>
      </w:r>
      <w:r w:rsidRPr="004928C7">
        <w:t xml:space="preserve"> odst. </w:t>
      </w:r>
      <w:r w:rsidR="00305287">
        <w:t>8</w:t>
      </w:r>
      <w:r w:rsidRPr="004928C7">
        <w:t xml:space="preserve"> </w:t>
      </w:r>
      <w:r>
        <w:t>vyhlášky č. 501</w:t>
      </w:r>
      <w:r w:rsidRPr="00C65946">
        <w:t xml:space="preserve">/2002 Sb., ve znění </w:t>
      </w:r>
      <w:r>
        <w:t xml:space="preserve">účinném </w:t>
      </w:r>
      <w:r w:rsidRPr="00C65946">
        <w:t>ode dne nabytí účinnosti této vyhlášky, se použij</w:t>
      </w:r>
      <w:r>
        <w:t>í</w:t>
      </w:r>
      <w:r w:rsidRPr="00C65946">
        <w:t xml:space="preserve"> pro účetní závěrky sestavené ode dne nabytí účinnosti této vyhlášky. </w:t>
      </w:r>
    </w:p>
    <w:p w14:paraId="7981089A" w14:textId="2C57C4AE" w:rsidR="00E1412A" w:rsidRDefault="00E1412A" w:rsidP="00D25870">
      <w:pPr>
        <w:pStyle w:val="ST"/>
        <w:numPr>
          <w:ilvl w:val="1"/>
          <w:numId w:val="1"/>
        </w:numPr>
        <w:rPr>
          <w:noProof/>
        </w:rPr>
      </w:pPr>
      <w:r>
        <w:rPr>
          <w:noProof/>
        </w:rPr>
        <w:t xml:space="preserve">ČÁST </w:t>
      </w:r>
      <w:r w:rsidRPr="00D25870">
        <w:rPr>
          <w:noProof/>
        </w:rPr>
        <w:t>TŘETÍ</w:t>
      </w:r>
    </w:p>
    <w:p w14:paraId="251E2239" w14:textId="1652BB75" w:rsidR="00D25870" w:rsidRPr="00ED04A2" w:rsidRDefault="00D25870" w:rsidP="00D25870">
      <w:pPr>
        <w:pStyle w:val="NADPISSTI"/>
        <w:numPr>
          <w:ilvl w:val="1"/>
          <w:numId w:val="1"/>
        </w:numPr>
        <w:rPr>
          <w:szCs w:val="24"/>
        </w:rPr>
      </w:pPr>
      <w:r w:rsidRPr="00ED04A2">
        <w:rPr>
          <w:szCs w:val="24"/>
        </w:rPr>
        <w:t>Změna vyhlášky</w:t>
      </w:r>
      <w:r>
        <w:rPr>
          <w:szCs w:val="24"/>
        </w:rPr>
        <w:t xml:space="preserve">, </w:t>
      </w:r>
      <w:r w:rsidRPr="00D25870">
        <w:rPr>
          <w:szCs w:val="24"/>
        </w:rPr>
        <w:t>kterou se provádějí některá ustan</w:t>
      </w:r>
      <w:r>
        <w:rPr>
          <w:szCs w:val="24"/>
        </w:rPr>
        <w:t>ovení zákona č. 563/1991 Sb., o </w:t>
      </w:r>
      <w:r w:rsidRPr="00D25870">
        <w:rPr>
          <w:szCs w:val="24"/>
        </w:rPr>
        <w:t xml:space="preserve">účetnictví, ve znění pozdějších předpisů, pro účetní jednotky, které jsou </w:t>
      </w:r>
      <w:r>
        <w:rPr>
          <w:szCs w:val="24"/>
        </w:rPr>
        <w:t>pojišťovnami</w:t>
      </w:r>
    </w:p>
    <w:p w14:paraId="6633E405" w14:textId="264B4A5A" w:rsidR="00E1412A" w:rsidRDefault="00E1412A" w:rsidP="00AD5152">
      <w:pPr>
        <w:pStyle w:val="lnek"/>
        <w:numPr>
          <w:ilvl w:val="1"/>
          <w:numId w:val="1"/>
        </w:numPr>
        <w:outlineLvl w:val="0"/>
        <w:rPr>
          <w:noProof/>
        </w:rPr>
      </w:pPr>
      <w:r w:rsidRPr="00283055">
        <w:t xml:space="preserve">Čl. </w:t>
      </w:r>
      <w:r w:rsidR="005C627A">
        <w:fldChar w:fldCharType="begin"/>
      </w:r>
      <w:r w:rsidR="005C627A">
        <w:instrText xml:space="preserve"> SEQ Článek \* Roman \* MERGEFORMAT </w:instrText>
      </w:r>
      <w:r w:rsidR="005C627A">
        <w:fldChar w:fldCharType="separate"/>
      </w:r>
      <w:r>
        <w:rPr>
          <w:noProof/>
        </w:rPr>
        <w:t>V</w:t>
      </w:r>
      <w:r w:rsidR="005C627A">
        <w:rPr>
          <w:noProof/>
        </w:rPr>
        <w:fldChar w:fldCharType="end"/>
      </w:r>
    </w:p>
    <w:p w14:paraId="71ABB74A" w14:textId="4C235C2C" w:rsidR="00E1412A" w:rsidRDefault="00E1412A" w:rsidP="00AD5152">
      <w:pPr>
        <w:pStyle w:val="Textlnku"/>
        <w:numPr>
          <w:ilvl w:val="0"/>
          <w:numId w:val="1"/>
        </w:numPr>
        <w:outlineLvl w:val="9"/>
      </w:pPr>
      <w:r w:rsidRPr="006E13C3">
        <w:t xml:space="preserve">Vyhláška </w:t>
      </w:r>
      <w:r w:rsidRPr="005259FE">
        <w:t xml:space="preserve">č. </w:t>
      </w:r>
      <w:r w:rsidRPr="00E1412A">
        <w:t xml:space="preserve">502/2002 Sb., kterou se provádějí některá ustanovení zákona č. 563/1991 Sb., o účetnictví, ve znění pozdějších předpisů, pro účetní jednotky, které jsou pojišťovnami, </w:t>
      </w:r>
      <w:r w:rsidR="0039119D" w:rsidRPr="0039119D">
        <w:t>ve znění vyhlášky č. 474/2003 Sb., vyhlášky č. 546/2004 Sb., vyhlášky č. 399/2005 Sb., vyhlášky č. 351/2007 Sb., vyhlášky č. 411/2009 Sb., vyhlášky č. 421/2010 Sb., vyhlášky č. 469/2013</w:t>
      </w:r>
      <w:r w:rsidR="0039119D">
        <w:t xml:space="preserve"> Sb., vyhlášky č. 252/2015 Sb. </w:t>
      </w:r>
      <w:r w:rsidR="0039119D" w:rsidRPr="0039119D">
        <w:t>a vyhlášky č. 443/2017 Sb., se mění takto:</w:t>
      </w:r>
    </w:p>
    <w:p w14:paraId="56E26ED9" w14:textId="30A2EC4C" w:rsidR="00305287" w:rsidRDefault="00562047" w:rsidP="00305287">
      <w:pPr>
        <w:pStyle w:val="Novelizanbod"/>
        <w:widowControl w:val="0"/>
        <w:numPr>
          <w:ilvl w:val="0"/>
          <w:numId w:val="15"/>
        </w:numPr>
        <w:tabs>
          <w:tab w:val="left" w:pos="426"/>
        </w:tabs>
        <w:outlineLvl w:val="1"/>
        <w:rPr>
          <w:szCs w:val="24"/>
        </w:rPr>
      </w:pPr>
      <w:r>
        <w:rPr>
          <w:szCs w:val="24"/>
        </w:rPr>
        <w:t>Poznámka pod čarou č. 56</w:t>
      </w:r>
      <w:r w:rsidR="00305287" w:rsidRPr="00BA14CE">
        <w:rPr>
          <w:szCs w:val="24"/>
        </w:rPr>
        <w:t xml:space="preserve"> zní:</w:t>
      </w:r>
    </w:p>
    <w:p w14:paraId="5360ABD6" w14:textId="77777777" w:rsidR="00B17113" w:rsidRDefault="00305287" w:rsidP="00305287">
      <w:pPr>
        <w:spacing w:after="0"/>
        <w:jc w:val="both"/>
        <w:rPr>
          <w:rFonts w:ascii="Times New Roman" w:hAnsi="Times New Roman" w:cs="Times New Roman"/>
          <w:sz w:val="24"/>
          <w:szCs w:val="24"/>
          <w:lang w:eastAsia="cs-CZ"/>
        </w:rPr>
      </w:pPr>
      <w:r w:rsidRPr="00BA14CE">
        <w:rPr>
          <w:rFonts w:ascii="Times New Roman" w:hAnsi="Times New Roman" w:cs="Times New Roman"/>
          <w:sz w:val="24"/>
          <w:szCs w:val="24"/>
          <w:lang w:eastAsia="cs-CZ"/>
        </w:rPr>
        <w:t>„</w:t>
      </w:r>
      <w:r w:rsidR="00562047">
        <w:rPr>
          <w:rFonts w:ascii="Times New Roman" w:hAnsi="Times New Roman" w:cs="Times New Roman"/>
          <w:sz w:val="24"/>
          <w:szCs w:val="24"/>
          <w:vertAlign w:val="superscript"/>
          <w:lang w:eastAsia="cs-CZ"/>
        </w:rPr>
        <w:t>56</w:t>
      </w:r>
      <w:r w:rsidRPr="00BA14CE">
        <w:rPr>
          <w:rFonts w:ascii="Times New Roman" w:hAnsi="Times New Roman" w:cs="Times New Roman"/>
          <w:sz w:val="24"/>
          <w:szCs w:val="24"/>
          <w:vertAlign w:val="superscript"/>
          <w:lang w:eastAsia="cs-CZ"/>
        </w:rPr>
        <w:t>)</w:t>
      </w:r>
      <w:r w:rsidRPr="00BA14CE">
        <w:rPr>
          <w:rFonts w:ascii="Times New Roman" w:hAnsi="Times New Roman" w:cs="Times New Roman"/>
          <w:sz w:val="24"/>
          <w:szCs w:val="24"/>
          <w:lang w:eastAsia="cs-CZ"/>
        </w:rPr>
        <w:t xml:space="preserve"> </w:t>
      </w:r>
      <w:r w:rsidRPr="00A90BA6">
        <w:rPr>
          <w:rFonts w:ascii="Times New Roman" w:hAnsi="Times New Roman" w:cs="Times New Roman"/>
          <w:sz w:val="24"/>
          <w:szCs w:val="24"/>
          <w:lang w:eastAsia="cs-CZ"/>
        </w:rPr>
        <w:t>Nařízení Evropského parlamentu a Rady (ES) č. 1606/2002 ze dne 1</w:t>
      </w:r>
      <w:r>
        <w:rPr>
          <w:rFonts w:ascii="Times New Roman" w:hAnsi="Times New Roman" w:cs="Times New Roman"/>
          <w:sz w:val="24"/>
          <w:szCs w:val="24"/>
          <w:lang w:eastAsia="cs-CZ"/>
        </w:rPr>
        <w:t xml:space="preserve">9. července 2002 o uplatňování </w:t>
      </w:r>
      <w:r w:rsidRPr="00A90BA6">
        <w:rPr>
          <w:rFonts w:ascii="Times New Roman" w:hAnsi="Times New Roman" w:cs="Times New Roman"/>
          <w:sz w:val="24"/>
          <w:szCs w:val="24"/>
          <w:lang w:eastAsia="cs-CZ"/>
        </w:rPr>
        <w:t xml:space="preserve">mezinárodních účetních standardů, ve znění nařízení Evropského parlamentu a Rady (ES) č. 297/2008. </w:t>
      </w:r>
    </w:p>
    <w:p w14:paraId="47C35532" w14:textId="09371C7B" w:rsidR="00305287" w:rsidRDefault="00E25A31" w:rsidP="00305287">
      <w:pPr>
        <w:spacing w:after="0"/>
        <w:jc w:val="both"/>
        <w:rPr>
          <w:rFonts w:ascii="Times New Roman" w:hAnsi="Times New Roman" w:cs="Times New Roman"/>
          <w:sz w:val="24"/>
          <w:szCs w:val="24"/>
          <w:lang w:eastAsia="cs-CZ"/>
        </w:rPr>
      </w:pPr>
      <w:r w:rsidRPr="0036339B">
        <w:rPr>
          <w:rFonts w:ascii="Times New Roman" w:hAnsi="Times New Roman" w:cs="Times New Roman"/>
          <w:sz w:val="24"/>
          <w:szCs w:val="24"/>
          <w:lang w:eastAsia="cs-CZ"/>
        </w:rPr>
        <w:t>Nařízení Komise (EU) č. 2023/1803 ze dne 13. srpna 2023, kterým se přijím</w:t>
      </w:r>
      <w:r>
        <w:rPr>
          <w:rFonts w:ascii="Times New Roman" w:hAnsi="Times New Roman" w:cs="Times New Roman"/>
          <w:sz w:val="24"/>
          <w:szCs w:val="24"/>
          <w:lang w:eastAsia="cs-CZ"/>
        </w:rPr>
        <w:t xml:space="preserve">ají některé mezinárodní účetní </w:t>
      </w:r>
      <w:r w:rsidRPr="0036339B">
        <w:rPr>
          <w:rFonts w:ascii="Times New Roman" w:hAnsi="Times New Roman" w:cs="Times New Roman"/>
          <w:sz w:val="24"/>
          <w:szCs w:val="24"/>
          <w:lang w:eastAsia="cs-CZ"/>
        </w:rPr>
        <w:t>standardy v souladu s nařízením Evropského parlamentu a Rady (ES) č. 1606/2002</w:t>
      </w:r>
      <w:r w:rsidR="00305287" w:rsidRPr="00BA14CE">
        <w:rPr>
          <w:rFonts w:ascii="Times New Roman" w:hAnsi="Times New Roman" w:cs="Times New Roman"/>
          <w:sz w:val="24"/>
          <w:szCs w:val="24"/>
          <w:lang w:eastAsia="cs-CZ"/>
        </w:rPr>
        <w:t>.“.</w:t>
      </w:r>
    </w:p>
    <w:p w14:paraId="35F1D91E" w14:textId="77D71275" w:rsidR="00DD35BB" w:rsidRDefault="00562047" w:rsidP="00305287">
      <w:pPr>
        <w:pStyle w:val="Novelizanbod"/>
        <w:keepNext w:val="0"/>
        <w:keepLines w:val="0"/>
        <w:widowControl w:val="0"/>
        <w:numPr>
          <w:ilvl w:val="0"/>
          <w:numId w:val="15"/>
        </w:numPr>
        <w:tabs>
          <w:tab w:val="left" w:pos="426"/>
        </w:tabs>
        <w:outlineLvl w:val="1"/>
        <w:rPr>
          <w:szCs w:val="24"/>
        </w:rPr>
      </w:pPr>
      <w:r>
        <w:rPr>
          <w:szCs w:val="24"/>
        </w:rPr>
        <w:t>V § 4 se za odstavec 7 vklád</w:t>
      </w:r>
      <w:r w:rsidR="002254BB">
        <w:rPr>
          <w:szCs w:val="24"/>
        </w:rPr>
        <w:t>á</w:t>
      </w:r>
      <w:r>
        <w:rPr>
          <w:szCs w:val="24"/>
        </w:rPr>
        <w:t xml:space="preserve"> nov</w:t>
      </w:r>
      <w:r w:rsidR="002254BB">
        <w:rPr>
          <w:szCs w:val="24"/>
        </w:rPr>
        <w:t>ý</w:t>
      </w:r>
      <w:r>
        <w:rPr>
          <w:szCs w:val="24"/>
        </w:rPr>
        <w:t xml:space="preserve"> </w:t>
      </w:r>
      <w:r w:rsidR="002254BB">
        <w:rPr>
          <w:szCs w:val="24"/>
        </w:rPr>
        <w:t xml:space="preserve">odstavec </w:t>
      </w:r>
      <w:r>
        <w:rPr>
          <w:szCs w:val="24"/>
        </w:rPr>
        <w:t>8, kter</w:t>
      </w:r>
      <w:r w:rsidR="002254BB">
        <w:rPr>
          <w:szCs w:val="24"/>
        </w:rPr>
        <w:t>ý</w:t>
      </w:r>
      <w:r>
        <w:rPr>
          <w:szCs w:val="24"/>
        </w:rPr>
        <w:t xml:space="preserve"> zní:</w:t>
      </w:r>
    </w:p>
    <w:p w14:paraId="6D5BA4C2" w14:textId="2C539A13" w:rsidR="00562047" w:rsidRDefault="00A135B6">
      <w:pPr>
        <w:pStyle w:val="odstavec"/>
        <w:spacing w:after="120"/>
        <w:ind w:firstLine="425"/>
      </w:pPr>
      <w:r>
        <w:t>„</w:t>
      </w:r>
      <w:r w:rsidR="00562047" w:rsidRPr="00562047">
        <w:t>(8) Účetní jednotky, které změní měnu účetnictví, uvádějí v účetní závěrce údaje za minulé účetní období v měně účetnictví běžného období. Pro přepočet těchto údajů se použije postup podle § 37b.</w:t>
      </w:r>
      <w:r>
        <w:t>“.</w:t>
      </w:r>
    </w:p>
    <w:p w14:paraId="303F1FB3" w14:textId="275EAA02" w:rsidR="00A135B6" w:rsidRPr="00562047" w:rsidRDefault="00A135B6" w:rsidP="00A135B6">
      <w:pPr>
        <w:pStyle w:val="odstavec"/>
        <w:spacing w:after="120"/>
        <w:ind w:firstLine="0"/>
      </w:pPr>
      <w:r>
        <w:t xml:space="preserve">Dosavadní odstavec 8 se označuje jako odstavec </w:t>
      </w:r>
      <w:r w:rsidR="0048499C">
        <w:t>9</w:t>
      </w:r>
      <w:r>
        <w:t>.</w:t>
      </w:r>
    </w:p>
    <w:p w14:paraId="1A23250C" w14:textId="120E3E8B" w:rsidR="00DD35BB" w:rsidRDefault="00A135B6" w:rsidP="00305287">
      <w:pPr>
        <w:pStyle w:val="Novelizanbod"/>
        <w:keepNext w:val="0"/>
        <w:keepLines w:val="0"/>
        <w:widowControl w:val="0"/>
        <w:numPr>
          <w:ilvl w:val="0"/>
          <w:numId w:val="15"/>
        </w:numPr>
        <w:tabs>
          <w:tab w:val="left" w:pos="426"/>
        </w:tabs>
        <w:outlineLvl w:val="1"/>
        <w:rPr>
          <w:szCs w:val="24"/>
        </w:rPr>
      </w:pPr>
      <w:r>
        <w:rPr>
          <w:szCs w:val="24"/>
        </w:rPr>
        <w:t xml:space="preserve">V § 4 odst. </w:t>
      </w:r>
      <w:r w:rsidR="0048499C">
        <w:rPr>
          <w:szCs w:val="24"/>
        </w:rPr>
        <w:t xml:space="preserve">9 </w:t>
      </w:r>
      <w:r>
        <w:rPr>
          <w:szCs w:val="24"/>
        </w:rPr>
        <w:t xml:space="preserve">se </w:t>
      </w:r>
      <w:r w:rsidR="00F5292C">
        <w:rPr>
          <w:szCs w:val="24"/>
        </w:rPr>
        <w:t xml:space="preserve">slova „české měny“ nahrazují slovy „měny účetnictví“, text „Kč“ se zrušuje a za větu první se vkládá </w:t>
      </w:r>
      <w:r>
        <w:rPr>
          <w:szCs w:val="24"/>
        </w:rPr>
        <w:t xml:space="preserve">věta „Způsob vykazování jednotlivých položek podle </w:t>
      </w:r>
      <w:r w:rsidR="00F5292C">
        <w:rPr>
          <w:szCs w:val="24"/>
        </w:rPr>
        <w:t>věty první</w:t>
      </w:r>
      <w:r>
        <w:rPr>
          <w:szCs w:val="24"/>
        </w:rPr>
        <w:t xml:space="preserve"> včetně označení měny účetnictví musí být uveden ve všech částech účetní závěrky.“.</w:t>
      </w:r>
    </w:p>
    <w:p w14:paraId="2D5303F4" w14:textId="74C619BC" w:rsidR="00DD35BB" w:rsidRDefault="00E06D4B" w:rsidP="00305287">
      <w:pPr>
        <w:pStyle w:val="Novelizanbod"/>
        <w:keepNext w:val="0"/>
        <w:keepLines w:val="0"/>
        <w:widowControl w:val="0"/>
        <w:numPr>
          <w:ilvl w:val="0"/>
          <w:numId w:val="15"/>
        </w:numPr>
        <w:tabs>
          <w:tab w:val="left" w:pos="426"/>
        </w:tabs>
        <w:outlineLvl w:val="1"/>
        <w:rPr>
          <w:szCs w:val="24"/>
        </w:rPr>
      </w:pPr>
      <w:r>
        <w:rPr>
          <w:szCs w:val="24"/>
        </w:rPr>
        <w:t>V § 20 odst. 3 písm. d) a odst. 4 písm. d) se slova „českou měnu“ nahrazují slovy „měnu účetnictví“.</w:t>
      </w:r>
    </w:p>
    <w:p w14:paraId="64CB70C5" w14:textId="31307992" w:rsidR="00DD35BB" w:rsidRDefault="00E06D4B" w:rsidP="00305287">
      <w:pPr>
        <w:pStyle w:val="Novelizanbod"/>
        <w:keepNext w:val="0"/>
        <w:keepLines w:val="0"/>
        <w:widowControl w:val="0"/>
        <w:numPr>
          <w:ilvl w:val="0"/>
          <w:numId w:val="15"/>
        </w:numPr>
        <w:tabs>
          <w:tab w:val="left" w:pos="426"/>
        </w:tabs>
        <w:outlineLvl w:val="1"/>
        <w:rPr>
          <w:szCs w:val="24"/>
        </w:rPr>
      </w:pPr>
      <w:r>
        <w:rPr>
          <w:szCs w:val="24"/>
        </w:rPr>
        <w:lastRenderedPageBreak/>
        <w:t>Za § 21 se vkládá nový § 21a, který včetně nadpisu zní:</w:t>
      </w:r>
    </w:p>
    <w:p w14:paraId="14FCD841" w14:textId="050D0D6A" w:rsidR="00E06D4B" w:rsidRPr="00E06D4B" w:rsidRDefault="00E06D4B" w:rsidP="00E06D4B">
      <w:pPr>
        <w:pStyle w:val="Textodstavce"/>
        <w:numPr>
          <w:ilvl w:val="0"/>
          <w:numId w:val="1"/>
        </w:numPr>
        <w:ind w:firstLine="425"/>
        <w:jc w:val="center"/>
        <w:rPr>
          <w:szCs w:val="24"/>
          <w:lang w:eastAsia="en-US"/>
        </w:rPr>
      </w:pPr>
      <w:r>
        <w:rPr>
          <w:szCs w:val="24"/>
          <w:lang w:eastAsia="en-US"/>
        </w:rPr>
        <w:t>„</w:t>
      </w:r>
      <w:r w:rsidRPr="00E06D4B">
        <w:rPr>
          <w:szCs w:val="24"/>
          <w:lang w:eastAsia="en-US"/>
        </w:rPr>
        <w:t>§ 21a</w:t>
      </w:r>
    </w:p>
    <w:p w14:paraId="4300DF46" w14:textId="03C5B1CD" w:rsidR="00E06D4B" w:rsidRPr="00E06D4B" w:rsidRDefault="00E06D4B" w:rsidP="00E06D4B">
      <w:pPr>
        <w:pStyle w:val="Textodstavce"/>
        <w:numPr>
          <w:ilvl w:val="0"/>
          <w:numId w:val="1"/>
        </w:numPr>
        <w:ind w:firstLine="425"/>
        <w:jc w:val="center"/>
        <w:rPr>
          <w:b/>
          <w:szCs w:val="24"/>
          <w:lang w:eastAsia="en-US"/>
        </w:rPr>
      </w:pPr>
      <w:r w:rsidRPr="00E06D4B">
        <w:rPr>
          <w:b/>
          <w:szCs w:val="24"/>
          <w:lang w:eastAsia="en-US"/>
        </w:rPr>
        <w:t>Čistý obrat</w:t>
      </w:r>
    </w:p>
    <w:p w14:paraId="61AFC059" w14:textId="6AF6E45F" w:rsidR="002254BB" w:rsidRPr="00ED3765" w:rsidRDefault="002254BB" w:rsidP="002254BB">
      <w:pPr>
        <w:pStyle w:val="Textodstavce"/>
        <w:numPr>
          <w:ilvl w:val="0"/>
          <w:numId w:val="1"/>
        </w:numPr>
        <w:ind w:firstLine="425"/>
        <w:rPr>
          <w:szCs w:val="24"/>
          <w:lang w:eastAsia="en-US"/>
        </w:rPr>
      </w:pPr>
      <w:r w:rsidRPr="00ED3765">
        <w:rPr>
          <w:szCs w:val="24"/>
          <w:lang w:eastAsia="en-US"/>
        </w:rPr>
        <w:t xml:space="preserve">(1) Pro účely určení čistého obratu se výnosy z prodeje výrobků a zboží a z poskytování služeb rozumí výnosy, na kterých je založen obchodní model účetní jednotky. </w:t>
      </w:r>
      <w:r w:rsidRPr="00ED3765">
        <w:t>Při určování těchto výnosů se přihlíží zejména k odvětví a trhu, na kterém účetní jednotka působí a k podstatě činnosti účetní jednotky pro její zákazníky.</w:t>
      </w:r>
    </w:p>
    <w:p w14:paraId="2E72EE73" w14:textId="77777777" w:rsidR="002254BB" w:rsidRPr="00ED3765" w:rsidRDefault="002254BB" w:rsidP="002254BB">
      <w:pPr>
        <w:pStyle w:val="Textodstavce"/>
        <w:numPr>
          <w:ilvl w:val="0"/>
          <w:numId w:val="1"/>
        </w:numPr>
        <w:ind w:firstLine="425"/>
        <w:rPr>
          <w:szCs w:val="24"/>
          <w:lang w:eastAsia="en-US"/>
        </w:rPr>
      </w:pPr>
      <w:r w:rsidRPr="00ED3765">
        <w:t>(2) Pro účely určení čistého obratu se nepřihlíží k tomu, ve které položce výkazu zisku a ztráty je výnos podle odstavce 1 vykazován.</w:t>
      </w:r>
    </w:p>
    <w:p w14:paraId="2BB4B5B9" w14:textId="3A50DC21" w:rsidR="00E06D4B" w:rsidRPr="002254BB" w:rsidRDefault="002254BB" w:rsidP="00ED3765">
      <w:pPr>
        <w:pStyle w:val="Textodstavce"/>
        <w:numPr>
          <w:ilvl w:val="0"/>
          <w:numId w:val="1"/>
        </w:numPr>
        <w:ind w:firstLine="425"/>
        <w:rPr>
          <w:szCs w:val="24"/>
          <w:lang w:eastAsia="en-US"/>
        </w:rPr>
      </w:pPr>
      <w:r w:rsidRPr="00ED3765">
        <w:t>(3) V případě účetní jednotky, která je pojišťovnou nebo zajišťovnou</w:t>
      </w:r>
      <w:r w:rsidR="00CF47E0">
        <w:t>,</w:t>
      </w:r>
      <w:r w:rsidRPr="00ED3765">
        <w:t xml:space="preserve"> se odstavce 1 a 2 nepoužijí.</w:t>
      </w:r>
      <w:r w:rsidR="00E06D4B" w:rsidRPr="002254BB">
        <w:rPr>
          <w:szCs w:val="24"/>
          <w:lang w:eastAsia="en-US"/>
        </w:rPr>
        <w:t>“.</w:t>
      </w:r>
    </w:p>
    <w:p w14:paraId="6BB21A31" w14:textId="2171B0B1" w:rsidR="00DD35BB" w:rsidRDefault="00E06D4B" w:rsidP="00305287">
      <w:pPr>
        <w:pStyle w:val="Novelizanbod"/>
        <w:keepNext w:val="0"/>
        <w:keepLines w:val="0"/>
        <w:widowControl w:val="0"/>
        <w:numPr>
          <w:ilvl w:val="0"/>
          <w:numId w:val="15"/>
        </w:numPr>
        <w:tabs>
          <w:tab w:val="left" w:pos="426"/>
        </w:tabs>
        <w:outlineLvl w:val="1"/>
        <w:rPr>
          <w:szCs w:val="24"/>
        </w:rPr>
      </w:pPr>
      <w:r>
        <w:rPr>
          <w:szCs w:val="24"/>
        </w:rPr>
        <w:t>V § 22 odst. 2 písm. a) se slova „českou měnu“ nahrazují slovy „měnu účetnictví“.</w:t>
      </w:r>
    </w:p>
    <w:p w14:paraId="2AA3C7D5" w14:textId="4608F116" w:rsidR="00DD35BB" w:rsidRDefault="00E06D4B" w:rsidP="00305287">
      <w:pPr>
        <w:pStyle w:val="Novelizanbod"/>
        <w:keepNext w:val="0"/>
        <w:keepLines w:val="0"/>
        <w:widowControl w:val="0"/>
        <w:numPr>
          <w:ilvl w:val="0"/>
          <w:numId w:val="15"/>
        </w:numPr>
        <w:tabs>
          <w:tab w:val="left" w:pos="426"/>
        </w:tabs>
        <w:outlineLvl w:val="1"/>
        <w:rPr>
          <w:szCs w:val="24"/>
        </w:rPr>
      </w:pPr>
      <w:r>
        <w:rPr>
          <w:szCs w:val="24"/>
        </w:rPr>
        <w:t>V § 22 se doplňují nové odstavce 8 až 10, které znějí:</w:t>
      </w:r>
    </w:p>
    <w:p w14:paraId="345EEADA" w14:textId="5AE60741" w:rsidR="00E06D4B" w:rsidRPr="00E06D4B" w:rsidRDefault="00E06D4B" w:rsidP="00E06D4B">
      <w:pPr>
        <w:pStyle w:val="Textodstavce"/>
      </w:pPr>
      <w:r w:rsidRPr="00E06D4B">
        <w:t>„(8) Pokud účetní jednotka změní měnu účetnictví, v příloze v účetní závěrce uvede tuto skutečnost včetně odůvodnění. Dále uvede kurzy, které při změně měny účetnictví použila pro přepočet údajů uvedených v účetní závěrce, a vysvětlí dopad zm</w:t>
      </w:r>
      <w:r w:rsidR="00297E36">
        <w:t xml:space="preserve">ěny měny účetnictví na </w:t>
      </w:r>
      <w:r w:rsidR="00771BA4">
        <w:t>účetní závěrku</w:t>
      </w:r>
      <w:r w:rsidRPr="00E06D4B">
        <w:t>. Stejné informace účetní jednotka uvede také v příloze v účetní závěrce sestavené za účetní období, které bezprostředně předchází účetnímu období, od kterého došlo ke změně měny účetnictví.</w:t>
      </w:r>
    </w:p>
    <w:p w14:paraId="38646E3C" w14:textId="77777777" w:rsidR="00E06D4B" w:rsidRPr="00E06D4B" w:rsidRDefault="00E06D4B" w:rsidP="00E06D4B">
      <w:pPr>
        <w:pStyle w:val="Textodstavce"/>
      </w:pPr>
      <w:r w:rsidRPr="00E06D4B">
        <w:t>(9) Pokud se údaj o výši základního kapitálu uvedený ve veřejném rejstříku, ve kterém je účetní jednotka zapsána, liší od údaje o výši základního kapitálu v rozvaze, účetní jednotka v příloze v účetní závěrce uvede důvod tohoto rozdílu včetně popisu výpočtu, ze kterého bude patrný vztah mezi oběma údaji.</w:t>
      </w:r>
    </w:p>
    <w:p w14:paraId="7FE5D7BF" w14:textId="77777777" w:rsidR="00E06D4B" w:rsidRPr="00E06D4B" w:rsidRDefault="00E06D4B" w:rsidP="00E06D4B">
      <w:pPr>
        <w:pStyle w:val="Textodstavce"/>
        <w:keepNext/>
        <w:keepLines/>
      </w:pPr>
      <w:r w:rsidRPr="00E06D4B">
        <w:t xml:space="preserve">(10) Účetní jednotka, která účtuje o odložené dani a která je poplatníkem dorovnávací daně nebo očekává, že se jím v bezprostředně následujícím účetním období stane, v příloze v účetní závěrce uvede </w:t>
      </w:r>
    </w:p>
    <w:p w14:paraId="2F92C66E" w14:textId="77777777" w:rsidR="00E06D4B" w:rsidRPr="00E06D4B" w:rsidRDefault="00E06D4B" w:rsidP="00E06D4B">
      <w:pPr>
        <w:pStyle w:val="Textpsmene"/>
      </w:pPr>
      <w:r w:rsidRPr="00E06D4B">
        <w:t>a)</w:t>
      </w:r>
      <w:r w:rsidRPr="00E06D4B">
        <w:tab/>
        <w:t>informaci o tom, že účetní jednotka je poplatníkem dorovnávací daně nebo očekává, že se jím v bezprostředně následujícím účetním období stane,</w:t>
      </w:r>
    </w:p>
    <w:p w14:paraId="2CD3302C" w14:textId="77777777" w:rsidR="00E06D4B" w:rsidRPr="00E06D4B" w:rsidRDefault="00E06D4B" w:rsidP="00E06D4B">
      <w:pPr>
        <w:pStyle w:val="Textpsmene"/>
      </w:pPr>
      <w:r w:rsidRPr="00E06D4B">
        <w:t>b)</w:t>
      </w:r>
      <w:r w:rsidRPr="00E06D4B">
        <w:tab/>
        <w:t>informaci o tom, že dorovnávací daň nebyla zohledněna při výpočtu odložené daně,</w:t>
      </w:r>
    </w:p>
    <w:p w14:paraId="3CEBC307" w14:textId="77777777" w:rsidR="00E06D4B" w:rsidRPr="00E06D4B" w:rsidRDefault="00E06D4B" w:rsidP="00E06D4B">
      <w:pPr>
        <w:pStyle w:val="Textpsmene"/>
      </w:pPr>
      <w:r w:rsidRPr="00E06D4B">
        <w:t>c)</w:t>
      </w:r>
      <w:r w:rsidRPr="00E06D4B">
        <w:tab/>
        <w:t xml:space="preserve">část nákladu na splatnou daň připadající na dorovnávací daň a </w:t>
      </w:r>
    </w:p>
    <w:p w14:paraId="6015AAF6" w14:textId="3265A34D" w:rsidR="00E06D4B" w:rsidRPr="00E06D4B" w:rsidRDefault="00E06D4B" w:rsidP="004D4DFB">
      <w:pPr>
        <w:pStyle w:val="Textpsmene"/>
      </w:pPr>
      <w:r w:rsidRPr="00E06D4B">
        <w:t>d)</w:t>
      </w:r>
      <w:r w:rsidRPr="00E06D4B">
        <w:tab/>
        <w:t>popis a vyčíslení předpokládaných dopadů dorovnávací daně na účetní jednotku.“.</w:t>
      </w:r>
    </w:p>
    <w:p w14:paraId="5063574E" w14:textId="7C111839" w:rsidR="00E06D4B" w:rsidRDefault="004D4DFB" w:rsidP="00305287">
      <w:pPr>
        <w:pStyle w:val="Novelizanbod"/>
        <w:keepNext w:val="0"/>
        <w:keepLines w:val="0"/>
        <w:widowControl w:val="0"/>
        <w:numPr>
          <w:ilvl w:val="0"/>
          <w:numId w:val="15"/>
        </w:numPr>
        <w:tabs>
          <w:tab w:val="left" w:pos="426"/>
        </w:tabs>
        <w:outlineLvl w:val="1"/>
        <w:rPr>
          <w:szCs w:val="24"/>
        </w:rPr>
      </w:pPr>
      <w:r>
        <w:rPr>
          <w:szCs w:val="24"/>
        </w:rPr>
        <w:t>V § 36 se doplňuje odstavec 5, který zní“</w:t>
      </w:r>
    </w:p>
    <w:p w14:paraId="36DB3D4A" w14:textId="7334650C" w:rsidR="004D4DFB" w:rsidRPr="004D4DFB" w:rsidRDefault="004D4DFB" w:rsidP="004D4DFB">
      <w:pPr>
        <w:pStyle w:val="Textodstavce"/>
      </w:pPr>
      <w:r w:rsidRPr="004D4DFB">
        <w:t>„(5)</w:t>
      </w:r>
      <w:r w:rsidRPr="004D4DFB">
        <w:tab/>
        <w:t>Dorovnávací daň se při výpočtu odložené daně nezohledňuje.“.</w:t>
      </w:r>
    </w:p>
    <w:p w14:paraId="7432D259" w14:textId="5AF8072E" w:rsidR="00E06D4B" w:rsidRDefault="004D4DFB" w:rsidP="00305287">
      <w:pPr>
        <w:pStyle w:val="Novelizanbod"/>
        <w:keepNext w:val="0"/>
        <w:keepLines w:val="0"/>
        <w:widowControl w:val="0"/>
        <w:numPr>
          <w:ilvl w:val="0"/>
          <w:numId w:val="15"/>
        </w:numPr>
        <w:tabs>
          <w:tab w:val="left" w:pos="426"/>
        </w:tabs>
        <w:outlineLvl w:val="1"/>
        <w:rPr>
          <w:szCs w:val="24"/>
        </w:rPr>
      </w:pPr>
      <w:r>
        <w:rPr>
          <w:szCs w:val="24"/>
        </w:rPr>
        <w:t>V § 37 odst. 1 se slova „českou měnu“ nahrazují slovy „měnu účetnictví“.</w:t>
      </w:r>
    </w:p>
    <w:p w14:paraId="47DB2262" w14:textId="026FA5D8" w:rsidR="00E06D4B" w:rsidRDefault="004D4DFB" w:rsidP="00305287">
      <w:pPr>
        <w:pStyle w:val="Novelizanbod"/>
        <w:keepNext w:val="0"/>
        <w:keepLines w:val="0"/>
        <w:widowControl w:val="0"/>
        <w:numPr>
          <w:ilvl w:val="0"/>
          <w:numId w:val="15"/>
        </w:numPr>
        <w:tabs>
          <w:tab w:val="left" w:pos="426"/>
        </w:tabs>
        <w:outlineLvl w:val="1"/>
        <w:rPr>
          <w:szCs w:val="24"/>
        </w:rPr>
      </w:pPr>
      <w:r>
        <w:rPr>
          <w:szCs w:val="24"/>
        </w:rPr>
        <w:t>Za § 37 se vkládají nové § 37a a § 37b, které včetně nadpisů znějí:</w:t>
      </w:r>
    </w:p>
    <w:p w14:paraId="43409530" w14:textId="79F65DB3" w:rsidR="004D4DFB" w:rsidRPr="002A7ABE" w:rsidRDefault="002A7ABE" w:rsidP="00771BA4">
      <w:pPr>
        <w:pStyle w:val="odstavec"/>
        <w:keepNext/>
        <w:keepLines/>
        <w:tabs>
          <w:tab w:val="clear" w:pos="851"/>
        </w:tabs>
        <w:ind w:firstLine="0"/>
        <w:jc w:val="center"/>
      </w:pPr>
      <w:r>
        <w:lastRenderedPageBreak/>
        <w:t>„</w:t>
      </w:r>
      <w:r w:rsidR="004D4DFB" w:rsidRPr="002A7ABE">
        <w:t>§ 37a</w:t>
      </w:r>
    </w:p>
    <w:p w14:paraId="1FA81FD7" w14:textId="77777777" w:rsidR="004D4DFB" w:rsidRPr="00F60391" w:rsidRDefault="004D4DFB" w:rsidP="00771BA4">
      <w:pPr>
        <w:pStyle w:val="odstavec"/>
        <w:keepNext/>
        <w:keepLines/>
        <w:tabs>
          <w:tab w:val="clear" w:pos="851"/>
        </w:tabs>
        <w:ind w:firstLine="0"/>
        <w:jc w:val="center"/>
        <w:rPr>
          <w:b/>
        </w:rPr>
      </w:pPr>
      <w:r w:rsidRPr="00F1053E">
        <w:rPr>
          <w:b/>
        </w:rPr>
        <w:t>Způsob určení funkční měny</w:t>
      </w:r>
    </w:p>
    <w:p w14:paraId="0FDA46F0" w14:textId="77777777" w:rsidR="004D4DFB" w:rsidRPr="002A7ABE" w:rsidRDefault="004D4DFB" w:rsidP="004D4DFB">
      <w:pPr>
        <w:pStyle w:val="Textodstavce"/>
      </w:pPr>
      <w:r w:rsidRPr="002A7ABE" w:rsidDel="008112E5">
        <w:t xml:space="preserve"> </w:t>
      </w:r>
      <w:r w:rsidRPr="002A7ABE">
        <w:t>(1) Funkční měna účetní jednotky se určuje na základě kritérií pro určení funkční měny podle mezinárodních účetních standardů upravených právem Evropské unie</w:t>
      </w:r>
      <w:r w:rsidRPr="002A7ABE">
        <w:rPr>
          <w:vertAlign w:val="superscript"/>
        </w:rPr>
        <w:t>56)</w:t>
      </w:r>
      <w:r w:rsidRPr="002A7ABE">
        <w:t>.</w:t>
      </w:r>
    </w:p>
    <w:p w14:paraId="43E011C5" w14:textId="77777777" w:rsidR="004D4DFB" w:rsidRPr="002A7ABE" w:rsidRDefault="004D4DFB" w:rsidP="004D4DFB">
      <w:pPr>
        <w:pStyle w:val="Textodstavce"/>
      </w:pPr>
      <w:r w:rsidRPr="002A7ABE">
        <w:t>(2) Způsob určení funkční měny zahraniční jednotky a přepočet údajů týkajících se zahraniční jednotky podle mezinárodních účetních standardů upravených právem Evropské unie</w:t>
      </w:r>
      <w:r w:rsidRPr="002A7ABE">
        <w:rPr>
          <w:vertAlign w:val="superscript"/>
        </w:rPr>
        <w:t>56)</w:t>
      </w:r>
      <w:r w:rsidRPr="002A7ABE">
        <w:t xml:space="preserve"> se použijí pouze u konsolidovaných účetních jednotek pro účely sestavení konsolidované účetní závěrky.  </w:t>
      </w:r>
    </w:p>
    <w:p w14:paraId="06168F55" w14:textId="77777777" w:rsidR="004D4DFB" w:rsidRPr="002A7ABE" w:rsidRDefault="004D4DFB" w:rsidP="00C57B13">
      <w:pPr>
        <w:pStyle w:val="odstavec"/>
        <w:tabs>
          <w:tab w:val="clear" w:pos="851"/>
        </w:tabs>
        <w:ind w:firstLine="0"/>
        <w:jc w:val="center"/>
      </w:pPr>
      <w:r w:rsidRPr="002A7ABE">
        <w:t>§ 37b</w:t>
      </w:r>
    </w:p>
    <w:p w14:paraId="2A855E69" w14:textId="77777777" w:rsidR="004D4DFB" w:rsidRPr="00AC12A7" w:rsidRDefault="004D4DFB" w:rsidP="00C57B13">
      <w:pPr>
        <w:pStyle w:val="odstavec"/>
        <w:tabs>
          <w:tab w:val="clear" w:pos="851"/>
        </w:tabs>
        <w:ind w:firstLine="0"/>
        <w:jc w:val="center"/>
        <w:rPr>
          <w:b/>
        </w:rPr>
      </w:pPr>
      <w:r w:rsidRPr="00AC12A7">
        <w:rPr>
          <w:b/>
        </w:rPr>
        <w:t>Postup při změně měny účetnictví</w:t>
      </w:r>
    </w:p>
    <w:p w14:paraId="5983B444" w14:textId="77777777" w:rsidR="004D4DFB" w:rsidRPr="002A7ABE" w:rsidRDefault="004D4DFB" w:rsidP="004D4DFB">
      <w:pPr>
        <w:pStyle w:val="Textodstavce"/>
      </w:pPr>
      <w:r w:rsidRPr="002A7ABE">
        <w:t xml:space="preserve">(1) Dojde-li ke změně měny účetnictví účetní jednotky, </w:t>
      </w:r>
    </w:p>
    <w:p w14:paraId="2CA7718A" w14:textId="77777777" w:rsidR="004D4DFB" w:rsidRPr="002A7ABE" w:rsidRDefault="004D4DFB" w:rsidP="004D4DFB">
      <w:pPr>
        <w:pStyle w:val="Textpsmene"/>
      </w:pPr>
      <w:r w:rsidRPr="002A7ABE">
        <w:t xml:space="preserve">a) </w:t>
      </w:r>
      <w:r w:rsidRPr="002A7ABE">
        <w:tab/>
        <w:t>údaje za minulé účetní období uvedené v účetní závěrce se přepočtou obecným kurzem pro rozvahový den minulého účetního období a</w:t>
      </w:r>
    </w:p>
    <w:p w14:paraId="2EBB96FF" w14:textId="77777777" w:rsidR="004D4DFB" w:rsidRPr="002A7ABE" w:rsidRDefault="004D4DFB" w:rsidP="004D4DFB">
      <w:pPr>
        <w:pStyle w:val="Textpsmene"/>
      </w:pPr>
      <w:r w:rsidRPr="002A7ABE">
        <w:t xml:space="preserve">b) </w:t>
      </w:r>
      <w:r w:rsidRPr="002A7ABE">
        <w:tab/>
        <w:t xml:space="preserve">počáteční zůstatky účtů k prvnímu dni účetního období, od kterého došlo ke změně měny účetnictví, se stanoví přepočtem konečných zůstatků účtů, ze kterých tyto počáteční zůstatky účtů vychází, obecným kurzem pro rozvahový den minulého účetního období. </w:t>
      </w:r>
    </w:p>
    <w:p w14:paraId="6D9C82A2" w14:textId="5D16236C" w:rsidR="004D4DFB" w:rsidRPr="002A7ABE" w:rsidRDefault="004D4DFB" w:rsidP="004D4DFB">
      <w:pPr>
        <w:pStyle w:val="Textodstavce"/>
      </w:pPr>
      <w:r w:rsidRPr="002A7ABE">
        <w:t>(2)</w:t>
      </w:r>
      <w:r w:rsidRPr="002A7ABE">
        <w:tab/>
        <w:t xml:space="preserve"> Údaje za minulé účetní období vykazované ve výkazu zisku a ztrát se přepočtou průměrným obecným kurzem, pokud by použití obecného kurzu pro rozvahový den minulého účetního období vedlo k </w:t>
      </w:r>
      <w:r w:rsidR="00E14B9A">
        <w:t>významným</w:t>
      </w:r>
      <w:r w:rsidR="00E14B9A" w:rsidRPr="002A7ABE">
        <w:t xml:space="preserve"> </w:t>
      </w:r>
      <w:r w:rsidRPr="002A7ABE">
        <w:t>odchylkám od přepočtu tímto kurzem. Použije-li účetní jednotka pro přepočet údajů podle věty první průměrný obecný kurz, použije tento kurz také pro přepočet údajů o transakcích za minulé účetní období vykazovaných v přehledu o peněžních tocích a přehledu o změnách vlastního kapitálu, pokud je sestavuje; zůstatky vztahující se k minulým účetním obdobím uvedené v těchto výkazech se vždy přepočtou obecným kurzem pro den, ke kterému byly tyto zůstatky stanoveny.</w:t>
      </w:r>
    </w:p>
    <w:p w14:paraId="284C846D" w14:textId="77777777" w:rsidR="004D4DFB" w:rsidRPr="002A7ABE" w:rsidRDefault="004D4DFB" w:rsidP="004D4DFB">
      <w:pPr>
        <w:pStyle w:val="Textodstavce"/>
      </w:pPr>
      <w:r w:rsidRPr="002A7ABE">
        <w:t>(3) Průměrný obecný kurz se určí na základě obecných kurzů v rámci účetního období. Způsob výpočtu průměrného obecného kurzu určí účetní jednotka na základě vnitřního předpisu s přihlédnutím k výkyvům obecného kurzu v průběhu účetního období.</w:t>
      </w:r>
    </w:p>
    <w:p w14:paraId="1039F383" w14:textId="71C0B57B" w:rsidR="004D4DFB" w:rsidRPr="004D4DFB" w:rsidRDefault="00771BA4" w:rsidP="002A7ABE">
      <w:pPr>
        <w:pStyle w:val="Textodstavce"/>
      </w:pPr>
      <w:r w:rsidRPr="00771BA4">
        <w:t>(4) Rozdíl mezi výsledkem hospodaření běžného období vykazovaným jako údaj za minulé účetní období přepočteným průměrným obecným kurzem a tímto výsledkem hospodaření přepočteným obecným kurzem pro rozvahový den minulého účetního období se vykazuje v položce „</w:t>
      </w:r>
      <w:proofErr w:type="gramStart"/>
      <w:r w:rsidRPr="00771BA4">
        <w:t>A.VI</w:t>
      </w:r>
      <w:proofErr w:type="gramEnd"/>
      <w:r w:rsidRPr="00771BA4">
        <w:t>. Nerozdělený zisk minulých účetních období nebo neuhrazená ztráta minulých účetních období“ vykazované jako údaj za minulé účetní období. Rozdíl vzniklý z použití různých kurzů pro přepočet údajů v přehledu o peněžních tocích a přehledu o změnách vlastního kapitálu se vykazuje na zvláštním řádku v těchto výkazech s názvem „Rozdíl z přepočtu na měnu účetnictví“ tak, aby zůstatky uváděné v těchto výkazech navazovaly na zůstatky uvedené v rozvaze.</w:t>
      </w:r>
      <w:r w:rsidR="002A7ABE">
        <w:t>“.</w:t>
      </w:r>
    </w:p>
    <w:p w14:paraId="767E1C84" w14:textId="56211FBF" w:rsidR="00E1412A" w:rsidRDefault="00E1412A" w:rsidP="00E1412A">
      <w:pPr>
        <w:pStyle w:val="lnek"/>
        <w:numPr>
          <w:ilvl w:val="1"/>
          <w:numId w:val="1"/>
        </w:numPr>
        <w:outlineLvl w:val="0"/>
        <w:rPr>
          <w:noProof/>
        </w:rPr>
      </w:pPr>
      <w:r>
        <w:rPr>
          <w:noProof/>
        </w:rPr>
        <w:t xml:space="preserve">Čl. </w:t>
      </w:r>
      <w:r>
        <w:rPr>
          <w:noProof/>
        </w:rPr>
        <w:fldChar w:fldCharType="begin"/>
      </w:r>
      <w:r>
        <w:rPr>
          <w:noProof/>
        </w:rPr>
        <w:instrText xml:space="preserve"> SEQ Článek \* Roman \* MERGEFORMAT </w:instrText>
      </w:r>
      <w:r>
        <w:rPr>
          <w:noProof/>
        </w:rPr>
        <w:fldChar w:fldCharType="separate"/>
      </w:r>
      <w:r>
        <w:rPr>
          <w:noProof/>
        </w:rPr>
        <w:t>VI</w:t>
      </w:r>
      <w:r>
        <w:rPr>
          <w:noProof/>
        </w:rPr>
        <w:fldChar w:fldCharType="end"/>
      </w:r>
    </w:p>
    <w:p w14:paraId="5F18F1C2" w14:textId="77777777" w:rsidR="00E1412A" w:rsidRPr="001E3FF1" w:rsidRDefault="00E1412A" w:rsidP="002A7ABE">
      <w:pPr>
        <w:pStyle w:val="Nadpislnku"/>
        <w:numPr>
          <w:ilvl w:val="1"/>
          <w:numId w:val="1"/>
        </w:numPr>
        <w:spacing w:after="240"/>
        <w:outlineLvl w:val="9"/>
      </w:pPr>
      <w:r>
        <w:t>Přechodná ustanovení</w:t>
      </w:r>
    </w:p>
    <w:p w14:paraId="0D815935" w14:textId="6E0A089C" w:rsidR="002A7ABE" w:rsidRPr="004928C7" w:rsidRDefault="002A7ABE" w:rsidP="00E76D35">
      <w:pPr>
        <w:pStyle w:val="Textpechodka"/>
        <w:numPr>
          <w:ilvl w:val="0"/>
          <w:numId w:val="0"/>
        </w:numPr>
        <w:spacing w:after="240"/>
        <w:ind w:left="425" w:hanging="425"/>
      </w:pPr>
      <w:r>
        <w:t>1.</w:t>
      </w:r>
      <w:r>
        <w:tab/>
      </w:r>
      <w:r w:rsidRPr="00C65946">
        <w:t>Pro účetní období započaté přede dnem nabytí účinnosti této vyh</w:t>
      </w:r>
      <w:r>
        <w:t>lášky se použije vyhláška č. 502</w:t>
      </w:r>
      <w:r w:rsidRPr="00C65946">
        <w:t>/2002 Sb., ve znění účinném přede dnem nabytí účinnosti této vyhlášky.</w:t>
      </w:r>
    </w:p>
    <w:p w14:paraId="429898E2" w14:textId="76DE91F0" w:rsidR="00E1412A" w:rsidRDefault="002A7ABE" w:rsidP="00E76D35">
      <w:pPr>
        <w:pStyle w:val="Textpechodka"/>
        <w:numPr>
          <w:ilvl w:val="0"/>
          <w:numId w:val="0"/>
        </w:numPr>
        <w:spacing w:after="240"/>
        <w:ind w:left="425" w:hanging="425"/>
      </w:pPr>
      <w:r>
        <w:lastRenderedPageBreak/>
        <w:t>2.</w:t>
      </w:r>
      <w:r>
        <w:tab/>
        <w:t>Ustanovení § 22</w:t>
      </w:r>
      <w:r w:rsidRPr="00C65946">
        <w:t xml:space="preserve"> odst. </w:t>
      </w:r>
      <w:r>
        <w:t>8 až 10</w:t>
      </w:r>
      <w:r w:rsidRPr="00C65946">
        <w:t xml:space="preserve"> </w:t>
      </w:r>
      <w:r>
        <w:t>a § 36 odst. 5</w:t>
      </w:r>
      <w:r w:rsidRPr="004928C7">
        <w:t xml:space="preserve"> </w:t>
      </w:r>
      <w:r>
        <w:t>vyhlášky č. 502</w:t>
      </w:r>
      <w:r w:rsidRPr="00C65946">
        <w:t xml:space="preserve">/2002 Sb., ve znění </w:t>
      </w:r>
      <w:r>
        <w:t xml:space="preserve">účinném </w:t>
      </w:r>
      <w:r w:rsidRPr="00C65946">
        <w:t>ode dne nabytí účinnosti této vyhlášky, se použij</w:t>
      </w:r>
      <w:r>
        <w:t>í</w:t>
      </w:r>
      <w:r w:rsidRPr="00C65946">
        <w:t xml:space="preserve"> pro účetní závěrky sestavené ode dne nabytí účinnosti této vyhlášky. </w:t>
      </w:r>
    </w:p>
    <w:p w14:paraId="6B337EBD" w14:textId="65790AC2" w:rsidR="00E1412A" w:rsidRDefault="00E1412A" w:rsidP="005870BC">
      <w:pPr>
        <w:pStyle w:val="ST"/>
        <w:numPr>
          <w:ilvl w:val="1"/>
          <w:numId w:val="1"/>
        </w:numPr>
        <w:rPr>
          <w:noProof/>
        </w:rPr>
      </w:pPr>
      <w:r>
        <w:rPr>
          <w:noProof/>
        </w:rPr>
        <w:t>ČÁST ČTVRTÁ</w:t>
      </w:r>
    </w:p>
    <w:p w14:paraId="17731BCB" w14:textId="0D107858" w:rsidR="005870BC" w:rsidRPr="00ED04A2" w:rsidRDefault="005870BC" w:rsidP="005870BC">
      <w:pPr>
        <w:pStyle w:val="NADPISSTI"/>
        <w:numPr>
          <w:ilvl w:val="1"/>
          <w:numId w:val="1"/>
        </w:numPr>
        <w:rPr>
          <w:szCs w:val="24"/>
        </w:rPr>
      </w:pPr>
      <w:r w:rsidRPr="00ED04A2">
        <w:rPr>
          <w:szCs w:val="24"/>
        </w:rPr>
        <w:t>Změna vyhlášky</w:t>
      </w:r>
      <w:r>
        <w:rPr>
          <w:szCs w:val="24"/>
        </w:rPr>
        <w:t xml:space="preserve">, </w:t>
      </w:r>
      <w:r w:rsidRPr="00D25870">
        <w:rPr>
          <w:szCs w:val="24"/>
        </w:rPr>
        <w:t>kterou se provádějí některá ustan</w:t>
      </w:r>
      <w:r>
        <w:rPr>
          <w:szCs w:val="24"/>
        </w:rPr>
        <w:t>ovení zákona č. 563/1991 Sb., o </w:t>
      </w:r>
      <w:r w:rsidRPr="00D25870">
        <w:rPr>
          <w:szCs w:val="24"/>
        </w:rPr>
        <w:t xml:space="preserve">účetnictví, ve znění pozdějších předpisů, pro účetní jednotky, </w:t>
      </w:r>
      <w:r w:rsidRPr="005870BC">
        <w:rPr>
          <w:szCs w:val="24"/>
        </w:rPr>
        <w:t>u kterých hlavním předmětem činnosti není podnikání, pokud účtují v soustavě podvojného účetnictví</w:t>
      </w:r>
    </w:p>
    <w:p w14:paraId="319204DC" w14:textId="68D9F31E" w:rsidR="00E1412A" w:rsidRDefault="00E1412A" w:rsidP="00347CC6">
      <w:pPr>
        <w:pStyle w:val="lnek"/>
        <w:numPr>
          <w:ilvl w:val="1"/>
          <w:numId w:val="1"/>
        </w:numPr>
        <w:outlineLvl w:val="0"/>
        <w:rPr>
          <w:noProof/>
        </w:rPr>
      </w:pPr>
      <w:r w:rsidRPr="00283055">
        <w:t xml:space="preserve">Čl. </w:t>
      </w:r>
      <w:r w:rsidR="005C627A">
        <w:fldChar w:fldCharType="begin"/>
      </w:r>
      <w:r w:rsidR="005C627A">
        <w:instrText xml:space="preserve"> SEQ Článek \* Roman \* MERGEFORMAT </w:instrText>
      </w:r>
      <w:r w:rsidR="005C627A">
        <w:fldChar w:fldCharType="separate"/>
      </w:r>
      <w:r>
        <w:rPr>
          <w:noProof/>
        </w:rPr>
        <w:t>VII</w:t>
      </w:r>
      <w:r w:rsidR="005C627A">
        <w:rPr>
          <w:noProof/>
        </w:rPr>
        <w:fldChar w:fldCharType="end"/>
      </w:r>
    </w:p>
    <w:p w14:paraId="49D12A7D" w14:textId="7F32C74E" w:rsidR="00E1412A" w:rsidRDefault="00E1412A" w:rsidP="00347CC6">
      <w:pPr>
        <w:pStyle w:val="Textlnku"/>
        <w:numPr>
          <w:ilvl w:val="0"/>
          <w:numId w:val="1"/>
        </w:numPr>
        <w:outlineLvl w:val="9"/>
      </w:pPr>
      <w:r w:rsidRPr="006E13C3">
        <w:t xml:space="preserve">Vyhláška </w:t>
      </w:r>
      <w:r w:rsidRPr="005259FE">
        <w:t xml:space="preserve">č. </w:t>
      </w:r>
      <w:r w:rsidRPr="00E1412A">
        <w:t>504/2002 Sb., kterou se provádějí některá ustanovení zákona č. 563/1991 Sb., o účetnictví, ve znění pozdějších předpisů, pro účetní jednotky, u kterých hlavním předmětem činnosti není podnikání, pokud účtují v soustavě podvojného účetnictv</w:t>
      </w:r>
      <w:r w:rsidR="00F55B28">
        <w:t xml:space="preserve">í, </w:t>
      </w:r>
      <w:r w:rsidR="00196E05" w:rsidRPr="00196E05">
        <w:t>ve znění vyhlášky č. 476/2003 Sb., vyhlášky č. 548/2004 Sb., vyhlášky č. 400/2005 Sb., vyhlášky č. 471/2008</w:t>
      </w:r>
      <w:r w:rsidR="00196E05">
        <w:t xml:space="preserve"> Sb., vyhlášky č. 471/2013 Sb.,</w:t>
      </w:r>
      <w:r w:rsidR="00196E05" w:rsidRPr="00196E05">
        <w:t xml:space="preserve"> vyhlášky č. 294/2014 Sb.</w:t>
      </w:r>
      <w:r w:rsidR="00196E05">
        <w:t xml:space="preserve"> a vyhlášky č. </w:t>
      </w:r>
      <w:r w:rsidR="00196E05" w:rsidRPr="00196E05">
        <w:t>324/2015 Sb., se mění takto:</w:t>
      </w:r>
    </w:p>
    <w:p w14:paraId="2BD35CFB" w14:textId="42C865E9" w:rsidR="00E76D35" w:rsidRDefault="00E76D35" w:rsidP="00E76D35">
      <w:pPr>
        <w:pStyle w:val="Novelizanbod"/>
        <w:keepNext w:val="0"/>
        <w:keepLines w:val="0"/>
        <w:widowControl w:val="0"/>
        <w:numPr>
          <w:ilvl w:val="0"/>
          <w:numId w:val="19"/>
        </w:numPr>
        <w:tabs>
          <w:tab w:val="left" w:pos="426"/>
        </w:tabs>
        <w:outlineLvl w:val="1"/>
        <w:rPr>
          <w:szCs w:val="24"/>
        </w:rPr>
      </w:pPr>
      <w:r w:rsidRPr="00A51FF7">
        <w:rPr>
          <w:szCs w:val="24"/>
        </w:rPr>
        <w:t xml:space="preserve">V § </w:t>
      </w:r>
      <w:r>
        <w:rPr>
          <w:szCs w:val="24"/>
        </w:rPr>
        <w:t>1</w:t>
      </w:r>
      <w:r w:rsidRPr="00A51FF7">
        <w:rPr>
          <w:szCs w:val="24"/>
        </w:rPr>
        <w:t xml:space="preserve"> se na konci </w:t>
      </w:r>
      <w:r>
        <w:rPr>
          <w:szCs w:val="24"/>
        </w:rPr>
        <w:t xml:space="preserve">písmene g) </w:t>
      </w:r>
      <w:r w:rsidRPr="00A51FF7">
        <w:rPr>
          <w:szCs w:val="24"/>
        </w:rPr>
        <w:t xml:space="preserve">tečka nahrazuje </w:t>
      </w:r>
      <w:r>
        <w:rPr>
          <w:szCs w:val="24"/>
        </w:rPr>
        <w:t>čárkou</w:t>
      </w:r>
      <w:r w:rsidRPr="00A51FF7">
        <w:rPr>
          <w:szCs w:val="24"/>
        </w:rPr>
        <w:t xml:space="preserve"> a doplňuje se písmeno</w:t>
      </w:r>
      <w:r>
        <w:rPr>
          <w:szCs w:val="24"/>
        </w:rPr>
        <w:t xml:space="preserve"> h), které </w:t>
      </w:r>
      <w:r w:rsidRPr="002B67C8">
        <w:rPr>
          <w:szCs w:val="24"/>
        </w:rPr>
        <w:t>zní:</w:t>
      </w:r>
    </w:p>
    <w:p w14:paraId="1CFA7E7A" w14:textId="7ECBA5EA" w:rsidR="00E76D35" w:rsidRPr="00E76D35" w:rsidRDefault="00E76D35" w:rsidP="00E76D35">
      <w:pPr>
        <w:pStyle w:val="Textpsmene"/>
      </w:pPr>
      <w:r>
        <w:t>„</w:t>
      </w:r>
      <w:r w:rsidRPr="00E76D35">
        <w:t xml:space="preserve">h) </w:t>
      </w:r>
      <w:r w:rsidRPr="00E76D35">
        <w:tab/>
        <w:t>způsob určení funkční měny a postup při změně měny účetnictví</w:t>
      </w:r>
      <w:r>
        <w:t>.“.</w:t>
      </w:r>
    </w:p>
    <w:p w14:paraId="5A9859E2" w14:textId="14B26A0D" w:rsidR="002A7ABE" w:rsidRDefault="00E76D35" w:rsidP="006C006D">
      <w:pPr>
        <w:pStyle w:val="Novelizanbod"/>
        <w:keepNext w:val="0"/>
        <w:keepLines w:val="0"/>
        <w:widowControl w:val="0"/>
        <w:numPr>
          <w:ilvl w:val="0"/>
          <w:numId w:val="19"/>
        </w:numPr>
        <w:tabs>
          <w:tab w:val="left" w:pos="426"/>
        </w:tabs>
        <w:outlineLvl w:val="1"/>
        <w:rPr>
          <w:szCs w:val="24"/>
        </w:rPr>
      </w:pPr>
      <w:r>
        <w:rPr>
          <w:szCs w:val="24"/>
        </w:rPr>
        <w:t xml:space="preserve">V § 4 odst. 3 se věty první a druhá </w:t>
      </w:r>
      <w:r w:rsidR="006C006D">
        <w:rPr>
          <w:szCs w:val="24"/>
        </w:rPr>
        <w:t>nahrazují větami „</w:t>
      </w:r>
      <w:r w:rsidR="006C006D" w:rsidRPr="006C006D">
        <w:rPr>
          <w:szCs w:val="24"/>
        </w:rPr>
        <w:t>Účetní závěrka se sestavuje v peněžních jednotkách měny účetnictví a jednotlivé položky se vykazují v celých tisících. Způsob vykazování jednotlivých položek podle věty první včetně označení měny účetnictví musí být uveden ve všech částech účetní závěrky</w:t>
      </w:r>
      <w:r>
        <w:rPr>
          <w:szCs w:val="24"/>
        </w:rPr>
        <w:t>.</w:t>
      </w:r>
      <w:r w:rsidR="00206349">
        <w:rPr>
          <w:szCs w:val="24"/>
        </w:rPr>
        <w:t>“</w:t>
      </w:r>
      <w:r w:rsidR="00ED3765">
        <w:rPr>
          <w:szCs w:val="24"/>
        </w:rPr>
        <w:t>.</w:t>
      </w:r>
    </w:p>
    <w:p w14:paraId="21BD1D5A" w14:textId="36285952" w:rsidR="002A7ABE" w:rsidRDefault="00E76D35" w:rsidP="00E76D35">
      <w:pPr>
        <w:pStyle w:val="Novelizanbod"/>
        <w:keepNext w:val="0"/>
        <w:keepLines w:val="0"/>
        <w:widowControl w:val="0"/>
        <w:numPr>
          <w:ilvl w:val="0"/>
          <w:numId w:val="19"/>
        </w:numPr>
        <w:tabs>
          <w:tab w:val="left" w:pos="426"/>
        </w:tabs>
        <w:outlineLvl w:val="1"/>
        <w:rPr>
          <w:szCs w:val="24"/>
        </w:rPr>
      </w:pPr>
      <w:r>
        <w:rPr>
          <w:szCs w:val="24"/>
        </w:rPr>
        <w:t xml:space="preserve">V § 4 se </w:t>
      </w:r>
      <w:r w:rsidR="006C006D">
        <w:rPr>
          <w:szCs w:val="24"/>
        </w:rPr>
        <w:t xml:space="preserve">doplňuje odstavec </w:t>
      </w:r>
      <w:r>
        <w:rPr>
          <w:szCs w:val="24"/>
        </w:rPr>
        <w:t>5</w:t>
      </w:r>
      <w:r w:rsidR="00FF3E42">
        <w:rPr>
          <w:szCs w:val="24"/>
        </w:rPr>
        <w:t xml:space="preserve">, </w:t>
      </w:r>
      <w:r w:rsidR="006C006D">
        <w:rPr>
          <w:szCs w:val="24"/>
        </w:rPr>
        <w:t>který zní</w:t>
      </w:r>
      <w:r w:rsidR="00FF3E42">
        <w:rPr>
          <w:szCs w:val="24"/>
        </w:rPr>
        <w:t>:</w:t>
      </w:r>
    </w:p>
    <w:p w14:paraId="1F794823" w14:textId="2436BF53" w:rsidR="00FF3E42" w:rsidRPr="00FF3E42" w:rsidRDefault="00FF3E42" w:rsidP="003D52BA">
      <w:pPr>
        <w:pStyle w:val="Textodstavce"/>
      </w:pPr>
      <w:r>
        <w:t>„</w:t>
      </w:r>
      <w:r w:rsidRPr="00FF3E42">
        <w:t>(5) Účetní jednotky, které změní měnu účetnictví, uvádějí v účetní závěrce údaje za minulé účetní období v měně účetnictví běžného období. Pro přepočet těchto údajů se použije postup podle § 42d.</w:t>
      </w:r>
      <w:r>
        <w:t>“.</w:t>
      </w:r>
      <w:r w:rsidRPr="00FF3E42">
        <w:t xml:space="preserve"> </w:t>
      </w:r>
    </w:p>
    <w:p w14:paraId="6F1BCEE6" w14:textId="2A3DEC05" w:rsidR="002A7ABE" w:rsidRDefault="00FF3E42" w:rsidP="00206349">
      <w:pPr>
        <w:pStyle w:val="Novelizanbod"/>
        <w:keepNext w:val="0"/>
        <w:keepLines w:val="0"/>
        <w:widowControl w:val="0"/>
        <w:numPr>
          <w:ilvl w:val="0"/>
          <w:numId w:val="19"/>
        </w:numPr>
        <w:tabs>
          <w:tab w:val="left" w:pos="426"/>
        </w:tabs>
        <w:outlineLvl w:val="1"/>
        <w:rPr>
          <w:szCs w:val="24"/>
        </w:rPr>
      </w:pPr>
      <w:r>
        <w:rPr>
          <w:szCs w:val="24"/>
        </w:rPr>
        <w:t>V § 18 se na konci textu odstavce 6 doplňuje věta: „</w:t>
      </w:r>
      <w:r w:rsidR="00206349" w:rsidRPr="00206349">
        <w:rPr>
          <w:szCs w:val="24"/>
        </w:rPr>
        <w:t>Dále obsahuje změny účetních metod a opravy významných chyb minulých účetních období. V případě, že se nejedná o opravy významných chyb, vykazují se tyto opravy v příslušných položkách výkazu zisku a ztráty běžného období.</w:t>
      </w:r>
      <w:r>
        <w:rPr>
          <w:szCs w:val="24"/>
        </w:rPr>
        <w:t>“.</w:t>
      </w:r>
    </w:p>
    <w:p w14:paraId="18DD3928" w14:textId="0033E385" w:rsidR="002A7ABE" w:rsidRDefault="00DC62C2" w:rsidP="00E76D35">
      <w:pPr>
        <w:pStyle w:val="Novelizanbod"/>
        <w:keepNext w:val="0"/>
        <w:keepLines w:val="0"/>
        <w:widowControl w:val="0"/>
        <w:numPr>
          <w:ilvl w:val="0"/>
          <w:numId w:val="19"/>
        </w:numPr>
        <w:tabs>
          <w:tab w:val="left" w:pos="426"/>
        </w:tabs>
        <w:outlineLvl w:val="1"/>
        <w:rPr>
          <w:szCs w:val="24"/>
        </w:rPr>
      </w:pPr>
      <w:r>
        <w:rPr>
          <w:szCs w:val="24"/>
        </w:rPr>
        <w:t xml:space="preserve">V § 30 odst. 1 písm. d) bodě 3 se </w:t>
      </w:r>
      <w:bookmarkStart w:id="0" w:name="_GoBack"/>
      <w:bookmarkEnd w:id="0"/>
      <w:r>
        <w:rPr>
          <w:szCs w:val="24"/>
        </w:rPr>
        <w:t>slova „českou měnu“ nahrazují slovy „měnu účetnictví“.</w:t>
      </w:r>
    </w:p>
    <w:p w14:paraId="79E660B6" w14:textId="46AFF00D" w:rsidR="002A7ABE" w:rsidRDefault="00DC62C2" w:rsidP="00E76D35">
      <w:pPr>
        <w:pStyle w:val="Novelizanbod"/>
        <w:keepNext w:val="0"/>
        <w:keepLines w:val="0"/>
        <w:widowControl w:val="0"/>
        <w:numPr>
          <w:ilvl w:val="0"/>
          <w:numId w:val="19"/>
        </w:numPr>
        <w:tabs>
          <w:tab w:val="left" w:pos="426"/>
        </w:tabs>
        <w:outlineLvl w:val="1"/>
        <w:rPr>
          <w:szCs w:val="24"/>
        </w:rPr>
      </w:pPr>
      <w:r>
        <w:rPr>
          <w:szCs w:val="24"/>
        </w:rPr>
        <w:t xml:space="preserve">V § 30 odst. 3 písm. b) se </w:t>
      </w:r>
      <w:proofErr w:type="gramStart"/>
      <w:r>
        <w:rPr>
          <w:szCs w:val="24"/>
        </w:rPr>
        <w:t>slova „,která</w:t>
      </w:r>
      <w:proofErr w:type="gramEnd"/>
      <w:r>
        <w:rPr>
          <w:szCs w:val="24"/>
        </w:rPr>
        <w:t xml:space="preserve"> činí 57 Kč“ zrušují.</w:t>
      </w:r>
    </w:p>
    <w:p w14:paraId="69E0DD38" w14:textId="53DCC85C" w:rsidR="00DC62C2" w:rsidRDefault="00DC62C2" w:rsidP="00DC62C2">
      <w:pPr>
        <w:pStyle w:val="Novelizanbod"/>
        <w:widowControl w:val="0"/>
        <w:numPr>
          <w:ilvl w:val="0"/>
          <w:numId w:val="19"/>
        </w:numPr>
        <w:tabs>
          <w:tab w:val="left" w:pos="426"/>
        </w:tabs>
        <w:outlineLvl w:val="1"/>
        <w:rPr>
          <w:szCs w:val="24"/>
        </w:rPr>
      </w:pPr>
      <w:r>
        <w:rPr>
          <w:szCs w:val="24"/>
        </w:rPr>
        <w:lastRenderedPageBreak/>
        <w:t xml:space="preserve">V § 30 se doplňují odstavce </w:t>
      </w:r>
      <w:r w:rsidR="00C71364">
        <w:rPr>
          <w:szCs w:val="24"/>
        </w:rPr>
        <w:t xml:space="preserve">8 </w:t>
      </w:r>
      <w:r>
        <w:rPr>
          <w:szCs w:val="24"/>
        </w:rPr>
        <w:t xml:space="preserve">a </w:t>
      </w:r>
      <w:r w:rsidR="00C71364">
        <w:rPr>
          <w:szCs w:val="24"/>
        </w:rPr>
        <w:t>9</w:t>
      </w:r>
      <w:r>
        <w:rPr>
          <w:szCs w:val="24"/>
        </w:rPr>
        <w:t>, které znějí:</w:t>
      </w:r>
    </w:p>
    <w:p w14:paraId="57D19364" w14:textId="04A26257" w:rsidR="00DC62C2" w:rsidRPr="00DC62C2" w:rsidRDefault="00DC62C2" w:rsidP="00DC62C2">
      <w:pPr>
        <w:pStyle w:val="Textodstavce"/>
        <w:keepNext/>
        <w:keepLines/>
      </w:pPr>
      <w:r>
        <w:t>„</w:t>
      </w:r>
      <w:r w:rsidRPr="00DC62C2">
        <w:t>(</w:t>
      </w:r>
      <w:r w:rsidR="00C71364">
        <w:t>8</w:t>
      </w:r>
      <w:r w:rsidRPr="00DC62C2">
        <w:t xml:space="preserve">) Pokud účetní jednotka změní měnu účetnictví, v příloze v účetní závěrce uvede tuto skutečnost včetně odůvodnění. Dále uvede kurzy, které při změně měny účetnictví použila pro přepočet údajů uvedených v účetní závěrce, a vysvětlí dopad změny měny účetnictví na </w:t>
      </w:r>
      <w:r w:rsidR="0091689C">
        <w:t>účetní závěrku</w:t>
      </w:r>
      <w:r w:rsidRPr="00DC62C2">
        <w:t>. Stejné informace účetní jednotka uvede také v příloze v účetní závěrce sestavené za účetní období, které bezprostředně předchází účetnímu období, od kterého došlo ke změně měny účetnictví.</w:t>
      </w:r>
    </w:p>
    <w:p w14:paraId="5A0AEBF4" w14:textId="0078352B" w:rsidR="00DC62C2" w:rsidRPr="00DC62C2" w:rsidRDefault="00DC62C2" w:rsidP="00DC62C2">
      <w:pPr>
        <w:pStyle w:val="Textodstavce"/>
        <w:keepNext/>
        <w:keepLines/>
      </w:pPr>
      <w:r w:rsidRPr="00DC62C2">
        <w:t>(</w:t>
      </w:r>
      <w:r w:rsidR="00C71364">
        <w:t>9</w:t>
      </w:r>
      <w:r w:rsidRPr="00DC62C2">
        <w:t>) Pokud se údaj o výši vlastního jmění uvedený ve veřejném rejstříku, ve kterém je účetní jednotka zapsána, liší od údaje o výši vlastního jmění v rozvaze, účetní jednotka v příloze v účetní závěrce uvede důvod tohoto rozdílu včetně popisu výpočtu, ze kterého bude patrný vztah mezi oběma údaji.</w:t>
      </w:r>
      <w:r>
        <w:t>“.</w:t>
      </w:r>
    </w:p>
    <w:p w14:paraId="24B539B5" w14:textId="4CF705B1" w:rsidR="00DC62C2" w:rsidRDefault="00ED3DE4" w:rsidP="00E76D35">
      <w:pPr>
        <w:pStyle w:val="Novelizanbod"/>
        <w:keepNext w:val="0"/>
        <w:keepLines w:val="0"/>
        <w:widowControl w:val="0"/>
        <w:numPr>
          <w:ilvl w:val="0"/>
          <w:numId w:val="19"/>
        </w:numPr>
        <w:tabs>
          <w:tab w:val="left" w:pos="426"/>
        </w:tabs>
        <w:outlineLvl w:val="1"/>
        <w:rPr>
          <w:szCs w:val="24"/>
        </w:rPr>
      </w:pPr>
      <w:r>
        <w:rPr>
          <w:szCs w:val="24"/>
        </w:rPr>
        <w:t xml:space="preserve">V § 38 odst. 3 se </w:t>
      </w:r>
      <w:r w:rsidR="00C53F59">
        <w:rPr>
          <w:szCs w:val="24"/>
        </w:rPr>
        <w:t>slova „</w:t>
      </w:r>
      <w:r w:rsidR="00C53F59" w:rsidRPr="00C53F59">
        <w:t>v Kč/t nebo v Kč/m3</w:t>
      </w:r>
      <w:r w:rsidR="00C53F59">
        <w:t>“ zrušují</w:t>
      </w:r>
      <w:r>
        <w:rPr>
          <w:szCs w:val="24"/>
        </w:rPr>
        <w:t>.</w:t>
      </w:r>
    </w:p>
    <w:p w14:paraId="320595A2" w14:textId="71047485" w:rsidR="00ED3DE4" w:rsidRDefault="00ED3DE4" w:rsidP="00E76D35">
      <w:pPr>
        <w:pStyle w:val="Novelizanbod"/>
        <w:keepNext w:val="0"/>
        <w:keepLines w:val="0"/>
        <w:widowControl w:val="0"/>
        <w:numPr>
          <w:ilvl w:val="0"/>
          <w:numId w:val="19"/>
        </w:numPr>
        <w:tabs>
          <w:tab w:val="left" w:pos="426"/>
        </w:tabs>
        <w:outlineLvl w:val="1"/>
        <w:rPr>
          <w:szCs w:val="24"/>
        </w:rPr>
      </w:pPr>
      <w:r>
        <w:rPr>
          <w:szCs w:val="24"/>
        </w:rPr>
        <w:t>V § 42 odst. 4 se slova „českou měnu“ nahrazují slovy „měnu účetnictví“ a text „§24 odst. 6“ se nahrazuje textem „§ 24c“.</w:t>
      </w:r>
    </w:p>
    <w:p w14:paraId="090B4F5A" w14:textId="080829A5" w:rsidR="00C71364" w:rsidRDefault="00ED3DE4" w:rsidP="00C71364">
      <w:pPr>
        <w:pStyle w:val="Novelizanbod"/>
        <w:keepNext w:val="0"/>
        <w:keepLines w:val="0"/>
        <w:widowControl w:val="0"/>
        <w:numPr>
          <w:ilvl w:val="0"/>
          <w:numId w:val="19"/>
        </w:numPr>
        <w:tabs>
          <w:tab w:val="left" w:pos="426"/>
        </w:tabs>
        <w:outlineLvl w:val="1"/>
        <w:rPr>
          <w:szCs w:val="24"/>
        </w:rPr>
      </w:pPr>
      <w:r>
        <w:rPr>
          <w:szCs w:val="24"/>
        </w:rPr>
        <w:t>V § 42 se odstavec 5 zrušuje.</w:t>
      </w:r>
    </w:p>
    <w:p w14:paraId="3C32641A" w14:textId="4491F0A0" w:rsidR="00C71364" w:rsidRPr="00CA67A6" w:rsidRDefault="00C71364" w:rsidP="00C71364">
      <w:pPr>
        <w:rPr>
          <w:rFonts w:ascii="Times New Roman" w:hAnsi="Times New Roman" w:cs="Times New Roman"/>
          <w:sz w:val="24"/>
          <w:szCs w:val="24"/>
          <w:lang w:eastAsia="cs-CZ"/>
        </w:rPr>
      </w:pPr>
      <w:r w:rsidRPr="00CA67A6">
        <w:rPr>
          <w:rFonts w:ascii="Times New Roman" w:hAnsi="Times New Roman" w:cs="Times New Roman"/>
          <w:sz w:val="24"/>
          <w:szCs w:val="24"/>
          <w:lang w:eastAsia="cs-CZ"/>
        </w:rPr>
        <w:t>Dosavadní odstavec 6 se označuje jako odstavec 5.</w:t>
      </w:r>
    </w:p>
    <w:p w14:paraId="31CF2364" w14:textId="20696C70" w:rsidR="00ED3DE4" w:rsidRDefault="00ED3DE4" w:rsidP="00C71364">
      <w:pPr>
        <w:pStyle w:val="Novelizanbod"/>
        <w:keepNext w:val="0"/>
        <w:keepLines w:val="0"/>
        <w:widowControl w:val="0"/>
        <w:numPr>
          <w:ilvl w:val="0"/>
          <w:numId w:val="19"/>
        </w:numPr>
        <w:tabs>
          <w:tab w:val="left" w:pos="426"/>
        </w:tabs>
        <w:outlineLvl w:val="1"/>
        <w:rPr>
          <w:szCs w:val="24"/>
        </w:rPr>
      </w:pPr>
      <w:r>
        <w:rPr>
          <w:szCs w:val="24"/>
        </w:rPr>
        <w:t>Za § 42b se vkládají nové § 42c a § 42d, které včetně nadpisů a poznámky pod čarou č. 37 znějí:</w:t>
      </w:r>
    </w:p>
    <w:p w14:paraId="7C73D292" w14:textId="3FFC4A7C" w:rsidR="00ED3DE4" w:rsidRPr="00ED3DE4" w:rsidRDefault="00ED3DE4" w:rsidP="00ED3DE4">
      <w:pPr>
        <w:pStyle w:val="Textodstavce"/>
        <w:jc w:val="center"/>
      </w:pPr>
      <w:r>
        <w:t>„</w:t>
      </w:r>
      <w:r w:rsidRPr="00ED3DE4">
        <w:t>§ 42c</w:t>
      </w:r>
    </w:p>
    <w:p w14:paraId="02621CDC" w14:textId="77777777" w:rsidR="00ED3DE4" w:rsidRDefault="00ED3DE4" w:rsidP="00ED3DE4">
      <w:pPr>
        <w:pStyle w:val="odstavec"/>
        <w:jc w:val="center"/>
        <w:rPr>
          <w:b/>
        </w:rPr>
      </w:pPr>
      <w:r w:rsidRPr="004B0D31">
        <w:rPr>
          <w:b/>
        </w:rPr>
        <w:t>Způsob určení funkční měny</w:t>
      </w:r>
    </w:p>
    <w:p w14:paraId="08F9D41B" w14:textId="77777777" w:rsidR="00ED3DE4" w:rsidRPr="00ED3DE4" w:rsidRDefault="00ED3DE4" w:rsidP="00ED3DE4">
      <w:pPr>
        <w:pStyle w:val="Textodstavce"/>
        <w:keepNext/>
        <w:keepLines/>
      </w:pPr>
      <w:r w:rsidRPr="00ED3DE4">
        <w:t>(1) Funkční měna účetní jednotky se určuje na základě kritérií pro určení funkční měny podle mezinárodních účetních standardů upravených právem Evropské unie</w:t>
      </w:r>
      <w:r w:rsidRPr="00ED3DE4">
        <w:rPr>
          <w:vertAlign w:val="superscript"/>
        </w:rPr>
        <w:t>37)</w:t>
      </w:r>
      <w:r w:rsidRPr="00ED3DE4">
        <w:t>.</w:t>
      </w:r>
    </w:p>
    <w:p w14:paraId="734ABB6B" w14:textId="77777777" w:rsidR="00ED3DE4" w:rsidRPr="00ED3DE4" w:rsidRDefault="00ED3DE4" w:rsidP="00ED3DE4">
      <w:pPr>
        <w:pStyle w:val="Textodstavce"/>
        <w:keepNext/>
        <w:keepLines/>
      </w:pPr>
      <w:r w:rsidRPr="00ED3DE4">
        <w:t>(2) Způsob určení funkční měny zahraniční jednotky a přepočet údajů týkajících se zahraniční jednotky podle mezinárodních účetních standardů upravených právem Evropské unie</w:t>
      </w:r>
      <w:r w:rsidRPr="00ED3DE4">
        <w:rPr>
          <w:vertAlign w:val="superscript"/>
        </w:rPr>
        <w:t>37)</w:t>
      </w:r>
      <w:r w:rsidRPr="00ED3DE4">
        <w:t xml:space="preserve"> se použijí pouze u konsolidovaných účetních jednotek pro účely sestavení konsolidované účetní závěrky.  </w:t>
      </w:r>
    </w:p>
    <w:p w14:paraId="1504DDC4" w14:textId="77777777" w:rsidR="00ED3DE4" w:rsidRPr="00ED3DE4" w:rsidRDefault="00ED3DE4" w:rsidP="00ED3DE4">
      <w:pPr>
        <w:pStyle w:val="Textodstavce"/>
        <w:jc w:val="center"/>
      </w:pPr>
      <w:r w:rsidRPr="00ED3DE4">
        <w:t>§ 42d</w:t>
      </w:r>
    </w:p>
    <w:p w14:paraId="76BC741A" w14:textId="77777777" w:rsidR="00ED3DE4" w:rsidRDefault="00ED3DE4" w:rsidP="00ED3DE4">
      <w:pPr>
        <w:pStyle w:val="odstavec"/>
        <w:jc w:val="center"/>
        <w:rPr>
          <w:b/>
        </w:rPr>
      </w:pPr>
      <w:r w:rsidRPr="004B0D31">
        <w:rPr>
          <w:b/>
        </w:rPr>
        <w:t>Postup při změně měny účetnictví</w:t>
      </w:r>
    </w:p>
    <w:p w14:paraId="36BF09B9" w14:textId="77777777" w:rsidR="00ED3DE4" w:rsidRPr="00ED3DE4" w:rsidRDefault="00ED3DE4" w:rsidP="00ED3DE4">
      <w:pPr>
        <w:pStyle w:val="Textodstavce"/>
      </w:pPr>
      <w:r w:rsidRPr="00ED3DE4">
        <w:t xml:space="preserve">(1) Dojde-li ke změně měny účetnictví účetní jednotky, </w:t>
      </w:r>
    </w:p>
    <w:p w14:paraId="59E4D6D9" w14:textId="77777777" w:rsidR="00ED3DE4" w:rsidRPr="00ED3DE4" w:rsidRDefault="00ED3DE4" w:rsidP="00ED3DE4">
      <w:pPr>
        <w:pStyle w:val="Textpsmene"/>
      </w:pPr>
      <w:r w:rsidRPr="00ED3DE4">
        <w:t xml:space="preserve">a) </w:t>
      </w:r>
      <w:r w:rsidRPr="00ED3DE4">
        <w:tab/>
        <w:t>údaje za minulé účetní období uvedené v účetní závěrce se přepočtou obecným kurzem pro rozvahový den minulého účetního období a</w:t>
      </w:r>
    </w:p>
    <w:p w14:paraId="3B13181A" w14:textId="77777777" w:rsidR="00ED3DE4" w:rsidRPr="00ED3DE4" w:rsidRDefault="00ED3DE4" w:rsidP="00ED3DE4">
      <w:pPr>
        <w:pStyle w:val="Textpsmene"/>
      </w:pPr>
      <w:r w:rsidRPr="00ED3DE4">
        <w:t xml:space="preserve">b) </w:t>
      </w:r>
      <w:r w:rsidRPr="00ED3DE4">
        <w:tab/>
        <w:t xml:space="preserve">počáteční zůstatky účtů k prvnímu dni účetního období, od kterého došlo ke změně měny účetnictví, se stanoví přepočtem konečných zůstatků účtů, ze kterých tyto počáteční zůstatky účtů vychází, obecným kurzem pro rozvahový den minulého účetního období. </w:t>
      </w:r>
    </w:p>
    <w:p w14:paraId="66906C0B" w14:textId="2042F5A5" w:rsidR="00ED3DE4" w:rsidRDefault="00ED3DE4" w:rsidP="00ED3DE4">
      <w:pPr>
        <w:pStyle w:val="Textodstavce"/>
      </w:pPr>
      <w:r w:rsidRPr="00ED3DE4">
        <w:t xml:space="preserve">(2) </w:t>
      </w:r>
      <w:r w:rsidR="000B0FA0" w:rsidRPr="000B0FA0">
        <w:t>Dojde-li ke změně měny účetnictví, která není důsledkem změny funkční měny, zůstatky kurzových rozdílů mezi dosavadní a novou měnou účetnictví, které se účtují prostřednictvím rozvahových účtů v položce „</w:t>
      </w:r>
      <w:proofErr w:type="gramStart"/>
      <w:r w:rsidR="000B0FA0" w:rsidRPr="000B0FA0">
        <w:t>A.I.3.</w:t>
      </w:r>
      <w:proofErr w:type="gramEnd"/>
      <w:r w:rsidR="000B0FA0" w:rsidRPr="000B0FA0">
        <w:t xml:space="preserve"> Oceňovací rozdíly z přecenění majetku a závazků“ podle § 42 odst. 3 věty druhé, se k prvnímu dni účetního období, od kterého došlo ke </w:t>
      </w:r>
      <w:r w:rsidR="000B0FA0" w:rsidRPr="000B0FA0">
        <w:lastRenderedPageBreak/>
        <w:t>změně měny účetnictví, převedou do počátečního zůstatku položky „</w:t>
      </w:r>
      <w:proofErr w:type="gramStart"/>
      <w:r w:rsidR="000B0FA0" w:rsidRPr="000B0FA0">
        <w:t>A.II</w:t>
      </w:r>
      <w:proofErr w:type="gramEnd"/>
      <w:r w:rsidR="000B0FA0" w:rsidRPr="000B0FA0">
        <w:t>.3. Nerozdělený zisk, neuhrazená ztráta minulých let“. Zůstatky kurzových rozdílů převedené do počátečního zůstatku položky„</w:t>
      </w:r>
      <w:proofErr w:type="gramStart"/>
      <w:r w:rsidR="000B0FA0" w:rsidRPr="000B0FA0">
        <w:t>A.II</w:t>
      </w:r>
      <w:proofErr w:type="gramEnd"/>
      <w:r w:rsidR="000B0FA0" w:rsidRPr="000B0FA0">
        <w:t>.3. Nerozdělený zisk, neuhrazená ztráta minulých let“ se nepovažují za kurzové rozdíly.</w:t>
      </w:r>
      <w:r w:rsidR="00401609">
        <w:t>“</w:t>
      </w:r>
      <w:r w:rsidRPr="00ED3DE4">
        <w:t>.</w:t>
      </w:r>
    </w:p>
    <w:p w14:paraId="3B97728E" w14:textId="10703CFF" w:rsidR="00ED3DE4" w:rsidRDefault="00ED3DE4" w:rsidP="00ED3DE4">
      <w:pPr>
        <w:pStyle w:val="Textodstavce"/>
        <w:ind w:firstLine="0"/>
      </w:pPr>
      <w:r>
        <w:t>___________________________</w:t>
      </w:r>
    </w:p>
    <w:p w14:paraId="46B946EF" w14:textId="2D0A7ABF" w:rsidR="00E1412A" w:rsidRPr="006F2A4A" w:rsidRDefault="009A3C21" w:rsidP="006F2A4A">
      <w:pPr>
        <w:pStyle w:val="Textodstavce"/>
        <w:ind w:firstLine="0"/>
        <w:rPr>
          <w:szCs w:val="24"/>
        </w:rPr>
      </w:pPr>
      <w:r>
        <w:rPr>
          <w:szCs w:val="24"/>
          <w:vertAlign w:val="superscript"/>
        </w:rPr>
        <w:t>37</w:t>
      </w:r>
      <w:r w:rsidR="00ED3DE4" w:rsidRPr="00BA14CE">
        <w:rPr>
          <w:szCs w:val="24"/>
          <w:vertAlign w:val="superscript"/>
        </w:rPr>
        <w:t>)</w:t>
      </w:r>
      <w:r w:rsidR="00ED3DE4" w:rsidRPr="00BA14CE">
        <w:rPr>
          <w:szCs w:val="24"/>
        </w:rPr>
        <w:t xml:space="preserve"> </w:t>
      </w:r>
      <w:r w:rsidR="00E25A31" w:rsidRPr="0036339B">
        <w:rPr>
          <w:szCs w:val="24"/>
        </w:rPr>
        <w:t>Nařízení Komise (EU) č. 2023/1803 ze dne 13. srpna 2023, kterým se přijím</w:t>
      </w:r>
      <w:r w:rsidR="00E25A31">
        <w:rPr>
          <w:szCs w:val="24"/>
        </w:rPr>
        <w:t xml:space="preserve">ají některé mezinárodní účetní </w:t>
      </w:r>
      <w:r w:rsidR="00E25A31" w:rsidRPr="0036339B">
        <w:rPr>
          <w:szCs w:val="24"/>
        </w:rPr>
        <w:t>standardy v souladu s nařízením Evropského parlamentu a Rady (ES) č. 1606/2002</w:t>
      </w:r>
      <w:r w:rsidR="00ED3DE4" w:rsidRPr="00BA14CE">
        <w:rPr>
          <w:szCs w:val="24"/>
        </w:rPr>
        <w:t>.</w:t>
      </w:r>
      <w:r w:rsidR="00ED3DE4">
        <w:rPr>
          <w:szCs w:val="24"/>
        </w:rPr>
        <w:t>“.</w:t>
      </w:r>
    </w:p>
    <w:p w14:paraId="15E8B6B6" w14:textId="43F46460" w:rsidR="00E1412A" w:rsidRDefault="00E1412A" w:rsidP="00E1412A">
      <w:pPr>
        <w:pStyle w:val="lnek"/>
        <w:numPr>
          <w:ilvl w:val="1"/>
          <w:numId w:val="1"/>
        </w:numPr>
        <w:outlineLvl w:val="0"/>
        <w:rPr>
          <w:noProof/>
        </w:rPr>
      </w:pPr>
      <w:r>
        <w:rPr>
          <w:noProof/>
        </w:rPr>
        <w:t xml:space="preserve">Čl. </w:t>
      </w:r>
      <w:r>
        <w:rPr>
          <w:noProof/>
        </w:rPr>
        <w:fldChar w:fldCharType="begin"/>
      </w:r>
      <w:r>
        <w:rPr>
          <w:noProof/>
        </w:rPr>
        <w:instrText xml:space="preserve"> SEQ Článek \* Roman \* MERGEFORMAT </w:instrText>
      </w:r>
      <w:r>
        <w:rPr>
          <w:noProof/>
        </w:rPr>
        <w:fldChar w:fldCharType="separate"/>
      </w:r>
      <w:r>
        <w:rPr>
          <w:noProof/>
        </w:rPr>
        <w:t>VIII</w:t>
      </w:r>
      <w:r>
        <w:rPr>
          <w:noProof/>
        </w:rPr>
        <w:fldChar w:fldCharType="end"/>
      </w:r>
    </w:p>
    <w:p w14:paraId="1BB61FFD" w14:textId="77777777" w:rsidR="00E1412A" w:rsidRPr="001E3FF1" w:rsidRDefault="00E1412A" w:rsidP="006F2A4A">
      <w:pPr>
        <w:pStyle w:val="Nadpislnku"/>
        <w:numPr>
          <w:ilvl w:val="1"/>
          <w:numId w:val="1"/>
        </w:numPr>
        <w:spacing w:after="240"/>
        <w:outlineLvl w:val="9"/>
      </w:pPr>
      <w:r>
        <w:t>Přechodná ustanovení</w:t>
      </w:r>
    </w:p>
    <w:p w14:paraId="734137C9" w14:textId="4CC83BD9" w:rsidR="006F2A4A" w:rsidRPr="004928C7" w:rsidRDefault="006F2A4A" w:rsidP="006F2A4A">
      <w:pPr>
        <w:pStyle w:val="Textpechodka"/>
        <w:numPr>
          <w:ilvl w:val="0"/>
          <w:numId w:val="0"/>
        </w:numPr>
        <w:spacing w:after="240"/>
        <w:ind w:left="425" w:hanging="425"/>
      </w:pPr>
      <w:r>
        <w:t>1.</w:t>
      </w:r>
      <w:r>
        <w:tab/>
      </w:r>
      <w:r w:rsidRPr="00C65946">
        <w:t>Pro účetní období započaté přede dnem nabytí účinnosti této vyh</w:t>
      </w:r>
      <w:r>
        <w:t>lášky se použije vyhláška č. 504</w:t>
      </w:r>
      <w:r w:rsidRPr="00C65946">
        <w:t>/2002 Sb., ve znění účinném přede dnem nabytí účinnosti této vyhlášky.</w:t>
      </w:r>
    </w:p>
    <w:p w14:paraId="28060D43" w14:textId="03117E3D" w:rsidR="006F2A4A" w:rsidRPr="00C65946" w:rsidRDefault="006F2A4A" w:rsidP="006F2A4A">
      <w:pPr>
        <w:pStyle w:val="Textpechodka"/>
        <w:numPr>
          <w:ilvl w:val="0"/>
          <w:numId w:val="0"/>
        </w:numPr>
        <w:ind w:left="425" w:hanging="425"/>
      </w:pPr>
      <w:r>
        <w:t>2.</w:t>
      </w:r>
      <w:r>
        <w:tab/>
        <w:t>Ustanovení § 30</w:t>
      </w:r>
      <w:r w:rsidRPr="00C65946">
        <w:t xml:space="preserve"> odst. </w:t>
      </w:r>
      <w:r w:rsidR="00205BAF">
        <w:t xml:space="preserve">8 </w:t>
      </w:r>
      <w:r>
        <w:t xml:space="preserve">a </w:t>
      </w:r>
      <w:r w:rsidR="00205BAF">
        <w:t>9</w:t>
      </w:r>
      <w:r w:rsidR="00205BAF" w:rsidRPr="00C65946">
        <w:t xml:space="preserve"> </w:t>
      </w:r>
      <w:r>
        <w:t>vyhlášky č. 504</w:t>
      </w:r>
      <w:r w:rsidRPr="00C65946">
        <w:t xml:space="preserve">/2002 Sb., ve znění </w:t>
      </w:r>
      <w:r>
        <w:t xml:space="preserve">účinném </w:t>
      </w:r>
      <w:r w:rsidRPr="00C65946">
        <w:t>ode dne nabytí účinnosti této vyhlášky, se použij</w:t>
      </w:r>
      <w:r>
        <w:t>í</w:t>
      </w:r>
      <w:r w:rsidRPr="00C65946">
        <w:t xml:space="preserve"> pro účetní závěrky sestavené ode dne nabytí účinnosti této vyhlášky. </w:t>
      </w:r>
    </w:p>
    <w:p w14:paraId="0AA61290" w14:textId="2EA13E2A" w:rsidR="000A7E91" w:rsidRDefault="000A7E91" w:rsidP="000A7E91">
      <w:pPr>
        <w:pStyle w:val="lnek"/>
        <w:numPr>
          <w:ilvl w:val="1"/>
          <w:numId w:val="1"/>
        </w:numPr>
        <w:outlineLvl w:val="0"/>
        <w:rPr>
          <w:noProof/>
        </w:rPr>
      </w:pPr>
      <w:r>
        <w:rPr>
          <w:noProof/>
        </w:rPr>
        <w:t>ČÁST PÁTÁ</w:t>
      </w:r>
    </w:p>
    <w:p w14:paraId="7B3DD979" w14:textId="31404BBB" w:rsidR="00676A71" w:rsidRDefault="00676A71" w:rsidP="006C14A2">
      <w:pPr>
        <w:pStyle w:val="lnek"/>
        <w:numPr>
          <w:ilvl w:val="1"/>
          <w:numId w:val="1"/>
        </w:numPr>
        <w:outlineLvl w:val="0"/>
        <w:rPr>
          <w:noProof/>
        </w:rPr>
      </w:pPr>
      <w:r>
        <w:rPr>
          <w:noProof/>
        </w:rPr>
        <w:t xml:space="preserve">Čl. </w:t>
      </w:r>
      <w:r w:rsidR="0043265F">
        <w:rPr>
          <w:noProof/>
        </w:rPr>
        <w:fldChar w:fldCharType="begin"/>
      </w:r>
      <w:r w:rsidR="0043265F">
        <w:rPr>
          <w:noProof/>
        </w:rPr>
        <w:instrText xml:space="preserve"> SEQ Článek \* Roman \* MERGEFORMAT </w:instrText>
      </w:r>
      <w:r w:rsidR="0043265F">
        <w:rPr>
          <w:noProof/>
        </w:rPr>
        <w:fldChar w:fldCharType="separate"/>
      </w:r>
      <w:r w:rsidR="00E1412A">
        <w:rPr>
          <w:noProof/>
        </w:rPr>
        <w:t>IX</w:t>
      </w:r>
      <w:r w:rsidR="0043265F">
        <w:rPr>
          <w:noProof/>
        </w:rPr>
        <w:fldChar w:fldCharType="end"/>
      </w:r>
    </w:p>
    <w:p w14:paraId="29995125" w14:textId="77777777" w:rsidR="00676A71" w:rsidRPr="001E3FF1" w:rsidRDefault="00676A71" w:rsidP="006C14A2">
      <w:pPr>
        <w:pStyle w:val="Nadpislnku"/>
        <w:numPr>
          <w:ilvl w:val="1"/>
          <w:numId w:val="1"/>
        </w:numPr>
        <w:outlineLvl w:val="9"/>
      </w:pPr>
      <w:r>
        <w:t>Účinnost</w:t>
      </w:r>
    </w:p>
    <w:p w14:paraId="05982FD2" w14:textId="432B5888" w:rsidR="001C1FBD" w:rsidRPr="00582CCA" w:rsidRDefault="001C1FBD" w:rsidP="006C14A2">
      <w:pPr>
        <w:pStyle w:val="Textlnku"/>
        <w:outlineLvl w:val="9"/>
        <w:rPr>
          <w:szCs w:val="24"/>
        </w:rPr>
      </w:pPr>
      <w:r w:rsidRPr="00582CCA">
        <w:rPr>
          <w:szCs w:val="24"/>
        </w:rPr>
        <w:t xml:space="preserve">Tato vyhláška nabývá účinnosti dnem </w:t>
      </w:r>
      <w:r w:rsidR="00926065" w:rsidRPr="00582CCA">
        <w:rPr>
          <w:szCs w:val="24"/>
        </w:rPr>
        <w:t xml:space="preserve">1. </w:t>
      </w:r>
      <w:r w:rsidR="00C86F29">
        <w:rPr>
          <w:szCs w:val="24"/>
        </w:rPr>
        <w:t>ledna</w:t>
      </w:r>
      <w:r w:rsidR="00926065" w:rsidRPr="00582CCA">
        <w:rPr>
          <w:szCs w:val="24"/>
        </w:rPr>
        <w:t xml:space="preserve"> 202</w:t>
      </w:r>
      <w:r w:rsidR="00A65285">
        <w:rPr>
          <w:szCs w:val="24"/>
        </w:rPr>
        <w:t>4</w:t>
      </w:r>
      <w:r w:rsidRPr="00E1412A">
        <w:rPr>
          <w:szCs w:val="24"/>
        </w:rPr>
        <w:t>.</w:t>
      </w:r>
    </w:p>
    <w:p w14:paraId="3A6F3BFE" w14:textId="77777777" w:rsidR="001C1FBD" w:rsidRPr="00582CCA" w:rsidRDefault="001C1FBD" w:rsidP="006C14A2">
      <w:pPr>
        <w:spacing w:line="240" w:lineRule="auto"/>
        <w:rPr>
          <w:rFonts w:ascii="Times New Roman" w:hAnsi="Times New Roman" w:cs="Times New Roman"/>
          <w:sz w:val="24"/>
          <w:szCs w:val="24"/>
        </w:rPr>
      </w:pPr>
    </w:p>
    <w:p w14:paraId="585D5BA9" w14:textId="77777777" w:rsidR="001C1FBD" w:rsidRPr="00582CCA" w:rsidRDefault="001C1FBD" w:rsidP="006C14A2">
      <w:pPr>
        <w:spacing w:line="240" w:lineRule="auto"/>
        <w:rPr>
          <w:rFonts w:ascii="Times New Roman" w:hAnsi="Times New Roman" w:cs="Times New Roman"/>
          <w:sz w:val="24"/>
          <w:szCs w:val="24"/>
        </w:rPr>
      </w:pPr>
    </w:p>
    <w:p w14:paraId="54E6FDED" w14:textId="5EA47E71" w:rsidR="001C1FBD" w:rsidRPr="00407CDE" w:rsidRDefault="008876F5" w:rsidP="006C14A2">
      <w:pPr>
        <w:spacing w:before="144" w:after="144" w:line="240" w:lineRule="auto"/>
        <w:jc w:val="center"/>
        <w:rPr>
          <w:rFonts w:ascii="Times New Roman" w:eastAsia="Times New Roman" w:hAnsi="Times New Roman" w:cs="Times New Roman"/>
          <w:sz w:val="24"/>
          <w:szCs w:val="24"/>
          <w:lang w:eastAsia="cs-CZ"/>
        </w:rPr>
      </w:pPr>
      <w:r w:rsidRPr="00582CCA">
        <w:rPr>
          <w:rFonts w:ascii="Times New Roman" w:eastAsia="Times New Roman" w:hAnsi="Times New Roman" w:cs="Times New Roman"/>
          <w:sz w:val="24"/>
          <w:szCs w:val="24"/>
          <w:lang w:eastAsia="cs-CZ"/>
        </w:rPr>
        <w:t>Ministr</w:t>
      </w:r>
      <w:r w:rsidR="001C1FBD" w:rsidRPr="00582CCA">
        <w:rPr>
          <w:rFonts w:ascii="Times New Roman" w:eastAsia="Times New Roman" w:hAnsi="Times New Roman" w:cs="Times New Roman"/>
          <w:sz w:val="24"/>
          <w:szCs w:val="24"/>
          <w:lang w:eastAsia="cs-CZ"/>
        </w:rPr>
        <w:t xml:space="preserve"> financí:</w:t>
      </w:r>
    </w:p>
    <w:sectPr w:rsidR="001C1FBD" w:rsidRPr="00407CDE" w:rsidSect="00EE337F">
      <w:headerReference w:type="default" r:id="rId9"/>
      <w:headerReference w:type="first" r:id="rId10"/>
      <w:footerReference w:type="first" r:id="rId11"/>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479A2" w14:textId="77777777" w:rsidR="00863205" w:rsidRDefault="00863205" w:rsidP="0085141F">
      <w:pPr>
        <w:spacing w:after="0" w:line="240" w:lineRule="auto"/>
      </w:pPr>
      <w:r>
        <w:separator/>
      </w:r>
    </w:p>
  </w:endnote>
  <w:endnote w:type="continuationSeparator" w:id="0">
    <w:p w14:paraId="29573651" w14:textId="77777777" w:rsidR="00863205" w:rsidRDefault="00863205" w:rsidP="0085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5452" w14:textId="17C28D69" w:rsidR="00D51DC5" w:rsidRDefault="00D51DC5">
    <w:pPr>
      <w:pStyle w:val="Zpat"/>
      <w:jc w:val="center"/>
    </w:pPr>
  </w:p>
  <w:p w14:paraId="1EE96E1E" w14:textId="77777777" w:rsidR="00D51DC5" w:rsidRDefault="00D51DC5" w:rsidP="00394D4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E169" w14:textId="77777777" w:rsidR="00863205" w:rsidRDefault="00863205" w:rsidP="0085141F">
      <w:pPr>
        <w:spacing w:after="0" w:line="240" w:lineRule="auto"/>
      </w:pPr>
      <w:r>
        <w:separator/>
      </w:r>
    </w:p>
  </w:footnote>
  <w:footnote w:type="continuationSeparator" w:id="0">
    <w:p w14:paraId="05DD889B" w14:textId="77777777" w:rsidR="00863205" w:rsidRDefault="00863205" w:rsidP="00851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514723444"/>
      <w:docPartObj>
        <w:docPartGallery w:val="Page Numbers (Top of Page)"/>
        <w:docPartUnique/>
      </w:docPartObj>
    </w:sdtPr>
    <w:sdtEndPr/>
    <w:sdtContent>
      <w:p w14:paraId="5109B3A6" w14:textId="51BE9830" w:rsidR="00812BAE" w:rsidRPr="00812D5C" w:rsidRDefault="00812BAE">
        <w:pPr>
          <w:pStyle w:val="Zhlav"/>
          <w:jc w:val="center"/>
          <w:rPr>
            <w:rFonts w:ascii="Times New Roman" w:hAnsi="Times New Roman" w:cs="Times New Roman"/>
            <w:sz w:val="24"/>
          </w:rPr>
        </w:pPr>
        <w:r w:rsidRPr="00812D5C">
          <w:rPr>
            <w:rFonts w:ascii="Times New Roman" w:hAnsi="Times New Roman" w:cs="Times New Roman"/>
            <w:sz w:val="24"/>
          </w:rPr>
          <w:fldChar w:fldCharType="begin"/>
        </w:r>
        <w:r w:rsidRPr="00812D5C">
          <w:rPr>
            <w:rFonts w:ascii="Times New Roman" w:hAnsi="Times New Roman" w:cs="Times New Roman"/>
            <w:sz w:val="24"/>
          </w:rPr>
          <w:instrText>PAGE   \* MERGEFORMAT</w:instrText>
        </w:r>
        <w:r w:rsidRPr="00812D5C">
          <w:rPr>
            <w:rFonts w:ascii="Times New Roman" w:hAnsi="Times New Roman" w:cs="Times New Roman"/>
            <w:sz w:val="24"/>
          </w:rPr>
          <w:fldChar w:fldCharType="separate"/>
        </w:r>
        <w:r w:rsidR="005C627A">
          <w:rPr>
            <w:rFonts w:ascii="Times New Roman" w:hAnsi="Times New Roman" w:cs="Times New Roman"/>
            <w:noProof/>
            <w:sz w:val="24"/>
          </w:rPr>
          <w:t>- 12 -</w:t>
        </w:r>
        <w:r w:rsidRPr="00812D5C">
          <w:rPr>
            <w:rFonts w:ascii="Times New Roman" w:hAnsi="Times New Roman" w:cs="Times New Roman"/>
            <w:sz w:val="24"/>
          </w:rPr>
          <w:fldChar w:fldCharType="end"/>
        </w:r>
      </w:p>
    </w:sdtContent>
  </w:sdt>
  <w:p w14:paraId="4977B76D" w14:textId="0DA746CF" w:rsidR="00812BAE" w:rsidRDefault="00812B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BB4B9" w14:textId="0EAABE78" w:rsidR="00394D45" w:rsidRPr="0029470B" w:rsidRDefault="0029470B" w:rsidP="0029470B">
    <w:pPr>
      <w:pStyle w:val="Zhlav"/>
      <w:jc w:val="right"/>
      <w:rPr>
        <w:rFonts w:ascii="Times New Roman" w:hAnsi="Times New Roman" w:cs="Times New Roman"/>
        <w:b/>
        <w:sz w:val="24"/>
      </w:rPr>
    </w:pPr>
    <w:r w:rsidRPr="0029470B">
      <w:rPr>
        <w:rFonts w:ascii="Times New Roman" w:hAnsi="Times New Roman" w:cs="Times New Roman"/>
        <w:b/>
        <w:sz w:val="24"/>
      </w:rPr>
      <w:t>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7EA0"/>
    <w:multiLevelType w:val="hybridMultilevel"/>
    <w:tmpl w:val="62746EEC"/>
    <w:lvl w:ilvl="0" w:tplc="AF4EB9D2">
      <w:start w:val="1"/>
      <w:numFmt w:val="decimal"/>
      <w:lvlText w:val="%1."/>
      <w:lvlJc w:val="left"/>
      <w:pPr>
        <w:ind w:left="1145" w:hanging="360"/>
      </w:pPr>
      <w:rPr>
        <w:b/>
        <w:sz w:val="24"/>
        <w:szCs w:val="24"/>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19371BD0"/>
    <w:multiLevelType w:val="singleLevel"/>
    <w:tmpl w:val="BEAECB4E"/>
    <w:lvl w:ilvl="0">
      <w:start w:val="1"/>
      <w:numFmt w:val="decimal"/>
      <w:lvlText w:val="%1."/>
      <w:lvlJc w:val="left"/>
      <w:pPr>
        <w:tabs>
          <w:tab w:val="num" w:pos="567"/>
        </w:tabs>
        <w:ind w:left="567" w:hanging="567"/>
      </w:pPr>
      <w:rPr>
        <w:rFonts w:hint="default"/>
        <w:b/>
        <w:i w:val="0"/>
      </w:rPr>
    </w:lvl>
  </w:abstractNum>
  <w:abstractNum w:abstractNumId="2"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BA76FF5"/>
    <w:multiLevelType w:val="singleLevel"/>
    <w:tmpl w:val="BEAECB4E"/>
    <w:lvl w:ilvl="0">
      <w:start w:val="1"/>
      <w:numFmt w:val="decimal"/>
      <w:lvlText w:val="%1."/>
      <w:lvlJc w:val="left"/>
      <w:pPr>
        <w:tabs>
          <w:tab w:val="num" w:pos="567"/>
        </w:tabs>
        <w:ind w:left="567" w:hanging="567"/>
      </w:pPr>
      <w:rPr>
        <w:rFonts w:hint="default"/>
        <w:b/>
        <w:i w:val="0"/>
      </w:rPr>
    </w:lvl>
  </w:abstractNum>
  <w:abstractNum w:abstractNumId="5" w15:restartNumberingAfterBreak="0">
    <w:nsid w:val="36465E3E"/>
    <w:multiLevelType w:val="hybridMultilevel"/>
    <w:tmpl w:val="62746EEC"/>
    <w:lvl w:ilvl="0" w:tplc="AF4EB9D2">
      <w:start w:val="1"/>
      <w:numFmt w:val="decimal"/>
      <w:lvlText w:val="%1."/>
      <w:lvlJc w:val="left"/>
      <w:pPr>
        <w:ind w:left="360" w:hanging="360"/>
      </w:pPr>
      <w:rPr>
        <w:b/>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C500C3B"/>
    <w:multiLevelType w:val="hybridMultilevel"/>
    <w:tmpl w:val="85F2321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40A82DDF"/>
    <w:multiLevelType w:val="singleLevel"/>
    <w:tmpl w:val="BEAECB4E"/>
    <w:lvl w:ilvl="0">
      <w:start w:val="1"/>
      <w:numFmt w:val="decimal"/>
      <w:lvlText w:val="%1."/>
      <w:lvlJc w:val="left"/>
      <w:pPr>
        <w:tabs>
          <w:tab w:val="num" w:pos="567"/>
        </w:tabs>
        <w:ind w:left="567" w:hanging="567"/>
      </w:pPr>
      <w:rPr>
        <w:rFonts w:hint="default"/>
        <w:b/>
        <w:i w:val="0"/>
      </w:rPr>
    </w:lvl>
  </w:abstractNum>
  <w:abstractNum w:abstractNumId="8" w15:restartNumberingAfterBreak="0">
    <w:nsid w:val="4BDC0DF9"/>
    <w:multiLevelType w:val="hybridMultilevel"/>
    <w:tmpl w:val="62746EEC"/>
    <w:lvl w:ilvl="0" w:tplc="AF4EB9D2">
      <w:start w:val="1"/>
      <w:numFmt w:val="decimal"/>
      <w:lvlText w:val="%1."/>
      <w:lvlJc w:val="left"/>
      <w:pPr>
        <w:ind w:left="1145" w:hanging="360"/>
      </w:pPr>
      <w:rPr>
        <w:b/>
        <w:sz w:val="24"/>
        <w:szCs w:val="24"/>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4E1839C0"/>
    <w:multiLevelType w:val="multilevel"/>
    <w:tmpl w:val="8E385FEC"/>
    <w:lvl w:ilvl="0">
      <w:start w:val="1"/>
      <w:numFmt w:val="decimal"/>
      <w:lvlText w:val="%1."/>
      <w:lvlJc w:val="left"/>
      <w:pPr>
        <w:tabs>
          <w:tab w:val="num" w:pos="720"/>
        </w:tabs>
        <w:ind w:left="720" w:hanging="720"/>
      </w:pPr>
    </w:lvl>
    <w:lvl w:ilvl="1">
      <w:start w:val="1"/>
      <w:numFmt w:val="decimal"/>
      <w:pStyle w:val="Nadpislnku"/>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B2A21C7"/>
    <w:multiLevelType w:val="singleLevel"/>
    <w:tmpl w:val="BEAECB4E"/>
    <w:lvl w:ilvl="0">
      <w:start w:val="1"/>
      <w:numFmt w:val="decimal"/>
      <w:lvlText w:val="%1."/>
      <w:lvlJc w:val="left"/>
      <w:pPr>
        <w:tabs>
          <w:tab w:val="num" w:pos="567"/>
        </w:tabs>
        <w:ind w:left="567" w:hanging="567"/>
      </w:pPr>
      <w:rPr>
        <w:rFonts w:hint="default"/>
        <w:b/>
        <w:i w:val="0"/>
      </w:rPr>
    </w:lvl>
  </w:abstractNum>
  <w:abstractNum w:abstractNumId="11" w15:restartNumberingAfterBreak="0">
    <w:nsid w:val="6629017C"/>
    <w:multiLevelType w:val="hybridMultilevel"/>
    <w:tmpl w:val="85F2321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66A20F17"/>
    <w:multiLevelType w:val="singleLevel"/>
    <w:tmpl w:val="BEAECB4E"/>
    <w:lvl w:ilvl="0">
      <w:start w:val="1"/>
      <w:numFmt w:val="decimal"/>
      <w:lvlText w:val="%1."/>
      <w:lvlJc w:val="left"/>
      <w:pPr>
        <w:tabs>
          <w:tab w:val="num" w:pos="567"/>
        </w:tabs>
        <w:ind w:left="567" w:hanging="567"/>
      </w:pPr>
      <w:rPr>
        <w:rFonts w:hint="default"/>
        <w:b/>
        <w:i w:val="0"/>
      </w:rPr>
    </w:lvl>
  </w:abstractNum>
  <w:abstractNum w:abstractNumId="13" w15:restartNumberingAfterBreak="0">
    <w:nsid w:val="6AAF1A1F"/>
    <w:multiLevelType w:val="multilevel"/>
    <w:tmpl w:val="23528C00"/>
    <w:lvl w:ilvl="0">
      <w:start w:val="1"/>
      <w:numFmt w:val="decimal"/>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F54C44"/>
    <w:multiLevelType w:val="hybridMultilevel"/>
    <w:tmpl w:val="108E97F8"/>
    <w:lvl w:ilvl="0" w:tplc="F5E27A44">
      <w:start w:val="3"/>
      <w:numFmt w:val="decimal"/>
      <w:lvlText w:val="%1."/>
      <w:lvlJc w:val="left"/>
      <w:pPr>
        <w:ind w:left="1145"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5A28EB"/>
    <w:multiLevelType w:val="singleLevel"/>
    <w:tmpl w:val="BEAECB4E"/>
    <w:lvl w:ilvl="0">
      <w:start w:val="1"/>
      <w:numFmt w:val="decimal"/>
      <w:lvlText w:val="%1."/>
      <w:lvlJc w:val="left"/>
      <w:pPr>
        <w:tabs>
          <w:tab w:val="num" w:pos="567"/>
        </w:tabs>
        <w:ind w:left="567" w:hanging="567"/>
      </w:pPr>
      <w:rPr>
        <w:rFonts w:hint="default"/>
        <w:b/>
        <w:i w:val="0"/>
      </w:rPr>
    </w:lvl>
  </w:abstractNum>
  <w:num w:numId="1">
    <w:abstractNumId w:val="2"/>
  </w:num>
  <w:num w:numId="2">
    <w:abstractNumId w:val="6"/>
  </w:num>
  <w:num w:numId="3">
    <w:abstractNumId w:val="5"/>
  </w:num>
  <w:num w:numId="4">
    <w:abstractNumId w:val="8"/>
  </w:num>
  <w:num w:numId="5">
    <w:abstractNumId w:val="11"/>
  </w:num>
  <w:num w:numId="6">
    <w:abstractNumId w:val="0"/>
  </w:num>
  <w:num w:numId="7">
    <w:abstractNumId w:val="14"/>
  </w:num>
  <w:num w:numId="8">
    <w:abstractNumId w:val="9"/>
  </w:num>
  <w:num w:numId="9">
    <w:abstractNumId w:val="1"/>
    <w:lvlOverride w:ilvl="0">
      <w:startOverride w:val="1"/>
    </w:lvlOverride>
  </w:num>
  <w:num w:numId="10">
    <w:abstractNumId w:val="1"/>
  </w:num>
  <w:num w:numId="11">
    <w:abstractNumId w:val="13"/>
  </w:num>
  <w:num w:numId="12">
    <w:abstractNumId w:val="3"/>
  </w:num>
  <w:num w:numId="13">
    <w:abstractNumId w:val="7"/>
  </w:num>
  <w:num w:numId="14">
    <w:abstractNumId w:val="15"/>
  </w:num>
  <w:num w:numId="15">
    <w:abstractNumId w:val="4"/>
  </w:num>
  <w:num w:numId="16">
    <w:abstractNumId w:val="10"/>
  </w:num>
  <w:num w:numId="17">
    <w:abstractNumId w:val="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BD"/>
    <w:rsid w:val="000065CA"/>
    <w:rsid w:val="000110F1"/>
    <w:rsid w:val="0001281E"/>
    <w:rsid w:val="00016438"/>
    <w:rsid w:val="000230D6"/>
    <w:rsid w:val="00027761"/>
    <w:rsid w:val="00030801"/>
    <w:rsid w:val="00044B79"/>
    <w:rsid w:val="000456C2"/>
    <w:rsid w:val="00050ECA"/>
    <w:rsid w:val="00055F67"/>
    <w:rsid w:val="0006264C"/>
    <w:rsid w:val="00063221"/>
    <w:rsid w:val="00063C6A"/>
    <w:rsid w:val="00066AA6"/>
    <w:rsid w:val="00070202"/>
    <w:rsid w:val="0007664E"/>
    <w:rsid w:val="00085278"/>
    <w:rsid w:val="000869C1"/>
    <w:rsid w:val="00086DDC"/>
    <w:rsid w:val="000A4735"/>
    <w:rsid w:val="000A69DA"/>
    <w:rsid w:val="000A7E91"/>
    <w:rsid w:val="000B0FA0"/>
    <w:rsid w:val="000B45F5"/>
    <w:rsid w:val="000C6D9D"/>
    <w:rsid w:val="000D7B0F"/>
    <w:rsid w:val="000F7EC3"/>
    <w:rsid w:val="00102938"/>
    <w:rsid w:val="0010518C"/>
    <w:rsid w:val="001149E7"/>
    <w:rsid w:val="001154BD"/>
    <w:rsid w:val="00137664"/>
    <w:rsid w:val="001566FA"/>
    <w:rsid w:val="00163ECA"/>
    <w:rsid w:val="001662E2"/>
    <w:rsid w:val="001725E2"/>
    <w:rsid w:val="00196E05"/>
    <w:rsid w:val="001A2E57"/>
    <w:rsid w:val="001A4A82"/>
    <w:rsid w:val="001B129E"/>
    <w:rsid w:val="001C1FBD"/>
    <w:rsid w:val="001D25D8"/>
    <w:rsid w:val="001E25F3"/>
    <w:rsid w:val="001E60D0"/>
    <w:rsid w:val="002028EA"/>
    <w:rsid w:val="00205BAF"/>
    <w:rsid w:val="00206349"/>
    <w:rsid w:val="0021046B"/>
    <w:rsid w:val="002120B6"/>
    <w:rsid w:val="002140ED"/>
    <w:rsid w:val="0021500B"/>
    <w:rsid w:val="002225BE"/>
    <w:rsid w:val="00222EEC"/>
    <w:rsid w:val="00224D78"/>
    <w:rsid w:val="002254BB"/>
    <w:rsid w:val="00236511"/>
    <w:rsid w:val="00241342"/>
    <w:rsid w:val="002424E6"/>
    <w:rsid w:val="00245FF3"/>
    <w:rsid w:val="00257EFD"/>
    <w:rsid w:val="00261F20"/>
    <w:rsid w:val="00262353"/>
    <w:rsid w:val="00283055"/>
    <w:rsid w:val="002844E1"/>
    <w:rsid w:val="002869C0"/>
    <w:rsid w:val="0029470B"/>
    <w:rsid w:val="00297E36"/>
    <w:rsid w:val="002A23B3"/>
    <w:rsid w:val="002A7ABE"/>
    <w:rsid w:val="002B48E2"/>
    <w:rsid w:val="002B67C8"/>
    <w:rsid w:val="002C018E"/>
    <w:rsid w:val="002D039C"/>
    <w:rsid w:val="002D2415"/>
    <w:rsid w:val="002D2B27"/>
    <w:rsid w:val="002D7625"/>
    <w:rsid w:val="002F0A89"/>
    <w:rsid w:val="002F5B15"/>
    <w:rsid w:val="002F6CCA"/>
    <w:rsid w:val="00305287"/>
    <w:rsid w:val="003076F4"/>
    <w:rsid w:val="0031414E"/>
    <w:rsid w:val="003157B1"/>
    <w:rsid w:val="00320936"/>
    <w:rsid w:val="003304CD"/>
    <w:rsid w:val="00343B99"/>
    <w:rsid w:val="00344D11"/>
    <w:rsid w:val="00347CC6"/>
    <w:rsid w:val="0036339B"/>
    <w:rsid w:val="00364C71"/>
    <w:rsid w:val="0039119D"/>
    <w:rsid w:val="00394D45"/>
    <w:rsid w:val="003A2604"/>
    <w:rsid w:val="003B3A7A"/>
    <w:rsid w:val="003B74DD"/>
    <w:rsid w:val="003D0FD7"/>
    <w:rsid w:val="003D52BA"/>
    <w:rsid w:val="003E57DB"/>
    <w:rsid w:val="003E6CE1"/>
    <w:rsid w:val="003F2497"/>
    <w:rsid w:val="003F63F5"/>
    <w:rsid w:val="00401609"/>
    <w:rsid w:val="00407CDE"/>
    <w:rsid w:val="00411D32"/>
    <w:rsid w:val="00412160"/>
    <w:rsid w:val="00422A84"/>
    <w:rsid w:val="0042338B"/>
    <w:rsid w:val="0043265F"/>
    <w:rsid w:val="00433D1A"/>
    <w:rsid w:val="00434ACD"/>
    <w:rsid w:val="00436C14"/>
    <w:rsid w:val="004501B0"/>
    <w:rsid w:val="0045260B"/>
    <w:rsid w:val="004541E3"/>
    <w:rsid w:val="00455C1D"/>
    <w:rsid w:val="004650C5"/>
    <w:rsid w:val="00470D28"/>
    <w:rsid w:val="0047798E"/>
    <w:rsid w:val="0048499C"/>
    <w:rsid w:val="00484CFA"/>
    <w:rsid w:val="00485139"/>
    <w:rsid w:val="004928C7"/>
    <w:rsid w:val="00496148"/>
    <w:rsid w:val="004A34F5"/>
    <w:rsid w:val="004B3DFE"/>
    <w:rsid w:val="004C05EF"/>
    <w:rsid w:val="004C1F8F"/>
    <w:rsid w:val="004C3E81"/>
    <w:rsid w:val="004D0FE9"/>
    <w:rsid w:val="004D4DFB"/>
    <w:rsid w:val="004D6321"/>
    <w:rsid w:val="00501871"/>
    <w:rsid w:val="0050397F"/>
    <w:rsid w:val="005070AD"/>
    <w:rsid w:val="00514742"/>
    <w:rsid w:val="00516642"/>
    <w:rsid w:val="0052107A"/>
    <w:rsid w:val="00521273"/>
    <w:rsid w:val="00525542"/>
    <w:rsid w:val="005301F5"/>
    <w:rsid w:val="00533234"/>
    <w:rsid w:val="00541EA6"/>
    <w:rsid w:val="00550478"/>
    <w:rsid w:val="00562047"/>
    <w:rsid w:val="00573425"/>
    <w:rsid w:val="005829D6"/>
    <w:rsid w:val="00582CCA"/>
    <w:rsid w:val="00583FE2"/>
    <w:rsid w:val="005870BC"/>
    <w:rsid w:val="005C5B88"/>
    <w:rsid w:val="005C627A"/>
    <w:rsid w:val="005D37FA"/>
    <w:rsid w:val="005E6287"/>
    <w:rsid w:val="005F16A4"/>
    <w:rsid w:val="005F1A1F"/>
    <w:rsid w:val="005F5B39"/>
    <w:rsid w:val="00604FD6"/>
    <w:rsid w:val="006152B8"/>
    <w:rsid w:val="00620308"/>
    <w:rsid w:val="006354AB"/>
    <w:rsid w:val="00644C0E"/>
    <w:rsid w:val="006509CB"/>
    <w:rsid w:val="00670C32"/>
    <w:rsid w:val="00672107"/>
    <w:rsid w:val="00676A71"/>
    <w:rsid w:val="006907F7"/>
    <w:rsid w:val="00693536"/>
    <w:rsid w:val="006A07C9"/>
    <w:rsid w:val="006A5D6D"/>
    <w:rsid w:val="006B67DE"/>
    <w:rsid w:val="006C006D"/>
    <w:rsid w:val="006C14A2"/>
    <w:rsid w:val="006E0B5A"/>
    <w:rsid w:val="006E27D5"/>
    <w:rsid w:val="006F2A4A"/>
    <w:rsid w:val="006F4554"/>
    <w:rsid w:val="006F6049"/>
    <w:rsid w:val="00721E0A"/>
    <w:rsid w:val="00725BA6"/>
    <w:rsid w:val="007507CC"/>
    <w:rsid w:val="00771BA4"/>
    <w:rsid w:val="007A02A5"/>
    <w:rsid w:val="007A57E5"/>
    <w:rsid w:val="007C1D78"/>
    <w:rsid w:val="007E2D2A"/>
    <w:rsid w:val="007E7BA5"/>
    <w:rsid w:val="00800F72"/>
    <w:rsid w:val="00812BAE"/>
    <w:rsid w:val="00812D5C"/>
    <w:rsid w:val="00814898"/>
    <w:rsid w:val="008163CE"/>
    <w:rsid w:val="00834357"/>
    <w:rsid w:val="0084285E"/>
    <w:rsid w:val="00846AFF"/>
    <w:rsid w:val="00847D63"/>
    <w:rsid w:val="0085141F"/>
    <w:rsid w:val="00854B52"/>
    <w:rsid w:val="008607C3"/>
    <w:rsid w:val="00860E9F"/>
    <w:rsid w:val="00863205"/>
    <w:rsid w:val="00864493"/>
    <w:rsid w:val="00864E3E"/>
    <w:rsid w:val="00873095"/>
    <w:rsid w:val="00874683"/>
    <w:rsid w:val="0087605C"/>
    <w:rsid w:val="008876F5"/>
    <w:rsid w:val="008970F3"/>
    <w:rsid w:val="008A4556"/>
    <w:rsid w:val="008A5235"/>
    <w:rsid w:val="008A5BC0"/>
    <w:rsid w:val="008B12D7"/>
    <w:rsid w:val="008B1511"/>
    <w:rsid w:val="008C1657"/>
    <w:rsid w:val="008C34A0"/>
    <w:rsid w:val="008D64C6"/>
    <w:rsid w:val="008E0067"/>
    <w:rsid w:val="008E1A32"/>
    <w:rsid w:val="008F0121"/>
    <w:rsid w:val="009014D1"/>
    <w:rsid w:val="00902B4A"/>
    <w:rsid w:val="0091689C"/>
    <w:rsid w:val="00926065"/>
    <w:rsid w:val="00926675"/>
    <w:rsid w:val="0092677E"/>
    <w:rsid w:val="00940097"/>
    <w:rsid w:val="0094259A"/>
    <w:rsid w:val="009440AD"/>
    <w:rsid w:val="00954851"/>
    <w:rsid w:val="009634F6"/>
    <w:rsid w:val="00971A29"/>
    <w:rsid w:val="009823D7"/>
    <w:rsid w:val="009A076E"/>
    <w:rsid w:val="009A1950"/>
    <w:rsid w:val="009A1D1A"/>
    <w:rsid w:val="009A20AE"/>
    <w:rsid w:val="009A3C21"/>
    <w:rsid w:val="009B5E7E"/>
    <w:rsid w:val="009C0005"/>
    <w:rsid w:val="00A039B6"/>
    <w:rsid w:val="00A135B6"/>
    <w:rsid w:val="00A16DE0"/>
    <w:rsid w:val="00A17BEF"/>
    <w:rsid w:val="00A20322"/>
    <w:rsid w:val="00A23C94"/>
    <w:rsid w:val="00A31DAD"/>
    <w:rsid w:val="00A36CD9"/>
    <w:rsid w:val="00A51FF7"/>
    <w:rsid w:val="00A550A2"/>
    <w:rsid w:val="00A578AF"/>
    <w:rsid w:val="00A65285"/>
    <w:rsid w:val="00A65F63"/>
    <w:rsid w:val="00A70796"/>
    <w:rsid w:val="00A7159E"/>
    <w:rsid w:val="00A72910"/>
    <w:rsid w:val="00A90BA6"/>
    <w:rsid w:val="00A97ABB"/>
    <w:rsid w:val="00AA39CF"/>
    <w:rsid w:val="00AA4D91"/>
    <w:rsid w:val="00AB55D5"/>
    <w:rsid w:val="00AC68BD"/>
    <w:rsid w:val="00AD2562"/>
    <w:rsid w:val="00AD5152"/>
    <w:rsid w:val="00AD58EB"/>
    <w:rsid w:val="00AE7A5F"/>
    <w:rsid w:val="00AF4AB5"/>
    <w:rsid w:val="00B17113"/>
    <w:rsid w:val="00B326BC"/>
    <w:rsid w:val="00B437D2"/>
    <w:rsid w:val="00B53D53"/>
    <w:rsid w:val="00B62668"/>
    <w:rsid w:val="00B64B3E"/>
    <w:rsid w:val="00B67020"/>
    <w:rsid w:val="00B75208"/>
    <w:rsid w:val="00B879BC"/>
    <w:rsid w:val="00BA14CE"/>
    <w:rsid w:val="00BA641C"/>
    <w:rsid w:val="00BC3A1D"/>
    <w:rsid w:val="00BF56F9"/>
    <w:rsid w:val="00C112CF"/>
    <w:rsid w:val="00C15F2C"/>
    <w:rsid w:val="00C161B3"/>
    <w:rsid w:val="00C2426D"/>
    <w:rsid w:val="00C26B99"/>
    <w:rsid w:val="00C34E22"/>
    <w:rsid w:val="00C35242"/>
    <w:rsid w:val="00C46557"/>
    <w:rsid w:val="00C46E49"/>
    <w:rsid w:val="00C50E9A"/>
    <w:rsid w:val="00C53F59"/>
    <w:rsid w:val="00C55B06"/>
    <w:rsid w:val="00C57B13"/>
    <w:rsid w:val="00C71364"/>
    <w:rsid w:val="00C73208"/>
    <w:rsid w:val="00C7571E"/>
    <w:rsid w:val="00C83437"/>
    <w:rsid w:val="00C85D6C"/>
    <w:rsid w:val="00C86F29"/>
    <w:rsid w:val="00C870FB"/>
    <w:rsid w:val="00C91475"/>
    <w:rsid w:val="00C945EF"/>
    <w:rsid w:val="00CA57CC"/>
    <w:rsid w:val="00CA6422"/>
    <w:rsid w:val="00CA67A6"/>
    <w:rsid w:val="00CC0168"/>
    <w:rsid w:val="00CC0B8B"/>
    <w:rsid w:val="00CC165A"/>
    <w:rsid w:val="00CC38DB"/>
    <w:rsid w:val="00CC45D4"/>
    <w:rsid w:val="00CC48C6"/>
    <w:rsid w:val="00CC7A4A"/>
    <w:rsid w:val="00CC7B93"/>
    <w:rsid w:val="00CD1866"/>
    <w:rsid w:val="00CD3D94"/>
    <w:rsid w:val="00CD5A8F"/>
    <w:rsid w:val="00CE400E"/>
    <w:rsid w:val="00CE444E"/>
    <w:rsid w:val="00CF01C1"/>
    <w:rsid w:val="00CF47E0"/>
    <w:rsid w:val="00D000CB"/>
    <w:rsid w:val="00D05868"/>
    <w:rsid w:val="00D14D64"/>
    <w:rsid w:val="00D25870"/>
    <w:rsid w:val="00D3160F"/>
    <w:rsid w:val="00D3226F"/>
    <w:rsid w:val="00D34C25"/>
    <w:rsid w:val="00D431D4"/>
    <w:rsid w:val="00D46288"/>
    <w:rsid w:val="00D51DC5"/>
    <w:rsid w:val="00D64A4B"/>
    <w:rsid w:val="00D65AF2"/>
    <w:rsid w:val="00D75451"/>
    <w:rsid w:val="00D87DEE"/>
    <w:rsid w:val="00DB08C4"/>
    <w:rsid w:val="00DB3D91"/>
    <w:rsid w:val="00DB64D8"/>
    <w:rsid w:val="00DC62C2"/>
    <w:rsid w:val="00DD2C83"/>
    <w:rsid w:val="00DD35BB"/>
    <w:rsid w:val="00DD7A2D"/>
    <w:rsid w:val="00DD7C44"/>
    <w:rsid w:val="00DE2164"/>
    <w:rsid w:val="00DE57EA"/>
    <w:rsid w:val="00E013A6"/>
    <w:rsid w:val="00E05271"/>
    <w:rsid w:val="00E06D4B"/>
    <w:rsid w:val="00E06FEF"/>
    <w:rsid w:val="00E105F7"/>
    <w:rsid w:val="00E1412A"/>
    <w:rsid w:val="00E14B9A"/>
    <w:rsid w:val="00E15904"/>
    <w:rsid w:val="00E25A31"/>
    <w:rsid w:val="00E370FF"/>
    <w:rsid w:val="00E450ED"/>
    <w:rsid w:val="00E62E7A"/>
    <w:rsid w:val="00E63E7A"/>
    <w:rsid w:val="00E67D96"/>
    <w:rsid w:val="00E72ABF"/>
    <w:rsid w:val="00E76D35"/>
    <w:rsid w:val="00E900D3"/>
    <w:rsid w:val="00EA1643"/>
    <w:rsid w:val="00EB15A8"/>
    <w:rsid w:val="00EC0AC8"/>
    <w:rsid w:val="00EC5A63"/>
    <w:rsid w:val="00ED093F"/>
    <w:rsid w:val="00ED3765"/>
    <w:rsid w:val="00ED3DE4"/>
    <w:rsid w:val="00EE337F"/>
    <w:rsid w:val="00EE5D93"/>
    <w:rsid w:val="00EE6C45"/>
    <w:rsid w:val="00EF65AD"/>
    <w:rsid w:val="00EF6FE8"/>
    <w:rsid w:val="00F00264"/>
    <w:rsid w:val="00F0321F"/>
    <w:rsid w:val="00F07958"/>
    <w:rsid w:val="00F2143C"/>
    <w:rsid w:val="00F23496"/>
    <w:rsid w:val="00F24B92"/>
    <w:rsid w:val="00F52079"/>
    <w:rsid w:val="00F5292C"/>
    <w:rsid w:val="00F54169"/>
    <w:rsid w:val="00F5434C"/>
    <w:rsid w:val="00F551F8"/>
    <w:rsid w:val="00F55B28"/>
    <w:rsid w:val="00F6112F"/>
    <w:rsid w:val="00F67771"/>
    <w:rsid w:val="00F90DB8"/>
    <w:rsid w:val="00F90EBC"/>
    <w:rsid w:val="00F952C6"/>
    <w:rsid w:val="00FA1F53"/>
    <w:rsid w:val="00FA7892"/>
    <w:rsid w:val="00FB3A4A"/>
    <w:rsid w:val="00FC077A"/>
    <w:rsid w:val="00FC0C55"/>
    <w:rsid w:val="00FE33E7"/>
    <w:rsid w:val="00FE3F1F"/>
    <w:rsid w:val="00FE4F2C"/>
    <w:rsid w:val="00FE78BD"/>
    <w:rsid w:val="00FF1DA0"/>
    <w:rsid w:val="00FF3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D9D158A"/>
  <w15:chartTrackingRefBased/>
  <w15:docId w15:val="{F73FA708-45CD-4282-8583-C0F77420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1FBD"/>
    <w:pPr>
      <w:spacing w:after="200" w:line="276" w:lineRule="auto"/>
    </w:pPr>
  </w:style>
  <w:style w:type="paragraph" w:styleId="Nadpis7">
    <w:name w:val="heading 7"/>
    <w:basedOn w:val="Normln"/>
    <w:next w:val="Normln"/>
    <w:link w:val="Nadpis7Char"/>
    <w:uiPriority w:val="9"/>
    <w:semiHidden/>
    <w:unhideWhenUsed/>
    <w:qFormat/>
    <w:rsid w:val="00676A71"/>
    <w:pPr>
      <w:keepNext/>
      <w:keepLines/>
      <w:spacing w:before="40" w:after="0" w:line="240" w:lineRule="auto"/>
      <w:jc w:val="both"/>
      <w:outlineLvl w:val="6"/>
    </w:pPr>
    <w:rPr>
      <w:rFonts w:asciiTheme="majorHAnsi" w:eastAsiaTheme="majorEastAsia" w:hAnsiTheme="majorHAnsi" w:cstheme="majorBidi"/>
      <w:i/>
      <w:iCs/>
      <w:color w:val="1F4D78" w:themeColor="accent1" w:themeShade="7F"/>
      <w:sz w:val="24"/>
      <w:szCs w:val="20"/>
      <w:lang w:eastAsia="cs-CZ"/>
    </w:rPr>
  </w:style>
  <w:style w:type="paragraph" w:styleId="Nadpis8">
    <w:name w:val="heading 8"/>
    <w:basedOn w:val="Normln"/>
    <w:next w:val="Normln"/>
    <w:link w:val="Nadpis8Char"/>
    <w:uiPriority w:val="9"/>
    <w:semiHidden/>
    <w:unhideWhenUsed/>
    <w:qFormat/>
    <w:rsid w:val="00676A71"/>
    <w:pPr>
      <w:keepNext/>
      <w:keepLines/>
      <w:spacing w:before="40" w:after="0" w:line="240" w:lineRule="auto"/>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676A71"/>
    <w:pPr>
      <w:keepNext/>
      <w:keepLines/>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lnku">
    <w:name w:val="Text článku"/>
    <w:basedOn w:val="Normln"/>
    <w:link w:val="TextlnkuChar"/>
    <w:rsid w:val="001C1FBD"/>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character" w:customStyle="1" w:styleId="TextlnkuChar">
    <w:name w:val="Text článku Char"/>
    <w:link w:val="Textlnku"/>
    <w:rsid w:val="001C1FBD"/>
    <w:rPr>
      <w:rFonts w:ascii="Times New Roman" w:eastAsia="Times New Roman" w:hAnsi="Times New Roman" w:cs="Times New Roman"/>
      <w:sz w:val="24"/>
      <w:szCs w:val="20"/>
      <w:lang w:eastAsia="cs-CZ"/>
    </w:rPr>
  </w:style>
  <w:style w:type="paragraph" w:customStyle="1" w:styleId="ST">
    <w:name w:val="ČÁST"/>
    <w:basedOn w:val="Normln"/>
    <w:next w:val="Normln"/>
    <w:rsid w:val="001C1FBD"/>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customStyle="1" w:styleId="NADPISSTI">
    <w:name w:val="NADPIS ČÁSTI"/>
    <w:basedOn w:val="Normln"/>
    <w:next w:val="Normln"/>
    <w:link w:val="NADPISSTIChar"/>
    <w:rsid w:val="001C1FBD"/>
    <w:pPr>
      <w:keepNext/>
      <w:keepLines/>
      <w:spacing w:after="0" w:line="240" w:lineRule="auto"/>
      <w:jc w:val="center"/>
      <w:outlineLvl w:val="1"/>
    </w:pPr>
    <w:rPr>
      <w:rFonts w:ascii="Times New Roman" w:eastAsia="Times New Roman" w:hAnsi="Times New Roman" w:cs="Times New Roman"/>
      <w:b/>
      <w:sz w:val="24"/>
      <w:szCs w:val="20"/>
      <w:lang w:eastAsia="cs-CZ"/>
    </w:rPr>
  </w:style>
  <w:style w:type="character" w:customStyle="1" w:styleId="NADPISSTIChar">
    <w:name w:val="NADPIS ČÁSTI Char"/>
    <w:link w:val="NADPISSTI"/>
    <w:rsid w:val="001C1FBD"/>
    <w:rPr>
      <w:rFonts w:ascii="Times New Roman" w:eastAsia="Times New Roman" w:hAnsi="Times New Roman" w:cs="Times New Roman"/>
      <w:b/>
      <w:sz w:val="24"/>
      <w:szCs w:val="20"/>
      <w:lang w:eastAsia="cs-CZ"/>
    </w:rPr>
  </w:style>
  <w:style w:type="paragraph" w:customStyle="1" w:styleId="nadpiszkona">
    <w:name w:val="nadpis zákona"/>
    <w:basedOn w:val="Normln"/>
    <w:next w:val="Normln"/>
    <w:rsid w:val="001C1FBD"/>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lnek">
    <w:name w:val="Článek"/>
    <w:basedOn w:val="Normln"/>
    <w:next w:val="Normln"/>
    <w:link w:val="lnekChar"/>
    <w:rsid w:val="001C1FBD"/>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character" w:customStyle="1" w:styleId="lnekChar">
    <w:name w:val="Článek Char"/>
    <w:link w:val="lnek"/>
    <w:rsid w:val="001C1FBD"/>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link w:val="NovelizanbodChar"/>
    <w:qFormat/>
    <w:rsid w:val="001C1FBD"/>
    <w:pPr>
      <w:keepNext/>
      <w:keepLines/>
      <w:tabs>
        <w:tab w:val="left" w:pos="851"/>
      </w:tabs>
      <w:spacing w:before="480" w:after="120" w:line="240" w:lineRule="auto"/>
      <w:jc w:val="both"/>
    </w:pPr>
    <w:rPr>
      <w:rFonts w:ascii="Times New Roman" w:eastAsia="Times New Roman" w:hAnsi="Times New Roman" w:cs="Times New Roman"/>
      <w:sz w:val="24"/>
      <w:szCs w:val="20"/>
      <w:lang w:eastAsia="cs-CZ"/>
    </w:rPr>
  </w:style>
  <w:style w:type="character" w:customStyle="1" w:styleId="NovelizanbodChar">
    <w:name w:val="Novelizační bod Char"/>
    <w:link w:val="Novelizanbod"/>
    <w:locked/>
    <w:rsid w:val="001C1FBD"/>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0C6D9D"/>
    <w:rPr>
      <w:sz w:val="16"/>
      <w:szCs w:val="16"/>
    </w:rPr>
  </w:style>
  <w:style w:type="paragraph" w:styleId="Textkomente">
    <w:name w:val="annotation text"/>
    <w:basedOn w:val="Normln"/>
    <w:link w:val="TextkomenteChar"/>
    <w:uiPriority w:val="99"/>
    <w:unhideWhenUsed/>
    <w:rsid w:val="000C6D9D"/>
    <w:pPr>
      <w:spacing w:line="240" w:lineRule="auto"/>
    </w:pPr>
    <w:rPr>
      <w:sz w:val="20"/>
      <w:szCs w:val="20"/>
    </w:rPr>
  </w:style>
  <w:style w:type="character" w:customStyle="1" w:styleId="TextkomenteChar">
    <w:name w:val="Text komentáře Char"/>
    <w:basedOn w:val="Standardnpsmoodstavce"/>
    <w:link w:val="Textkomente"/>
    <w:uiPriority w:val="99"/>
    <w:rsid w:val="000C6D9D"/>
    <w:rPr>
      <w:sz w:val="20"/>
      <w:szCs w:val="20"/>
    </w:rPr>
  </w:style>
  <w:style w:type="paragraph" w:styleId="Pedmtkomente">
    <w:name w:val="annotation subject"/>
    <w:basedOn w:val="Textkomente"/>
    <w:next w:val="Textkomente"/>
    <w:link w:val="PedmtkomenteChar"/>
    <w:uiPriority w:val="99"/>
    <w:semiHidden/>
    <w:unhideWhenUsed/>
    <w:rsid w:val="000C6D9D"/>
    <w:rPr>
      <w:b/>
      <w:bCs/>
    </w:rPr>
  </w:style>
  <w:style w:type="character" w:customStyle="1" w:styleId="PedmtkomenteChar">
    <w:name w:val="Předmět komentáře Char"/>
    <w:basedOn w:val="TextkomenteChar"/>
    <w:link w:val="Pedmtkomente"/>
    <w:uiPriority w:val="99"/>
    <w:semiHidden/>
    <w:rsid w:val="000C6D9D"/>
    <w:rPr>
      <w:b/>
      <w:bCs/>
      <w:sz w:val="20"/>
      <w:szCs w:val="20"/>
    </w:rPr>
  </w:style>
  <w:style w:type="paragraph" w:styleId="Textbubliny">
    <w:name w:val="Balloon Text"/>
    <w:basedOn w:val="Normln"/>
    <w:link w:val="TextbublinyChar"/>
    <w:uiPriority w:val="99"/>
    <w:semiHidden/>
    <w:unhideWhenUsed/>
    <w:rsid w:val="000C6D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6D9D"/>
    <w:rPr>
      <w:rFonts w:ascii="Segoe UI" w:hAnsi="Segoe UI" w:cs="Segoe UI"/>
      <w:sz w:val="18"/>
      <w:szCs w:val="18"/>
    </w:rPr>
  </w:style>
  <w:style w:type="paragraph" w:styleId="Zhlav">
    <w:name w:val="header"/>
    <w:basedOn w:val="Normln"/>
    <w:link w:val="ZhlavChar"/>
    <w:uiPriority w:val="99"/>
    <w:unhideWhenUsed/>
    <w:rsid w:val="008514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141F"/>
  </w:style>
  <w:style w:type="paragraph" w:styleId="Zpat">
    <w:name w:val="footer"/>
    <w:basedOn w:val="Normln"/>
    <w:link w:val="ZpatChar"/>
    <w:uiPriority w:val="99"/>
    <w:unhideWhenUsed/>
    <w:rsid w:val="0085141F"/>
    <w:pPr>
      <w:tabs>
        <w:tab w:val="center" w:pos="4536"/>
        <w:tab w:val="right" w:pos="9072"/>
      </w:tabs>
      <w:spacing w:after="0" w:line="240" w:lineRule="auto"/>
    </w:pPr>
  </w:style>
  <w:style w:type="character" w:customStyle="1" w:styleId="ZpatChar">
    <w:name w:val="Zápatí Char"/>
    <w:basedOn w:val="Standardnpsmoodstavce"/>
    <w:link w:val="Zpat"/>
    <w:uiPriority w:val="99"/>
    <w:rsid w:val="0085141F"/>
  </w:style>
  <w:style w:type="paragraph" w:customStyle="1" w:styleId="Nvrh">
    <w:name w:val="Návrh"/>
    <w:basedOn w:val="Normln"/>
    <w:next w:val="Normln"/>
    <w:rsid w:val="003B74DD"/>
    <w:pPr>
      <w:keepNext/>
      <w:keepLines/>
      <w:spacing w:after="240" w:line="240" w:lineRule="auto"/>
      <w:jc w:val="center"/>
      <w:outlineLvl w:val="0"/>
    </w:pPr>
    <w:rPr>
      <w:rFonts w:ascii="Times New Roman" w:eastAsia="Times New Roman" w:hAnsi="Times New Roman" w:cs="Times New Roman"/>
      <w:spacing w:val="40"/>
      <w:sz w:val="24"/>
      <w:szCs w:val="20"/>
      <w:lang w:eastAsia="cs-CZ"/>
    </w:rPr>
  </w:style>
  <w:style w:type="table" w:styleId="Mkatabulky">
    <w:name w:val="Table Grid"/>
    <w:basedOn w:val="Normlntabulka"/>
    <w:uiPriority w:val="59"/>
    <w:unhideWhenUsed/>
    <w:rsid w:val="00CC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C45D4"/>
    <w:pPr>
      <w:spacing w:after="0" w:line="240" w:lineRule="auto"/>
    </w:pPr>
  </w:style>
  <w:style w:type="paragraph" w:styleId="Odstavecseseznamem">
    <w:name w:val="List Paragraph"/>
    <w:aliases w:val="List Paragraph (Czech Tourism),Odstavec_muj,Nad,List Paragraph,Odstavec se seznamem1,A-Odrážky1,_Odstavec se seznamem,Odstavec_muj1,Odstavec_muj2,Odstavec_muj3,Nad1,List Paragraph1,Odstavec_muj4,Nad2,List Paragraph2,Odstavec_muj5"/>
    <w:basedOn w:val="Normln"/>
    <w:link w:val="OdstavecseseznamemChar"/>
    <w:uiPriority w:val="34"/>
    <w:qFormat/>
    <w:rsid w:val="00814898"/>
    <w:pPr>
      <w:ind w:left="720"/>
      <w:contextualSpacing/>
    </w:pPr>
  </w:style>
  <w:style w:type="character" w:customStyle="1" w:styleId="Nadpis7Char">
    <w:name w:val="Nadpis 7 Char"/>
    <w:basedOn w:val="Standardnpsmoodstavce"/>
    <w:link w:val="Nadpis7"/>
    <w:uiPriority w:val="9"/>
    <w:semiHidden/>
    <w:rsid w:val="00676A71"/>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676A7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676A71"/>
    <w:rPr>
      <w:rFonts w:asciiTheme="majorHAnsi" w:eastAsiaTheme="majorEastAsia" w:hAnsiTheme="majorHAnsi" w:cstheme="majorBidi"/>
      <w:i/>
      <w:iCs/>
      <w:color w:val="272727" w:themeColor="text1" w:themeTint="D8"/>
      <w:sz w:val="21"/>
      <w:szCs w:val="21"/>
      <w:lang w:eastAsia="cs-CZ"/>
    </w:rPr>
  </w:style>
  <w:style w:type="paragraph" w:customStyle="1" w:styleId="Paragraf">
    <w:name w:val="Paragraf"/>
    <w:basedOn w:val="Normln"/>
    <w:next w:val="Textodstavce"/>
    <w:rsid w:val="00676A71"/>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676A71"/>
    <w:pPr>
      <w:tabs>
        <w:tab w:val="num" w:pos="851"/>
      </w:tabs>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676A71"/>
    <w:pPr>
      <w:tabs>
        <w:tab w:val="num" w:pos="425"/>
      </w:tabs>
      <w:spacing w:after="0" w:line="240" w:lineRule="auto"/>
      <w:ind w:left="425" w:hanging="425"/>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
    <w:qFormat/>
    <w:rsid w:val="00676A71"/>
    <w:pPr>
      <w:tabs>
        <w:tab w:val="num" w:pos="782"/>
        <w:tab w:val="left" w:pos="851"/>
      </w:tabs>
      <w:spacing w:before="120" w:after="120" w:line="240" w:lineRule="auto"/>
      <w:ind w:firstLine="425"/>
      <w:jc w:val="both"/>
      <w:outlineLvl w:val="6"/>
    </w:pPr>
    <w:rPr>
      <w:rFonts w:ascii="Times New Roman" w:eastAsia="Times New Roman" w:hAnsi="Times New Roman" w:cs="Times New Roman"/>
      <w:sz w:val="24"/>
      <w:szCs w:val="20"/>
      <w:lang w:eastAsia="cs-CZ"/>
    </w:rPr>
  </w:style>
  <w:style w:type="paragraph" w:customStyle="1" w:styleId="Nadpislnku">
    <w:name w:val="Nadpis článku"/>
    <w:basedOn w:val="lnek"/>
    <w:next w:val="Textodstavce"/>
    <w:rsid w:val="00676A71"/>
    <w:pPr>
      <w:numPr>
        <w:ilvl w:val="1"/>
        <w:numId w:val="8"/>
      </w:numPr>
    </w:pPr>
    <w:rPr>
      <w:b/>
    </w:rPr>
  </w:style>
  <w:style w:type="character" w:customStyle="1" w:styleId="TextpsmeneChar">
    <w:name w:val="Text písmene Char"/>
    <w:link w:val="Textpsmene"/>
    <w:locked/>
    <w:rsid w:val="00261F20"/>
    <w:rPr>
      <w:rFonts w:ascii="Times New Roman" w:eastAsia="Times New Roman" w:hAnsi="Times New Roman" w:cs="Times New Roman"/>
      <w:sz w:val="24"/>
      <w:szCs w:val="20"/>
      <w:lang w:eastAsia="cs-CZ"/>
    </w:rPr>
  </w:style>
  <w:style w:type="paragraph" w:customStyle="1" w:styleId="Textpechodka">
    <w:name w:val="Text přechodka"/>
    <w:basedOn w:val="Normln"/>
    <w:qFormat/>
    <w:rsid w:val="004928C7"/>
    <w:pPr>
      <w:numPr>
        <w:ilvl w:val="2"/>
        <w:numId w:val="12"/>
      </w:numPr>
      <w:spacing w:after="0" w:line="240" w:lineRule="auto"/>
      <w:jc w:val="both"/>
    </w:pPr>
    <w:rPr>
      <w:rFonts w:ascii="Times New Roman" w:eastAsia="Times New Roman" w:hAnsi="Times New Roman" w:cs="Times New Roman"/>
      <w:sz w:val="24"/>
      <w:szCs w:val="20"/>
      <w:lang w:eastAsia="cs-CZ"/>
    </w:rPr>
  </w:style>
  <w:style w:type="paragraph" w:customStyle="1" w:styleId="Textpechodkapsmene">
    <w:name w:val="Text přechodka písmene"/>
    <w:basedOn w:val="Normln"/>
    <w:qFormat/>
    <w:rsid w:val="004928C7"/>
    <w:pPr>
      <w:numPr>
        <w:ilvl w:val="3"/>
        <w:numId w:val="12"/>
      </w:numPr>
      <w:spacing w:after="0" w:line="240" w:lineRule="auto"/>
      <w:jc w:val="both"/>
    </w:pPr>
    <w:rPr>
      <w:rFonts w:ascii="Times New Roman" w:eastAsia="Times New Roman" w:hAnsi="Times New Roman" w:cs="Times New Roman"/>
      <w:sz w:val="24"/>
      <w:szCs w:val="20"/>
      <w:lang w:eastAsia="cs-CZ"/>
    </w:rPr>
  </w:style>
  <w:style w:type="paragraph" w:customStyle="1" w:styleId="odstavec">
    <w:name w:val="odstavec"/>
    <w:basedOn w:val="Normln"/>
    <w:rsid w:val="004541E3"/>
    <w:pPr>
      <w:tabs>
        <w:tab w:val="left" w:pos="851"/>
      </w:tabs>
      <w:spacing w:before="120" w:after="0" w:line="240" w:lineRule="auto"/>
      <w:ind w:firstLine="482"/>
      <w:jc w:val="both"/>
    </w:pPr>
    <w:rPr>
      <w:rFonts w:ascii="Times New Roman" w:eastAsia="Times New Roman" w:hAnsi="Times New Roman" w:cs="Times New Roman"/>
      <w:noProof/>
      <w:sz w:val="24"/>
      <w:szCs w:val="24"/>
      <w:lang w:eastAsia="cs-CZ"/>
    </w:rPr>
  </w:style>
  <w:style w:type="paragraph" w:customStyle="1" w:styleId="paragraf0">
    <w:name w:val="paragraf"/>
    <w:basedOn w:val="Normln"/>
    <w:next w:val="odstavec"/>
    <w:rsid w:val="00485139"/>
    <w:pPr>
      <w:keepNext/>
      <w:spacing w:before="240" w:after="0" w:line="240" w:lineRule="auto"/>
      <w:jc w:val="center"/>
    </w:pPr>
    <w:rPr>
      <w:rFonts w:ascii="Times New Roman" w:eastAsia="Times New Roman" w:hAnsi="Times New Roman" w:cs="Times New Roman"/>
      <w:noProof/>
      <w:sz w:val="24"/>
      <w:szCs w:val="24"/>
      <w:lang w:eastAsia="cs-CZ"/>
    </w:rPr>
  </w:style>
  <w:style w:type="character" w:customStyle="1" w:styleId="OdstavecseseznamemChar">
    <w:name w:val="Odstavec se seznamem Char"/>
    <w:aliases w:val="List Paragraph (Czech Tourism) Char,Odstavec_muj Char,Nad Char,List Paragraph Char,Odstavec se seznamem1 Char,A-Odrážky1 Char,_Odstavec se seznamem Char,Odstavec_muj1 Char,Odstavec_muj2 Char,Odstavec_muj3 Char,Nad1 Char"/>
    <w:link w:val="Odstavecseseznamem"/>
    <w:uiPriority w:val="34"/>
    <w:qFormat/>
    <w:locked/>
    <w:rsid w:val="00485139"/>
  </w:style>
  <w:style w:type="character" w:customStyle="1" w:styleId="TextodstavceChar">
    <w:name w:val="Text odstavce Char"/>
    <w:link w:val="Textodstavce"/>
    <w:rsid w:val="00DD35BB"/>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63/1991%20Sb.%2523'&amp;ucin-k-dni='30.12.99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E508-B3A9-4906-BF82-EAA3F48F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4308</Words>
  <Characters>25423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Vortelová Lucie Mgr.</dc:creator>
  <cp:keywords/>
  <dc:description/>
  <cp:lastModifiedBy>Koubová Michaela</cp:lastModifiedBy>
  <cp:revision>3</cp:revision>
  <dcterms:created xsi:type="dcterms:W3CDTF">2023-10-13T11:07:00Z</dcterms:created>
  <dcterms:modified xsi:type="dcterms:W3CDTF">2023-10-13T11:10:00Z</dcterms:modified>
</cp:coreProperties>
</file>