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48CF7" w14:textId="77777777" w:rsidR="0085409A" w:rsidRPr="004B5183" w:rsidRDefault="0085409A" w:rsidP="00A62D59">
      <w:pPr>
        <w:keepNext/>
        <w:keepLines/>
        <w:jc w:val="center"/>
        <w:rPr>
          <w:b/>
          <w:sz w:val="28"/>
          <w:szCs w:val="28"/>
          <w:u w:val="single"/>
        </w:rPr>
      </w:pPr>
    </w:p>
    <w:p w14:paraId="1CF0B66D" w14:textId="77777777" w:rsidR="0085409A" w:rsidRDefault="0085409A" w:rsidP="00A62D59">
      <w:pPr>
        <w:keepNext/>
        <w:keepLines/>
        <w:jc w:val="center"/>
        <w:rPr>
          <w:b/>
          <w:sz w:val="32"/>
          <w:szCs w:val="32"/>
        </w:rPr>
      </w:pPr>
    </w:p>
    <w:p w14:paraId="59932D24" w14:textId="77777777" w:rsidR="0085409A" w:rsidRDefault="0085409A" w:rsidP="00A62D59">
      <w:pPr>
        <w:keepNext/>
        <w:keepLines/>
        <w:jc w:val="center"/>
        <w:rPr>
          <w:b/>
          <w:sz w:val="32"/>
          <w:szCs w:val="32"/>
        </w:rPr>
      </w:pPr>
    </w:p>
    <w:p w14:paraId="7E37AB18" w14:textId="77777777" w:rsidR="0085409A" w:rsidRDefault="006C34D6" w:rsidP="006C34D6">
      <w:pPr>
        <w:keepNext/>
        <w:keepLines/>
        <w:tabs>
          <w:tab w:val="left" w:pos="5460"/>
        </w:tabs>
        <w:rPr>
          <w:b/>
          <w:sz w:val="32"/>
          <w:szCs w:val="32"/>
        </w:rPr>
      </w:pPr>
      <w:r>
        <w:rPr>
          <w:b/>
          <w:sz w:val="32"/>
          <w:szCs w:val="32"/>
        </w:rPr>
        <w:tab/>
      </w:r>
    </w:p>
    <w:p w14:paraId="38ABC2F0" w14:textId="77777777" w:rsidR="0085409A" w:rsidRDefault="0085409A" w:rsidP="00A62D59">
      <w:pPr>
        <w:keepNext/>
        <w:keepLines/>
        <w:jc w:val="center"/>
        <w:rPr>
          <w:b/>
          <w:sz w:val="32"/>
          <w:szCs w:val="32"/>
        </w:rPr>
      </w:pPr>
    </w:p>
    <w:p w14:paraId="3062378C" w14:textId="77777777" w:rsidR="0085409A" w:rsidRDefault="00247854" w:rsidP="00A62D59">
      <w:pPr>
        <w:keepNext/>
        <w:keepLines/>
        <w:jc w:val="center"/>
        <w:rPr>
          <w:b/>
          <w:sz w:val="32"/>
          <w:szCs w:val="32"/>
        </w:rPr>
      </w:pPr>
      <w:r>
        <w:rPr>
          <w:rFonts w:cs="Arial"/>
          <w:b/>
          <w:noProof/>
          <w:sz w:val="32"/>
          <w:szCs w:val="32"/>
        </w:rPr>
        <w:drawing>
          <wp:inline distT="0" distB="0" distL="0" distR="0" wp14:anchorId="4261DE72" wp14:editId="3F9FA31D">
            <wp:extent cx="3867150" cy="11811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42F9BED7" w14:textId="77777777" w:rsidR="0085409A" w:rsidRDefault="0085409A" w:rsidP="00A62D59">
      <w:pPr>
        <w:keepNext/>
        <w:keepLines/>
        <w:jc w:val="center"/>
        <w:rPr>
          <w:b/>
          <w:sz w:val="32"/>
          <w:szCs w:val="32"/>
        </w:rPr>
      </w:pPr>
    </w:p>
    <w:p w14:paraId="021B14CD" w14:textId="77777777" w:rsidR="0085409A" w:rsidRDefault="0085409A" w:rsidP="00A62D59">
      <w:pPr>
        <w:keepNext/>
        <w:keepLines/>
        <w:jc w:val="center"/>
        <w:rPr>
          <w:b/>
          <w:sz w:val="32"/>
          <w:szCs w:val="32"/>
        </w:rPr>
      </w:pPr>
    </w:p>
    <w:p w14:paraId="63F9B604" w14:textId="77777777" w:rsidR="0085409A" w:rsidRDefault="0085409A" w:rsidP="00A62D59">
      <w:pPr>
        <w:keepNext/>
        <w:keepLines/>
        <w:jc w:val="center"/>
        <w:rPr>
          <w:b/>
          <w:sz w:val="32"/>
          <w:szCs w:val="32"/>
        </w:rPr>
      </w:pPr>
    </w:p>
    <w:p w14:paraId="7DC8A479" w14:textId="77777777" w:rsidR="0085409A" w:rsidRDefault="0085409A" w:rsidP="00A62D59">
      <w:pPr>
        <w:keepNext/>
        <w:keepLines/>
        <w:jc w:val="center"/>
        <w:rPr>
          <w:b/>
          <w:sz w:val="32"/>
          <w:szCs w:val="32"/>
        </w:rPr>
      </w:pPr>
    </w:p>
    <w:p w14:paraId="155AB1D1" w14:textId="77777777" w:rsidR="00BF0846" w:rsidRDefault="0085409A" w:rsidP="00A62D59">
      <w:pPr>
        <w:keepNext/>
        <w:keepLines/>
        <w:jc w:val="center"/>
        <w:rPr>
          <w:b/>
          <w:sz w:val="52"/>
          <w:szCs w:val="52"/>
        </w:rPr>
      </w:pPr>
      <w:r w:rsidRPr="0085409A">
        <w:rPr>
          <w:b/>
          <w:sz w:val="52"/>
          <w:szCs w:val="52"/>
        </w:rPr>
        <w:t>Návrh</w:t>
      </w:r>
      <w:r w:rsidR="00832965">
        <w:rPr>
          <w:b/>
          <w:sz w:val="52"/>
          <w:szCs w:val="52"/>
        </w:rPr>
        <w:t xml:space="preserve"> věcného záměru </w:t>
      </w:r>
    </w:p>
    <w:p w14:paraId="53645C24" w14:textId="77777777" w:rsidR="00230134" w:rsidRDefault="00832965" w:rsidP="00A62D59">
      <w:pPr>
        <w:keepNext/>
        <w:keepLines/>
        <w:jc w:val="center"/>
        <w:rPr>
          <w:b/>
          <w:sz w:val="52"/>
          <w:szCs w:val="52"/>
        </w:rPr>
      </w:pPr>
      <w:r>
        <w:rPr>
          <w:b/>
          <w:sz w:val="52"/>
          <w:szCs w:val="52"/>
        </w:rPr>
        <w:t>zákona o </w:t>
      </w:r>
      <w:r w:rsidR="00AB2D92" w:rsidRPr="0085409A">
        <w:rPr>
          <w:b/>
          <w:sz w:val="52"/>
          <w:szCs w:val="52"/>
        </w:rPr>
        <w:t>účetnictví</w:t>
      </w:r>
    </w:p>
    <w:p w14:paraId="4C2FBA47" w14:textId="77777777" w:rsidR="0085409A" w:rsidRDefault="0085409A" w:rsidP="00A62D59">
      <w:pPr>
        <w:keepNext/>
        <w:keepLines/>
        <w:jc w:val="center"/>
        <w:rPr>
          <w:b/>
          <w:sz w:val="52"/>
          <w:szCs w:val="52"/>
        </w:rPr>
      </w:pPr>
    </w:p>
    <w:p w14:paraId="5E0A1088" w14:textId="77777777" w:rsidR="0085409A" w:rsidRDefault="0085409A" w:rsidP="00A62D59">
      <w:pPr>
        <w:keepNext/>
        <w:keepLines/>
        <w:jc w:val="center"/>
        <w:rPr>
          <w:b/>
          <w:sz w:val="52"/>
          <w:szCs w:val="52"/>
        </w:rPr>
      </w:pPr>
    </w:p>
    <w:p w14:paraId="432909F9" w14:textId="77777777" w:rsidR="0085409A" w:rsidRDefault="0085409A" w:rsidP="00A62D59">
      <w:pPr>
        <w:keepNext/>
        <w:keepLines/>
        <w:jc w:val="center"/>
        <w:rPr>
          <w:b/>
          <w:sz w:val="52"/>
          <w:szCs w:val="52"/>
        </w:rPr>
      </w:pPr>
    </w:p>
    <w:p w14:paraId="187063C3" w14:textId="77777777" w:rsidR="0085409A" w:rsidRPr="0085409A" w:rsidRDefault="0085409A" w:rsidP="00A62D59">
      <w:pPr>
        <w:keepNext/>
        <w:keepLines/>
        <w:jc w:val="center"/>
        <w:rPr>
          <w:b/>
          <w:sz w:val="52"/>
          <w:szCs w:val="52"/>
        </w:rPr>
      </w:pPr>
    </w:p>
    <w:p w14:paraId="2AAFDC33" w14:textId="77777777" w:rsidR="009E7B72" w:rsidRPr="0085409A" w:rsidRDefault="009E7B72" w:rsidP="00A62D59">
      <w:pPr>
        <w:keepNext/>
        <w:keepLines/>
        <w:jc w:val="center"/>
        <w:rPr>
          <w:b/>
        </w:rPr>
      </w:pPr>
      <w:r w:rsidRPr="0085409A">
        <w:rPr>
          <w:b/>
        </w:rPr>
        <w:t>včetně Závěrečné zprávy z hodnocení dopadů regula</w:t>
      </w:r>
      <w:r w:rsidR="00506361" w:rsidRPr="0085409A">
        <w:rPr>
          <w:b/>
        </w:rPr>
        <w:t xml:space="preserve">ce podle obecných zásad (RIA) </w:t>
      </w:r>
      <w:r w:rsidR="00832965">
        <w:rPr>
          <w:b/>
        </w:rPr>
        <w:t>a </w:t>
      </w:r>
      <w:r w:rsidR="003F1F00" w:rsidRPr="0085409A">
        <w:rPr>
          <w:b/>
        </w:rPr>
        <w:t>Zprávy z hodnocení korupčních rizik (CIA)</w:t>
      </w:r>
    </w:p>
    <w:p w14:paraId="379F5862" w14:textId="77777777" w:rsidR="007A60ED" w:rsidRDefault="007A60ED" w:rsidP="00A62D59">
      <w:pPr>
        <w:keepNext/>
        <w:keepLines/>
        <w:jc w:val="both"/>
      </w:pPr>
    </w:p>
    <w:p w14:paraId="770E88DB" w14:textId="77777777" w:rsidR="00541CCF" w:rsidRDefault="00541CCF" w:rsidP="00A62D59">
      <w:pPr>
        <w:keepNext/>
        <w:keepLines/>
        <w:jc w:val="both"/>
      </w:pPr>
    </w:p>
    <w:p w14:paraId="03A530EC" w14:textId="77777777" w:rsidR="0085409A" w:rsidRDefault="0085409A" w:rsidP="00A62D59">
      <w:pPr>
        <w:keepNext/>
        <w:keepLines/>
        <w:jc w:val="both"/>
      </w:pPr>
    </w:p>
    <w:p w14:paraId="73528ED8" w14:textId="77777777" w:rsidR="0085409A" w:rsidRDefault="0085409A" w:rsidP="00A62D59">
      <w:pPr>
        <w:keepNext/>
        <w:keepLines/>
        <w:jc w:val="both"/>
      </w:pPr>
    </w:p>
    <w:p w14:paraId="413EEEC1" w14:textId="77777777" w:rsidR="0085409A" w:rsidRDefault="0085409A" w:rsidP="00A62D59">
      <w:pPr>
        <w:keepNext/>
        <w:keepLines/>
        <w:jc w:val="both"/>
      </w:pPr>
    </w:p>
    <w:p w14:paraId="265A2660" w14:textId="77777777" w:rsidR="0085409A" w:rsidRDefault="0085409A" w:rsidP="00A62D59">
      <w:pPr>
        <w:keepNext/>
        <w:keepLines/>
        <w:jc w:val="both"/>
      </w:pPr>
    </w:p>
    <w:p w14:paraId="6B7EF68E" w14:textId="77777777" w:rsidR="0085409A" w:rsidRDefault="0085409A" w:rsidP="00A62D59">
      <w:pPr>
        <w:keepNext/>
        <w:keepLines/>
        <w:jc w:val="both"/>
      </w:pPr>
    </w:p>
    <w:p w14:paraId="00C5A2F2" w14:textId="77777777" w:rsidR="0085409A" w:rsidRDefault="0085409A" w:rsidP="00A62D59">
      <w:pPr>
        <w:keepNext/>
        <w:keepLines/>
        <w:jc w:val="both"/>
      </w:pPr>
    </w:p>
    <w:p w14:paraId="3908CD0B" w14:textId="77777777" w:rsidR="0085409A" w:rsidRDefault="0085409A" w:rsidP="00A62D59">
      <w:pPr>
        <w:keepNext/>
        <w:keepLines/>
        <w:jc w:val="both"/>
      </w:pPr>
    </w:p>
    <w:p w14:paraId="21AF0281" w14:textId="77777777" w:rsidR="0085409A" w:rsidRDefault="0085409A" w:rsidP="00A62D59">
      <w:pPr>
        <w:keepNext/>
        <w:keepLines/>
        <w:jc w:val="both"/>
      </w:pPr>
    </w:p>
    <w:p w14:paraId="51FFD632" w14:textId="77777777" w:rsidR="0085409A" w:rsidRDefault="0085409A" w:rsidP="00A62D59">
      <w:pPr>
        <w:keepNext/>
        <w:keepLines/>
        <w:jc w:val="both"/>
      </w:pPr>
    </w:p>
    <w:p w14:paraId="5EC91301" w14:textId="77777777" w:rsidR="0085409A" w:rsidRDefault="0085409A" w:rsidP="00A62D59">
      <w:pPr>
        <w:keepNext/>
        <w:keepLines/>
        <w:jc w:val="both"/>
      </w:pPr>
    </w:p>
    <w:p w14:paraId="62EAFB35" w14:textId="77777777" w:rsidR="0085409A" w:rsidRDefault="0085409A" w:rsidP="00A62D59">
      <w:pPr>
        <w:keepNext/>
        <w:keepLines/>
        <w:jc w:val="both"/>
      </w:pPr>
    </w:p>
    <w:p w14:paraId="6BB40508" w14:textId="77777777" w:rsidR="0085409A" w:rsidRDefault="0085409A" w:rsidP="00A62D59">
      <w:pPr>
        <w:keepNext/>
        <w:keepLines/>
        <w:jc w:val="both"/>
      </w:pPr>
    </w:p>
    <w:p w14:paraId="7431E982" w14:textId="77777777" w:rsidR="0085409A" w:rsidRDefault="0085409A" w:rsidP="00A62D59">
      <w:pPr>
        <w:keepNext/>
        <w:keepLines/>
        <w:jc w:val="both"/>
      </w:pPr>
    </w:p>
    <w:p w14:paraId="39D805C1" w14:textId="77777777" w:rsidR="00D567D2" w:rsidRDefault="00D567D2" w:rsidP="00A62D59">
      <w:pPr>
        <w:keepNext/>
        <w:keepLines/>
        <w:jc w:val="both"/>
      </w:pPr>
    </w:p>
    <w:p w14:paraId="2F619BC0" w14:textId="77777777" w:rsidR="00D567D2" w:rsidRDefault="00D567D2" w:rsidP="00A62D59">
      <w:pPr>
        <w:keepNext/>
        <w:keepLines/>
        <w:jc w:val="both"/>
      </w:pPr>
    </w:p>
    <w:p w14:paraId="4EA0D809" w14:textId="77777777" w:rsidR="00501A9D" w:rsidRDefault="00D552F6">
      <w:pPr>
        <w:pStyle w:val="Obsah1"/>
        <w:tabs>
          <w:tab w:val="left" w:pos="480"/>
          <w:tab w:val="right" w:leader="dot" w:pos="9062"/>
        </w:tabs>
        <w:rPr>
          <w:rFonts w:asciiTheme="minorHAnsi" w:eastAsiaTheme="minorEastAsia" w:hAnsiTheme="minorHAnsi" w:cstheme="minorBidi"/>
          <w:noProof/>
          <w:sz w:val="22"/>
          <w:szCs w:val="22"/>
        </w:rPr>
      </w:pPr>
      <w:r>
        <w:lastRenderedPageBreak/>
        <w:fldChar w:fldCharType="begin"/>
      </w:r>
      <w:r>
        <w:instrText xml:space="preserve"> TOC \h \z \t "Nadpis 1;1;Podtitul;2" </w:instrText>
      </w:r>
      <w:r>
        <w:fldChar w:fldCharType="separate"/>
      </w:r>
      <w:hyperlink w:anchor="_Toc43106181" w:history="1">
        <w:r w:rsidR="00501A9D" w:rsidRPr="002F4B1C">
          <w:rPr>
            <w:rStyle w:val="Hypertextovodkaz"/>
            <w:noProof/>
          </w:rPr>
          <w:t>A.</w:t>
        </w:r>
        <w:r w:rsidR="00501A9D">
          <w:rPr>
            <w:rFonts w:asciiTheme="minorHAnsi" w:eastAsiaTheme="minorEastAsia" w:hAnsiTheme="minorHAnsi" w:cstheme="minorBidi"/>
            <w:noProof/>
            <w:sz w:val="22"/>
            <w:szCs w:val="22"/>
          </w:rPr>
          <w:tab/>
        </w:r>
        <w:r w:rsidR="00501A9D" w:rsidRPr="002F4B1C">
          <w:rPr>
            <w:rStyle w:val="Hypertextovodkaz"/>
            <w:noProof/>
          </w:rPr>
          <w:t>Věcný záměr zákona o účetnictví</w:t>
        </w:r>
        <w:r w:rsidR="00501A9D">
          <w:rPr>
            <w:noProof/>
            <w:webHidden/>
          </w:rPr>
          <w:tab/>
        </w:r>
        <w:r w:rsidR="00501A9D">
          <w:rPr>
            <w:noProof/>
            <w:webHidden/>
          </w:rPr>
          <w:fldChar w:fldCharType="begin"/>
        </w:r>
        <w:r w:rsidR="00501A9D">
          <w:rPr>
            <w:noProof/>
            <w:webHidden/>
          </w:rPr>
          <w:instrText xml:space="preserve"> PAGEREF _Toc43106181 \h </w:instrText>
        </w:r>
        <w:r w:rsidR="00501A9D">
          <w:rPr>
            <w:noProof/>
            <w:webHidden/>
          </w:rPr>
        </w:r>
        <w:r w:rsidR="00501A9D">
          <w:rPr>
            <w:noProof/>
            <w:webHidden/>
          </w:rPr>
          <w:fldChar w:fldCharType="separate"/>
        </w:r>
        <w:r w:rsidR="00501A9D">
          <w:rPr>
            <w:noProof/>
            <w:webHidden/>
          </w:rPr>
          <w:t>3</w:t>
        </w:r>
        <w:r w:rsidR="00501A9D">
          <w:rPr>
            <w:noProof/>
            <w:webHidden/>
          </w:rPr>
          <w:fldChar w:fldCharType="end"/>
        </w:r>
      </w:hyperlink>
    </w:p>
    <w:p w14:paraId="0B8CAF75" w14:textId="77777777" w:rsidR="00501A9D" w:rsidRDefault="00975CA9">
      <w:pPr>
        <w:pStyle w:val="Obsah2"/>
        <w:tabs>
          <w:tab w:val="left" w:pos="960"/>
          <w:tab w:val="right" w:leader="dot" w:pos="9062"/>
        </w:tabs>
        <w:rPr>
          <w:rFonts w:asciiTheme="minorHAnsi" w:eastAsiaTheme="minorEastAsia" w:hAnsiTheme="minorHAnsi" w:cstheme="minorBidi"/>
          <w:noProof/>
          <w:sz w:val="22"/>
          <w:szCs w:val="22"/>
        </w:rPr>
      </w:pPr>
      <w:hyperlink w:anchor="_Toc43106182" w:history="1">
        <w:r w:rsidR="00501A9D" w:rsidRPr="002F4B1C">
          <w:rPr>
            <w:rStyle w:val="Hypertextovodkaz"/>
            <w:noProof/>
          </w:rPr>
          <w:t>A. 1</w:t>
        </w:r>
        <w:r w:rsidR="00501A9D">
          <w:rPr>
            <w:rFonts w:asciiTheme="minorHAnsi" w:eastAsiaTheme="minorEastAsia" w:hAnsiTheme="minorHAnsi" w:cstheme="minorBidi"/>
            <w:noProof/>
            <w:sz w:val="22"/>
            <w:szCs w:val="22"/>
          </w:rPr>
          <w:tab/>
        </w:r>
        <w:r w:rsidR="00501A9D" w:rsidRPr="002F4B1C">
          <w:rPr>
            <w:rStyle w:val="Hypertextovodkaz"/>
            <w:noProof/>
          </w:rPr>
          <w:t>Význam účetnictví</w:t>
        </w:r>
        <w:r w:rsidR="00501A9D">
          <w:rPr>
            <w:noProof/>
            <w:webHidden/>
          </w:rPr>
          <w:tab/>
        </w:r>
        <w:r w:rsidR="00501A9D">
          <w:rPr>
            <w:noProof/>
            <w:webHidden/>
          </w:rPr>
          <w:fldChar w:fldCharType="begin"/>
        </w:r>
        <w:r w:rsidR="00501A9D">
          <w:rPr>
            <w:noProof/>
            <w:webHidden/>
          </w:rPr>
          <w:instrText xml:space="preserve"> PAGEREF _Toc43106182 \h </w:instrText>
        </w:r>
        <w:r w:rsidR="00501A9D">
          <w:rPr>
            <w:noProof/>
            <w:webHidden/>
          </w:rPr>
        </w:r>
        <w:r w:rsidR="00501A9D">
          <w:rPr>
            <w:noProof/>
            <w:webHidden/>
          </w:rPr>
          <w:fldChar w:fldCharType="separate"/>
        </w:r>
        <w:r w:rsidR="00501A9D">
          <w:rPr>
            <w:noProof/>
            <w:webHidden/>
          </w:rPr>
          <w:t>3</w:t>
        </w:r>
        <w:r w:rsidR="00501A9D">
          <w:rPr>
            <w:noProof/>
            <w:webHidden/>
          </w:rPr>
          <w:fldChar w:fldCharType="end"/>
        </w:r>
      </w:hyperlink>
    </w:p>
    <w:p w14:paraId="2F33DB58" w14:textId="77777777" w:rsidR="00501A9D" w:rsidRDefault="00975CA9">
      <w:pPr>
        <w:pStyle w:val="Obsah2"/>
        <w:tabs>
          <w:tab w:val="left" w:pos="960"/>
          <w:tab w:val="right" w:leader="dot" w:pos="9062"/>
        </w:tabs>
        <w:rPr>
          <w:rFonts w:asciiTheme="minorHAnsi" w:eastAsiaTheme="minorEastAsia" w:hAnsiTheme="minorHAnsi" w:cstheme="minorBidi"/>
          <w:noProof/>
          <w:sz w:val="22"/>
          <w:szCs w:val="22"/>
        </w:rPr>
      </w:pPr>
      <w:hyperlink w:anchor="_Toc43106183" w:history="1">
        <w:r w:rsidR="00501A9D" w:rsidRPr="002F4B1C">
          <w:rPr>
            <w:rStyle w:val="Hypertextovodkaz"/>
            <w:noProof/>
          </w:rPr>
          <w:t>A. 2</w:t>
        </w:r>
        <w:r w:rsidR="00501A9D">
          <w:rPr>
            <w:rFonts w:asciiTheme="minorHAnsi" w:eastAsiaTheme="minorEastAsia" w:hAnsiTheme="minorHAnsi" w:cstheme="minorBidi"/>
            <w:noProof/>
            <w:sz w:val="22"/>
            <w:szCs w:val="22"/>
          </w:rPr>
          <w:tab/>
        </w:r>
        <w:r w:rsidR="00501A9D" w:rsidRPr="002F4B1C">
          <w:rPr>
            <w:rStyle w:val="Hypertextovodkaz"/>
            <w:noProof/>
          </w:rPr>
          <w:t>Stávající struktura právních předpisů v oblasti účetnictví</w:t>
        </w:r>
        <w:r w:rsidR="00501A9D">
          <w:rPr>
            <w:noProof/>
            <w:webHidden/>
          </w:rPr>
          <w:tab/>
        </w:r>
        <w:r w:rsidR="00501A9D">
          <w:rPr>
            <w:noProof/>
            <w:webHidden/>
          </w:rPr>
          <w:fldChar w:fldCharType="begin"/>
        </w:r>
        <w:r w:rsidR="00501A9D">
          <w:rPr>
            <w:noProof/>
            <w:webHidden/>
          </w:rPr>
          <w:instrText xml:space="preserve"> PAGEREF _Toc43106183 \h </w:instrText>
        </w:r>
        <w:r w:rsidR="00501A9D">
          <w:rPr>
            <w:noProof/>
            <w:webHidden/>
          </w:rPr>
        </w:r>
        <w:r w:rsidR="00501A9D">
          <w:rPr>
            <w:noProof/>
            <w:webHidden/>
          </w:rPr>
          <w:fldChar w:fldCharType="separate"/>
        </w:r>
        <w:r w:rsidR="00501A9D">
          <w:rPr>
            <w:noProof/>
            <w:webHidden/>
          </w:rPr>
          <w:t>5</w:t>
        </w:r>
        <w:r w:rsidR="00501A9D">
          <w:rPr>
            <w:noProof/>
            <w:webHidden/>
          </w:rPr>
          <w:fldChar w:fldCharType="end"/>
        </w:r>
      </w:hyperlink>
    </w:p>
    <w:p w14:paraId="73728F84" w14:textId="77777777" w:rsidR="00501A9D" w:rsidRDefault="00975CA9">
      <w:pPr>
        <w:pStyle w:val="Obsah2"/>
        <w:tabs>
          <w:tab w:val="left" w:pos="960"/>
          <w:tab w:val="right" w:leader="dot" w:pos="9062"/>
        </w:tabs>
        <w:rPr>
          <w:rFonts w:asciiTheme="minorHAnsi" w:eastAsiaTheme="minorEastAsia" w:hAnsiTheme="minorHAnsi" w:cstheme="minorBidi"/>
          <w:noProof/>
          <w:sz w:val="22"/>
          <w:szCs w:val="22"/>
        </w:rPr>
      </w:pPr>
      <w:hyperlink w:anchor="_Toc43106184" w:history="1">
        <w:r w:rsidR="00501A9D" w:rsidRPr="002F4B1C">
          <w:rPr>
            <w:rStyle w:val="Hypertextovodkaz"/>
            <w:noProof/>
          </w:rPr>
          <w:t>A. 3</w:t>
        </w:r>
        <w:r w:rsidR="00501A9D">
          <w:rPr>
            <w:rFonts w:asciiTheme="minorHAnsi" w:eastAsiaTheme="minorEastAsia" w:hAnsiTheme="minorHAnsi" w:cstheme="minorBidi"/>
            <w:noProof/>
            <w:sz w:val="22"/>
            <w:szCs w:val="22"/>
          </w:rPr>
          <w:tab/>
        </w:r>
        <w:r w:rsidR="00501A9D" w:rsidRPr="002F4B1C">
          <w:rPr>
            <w:rStyle w:val="Hypertextovodkaz"/>
            <w:noProof/>
          </w:rPr>
          <w:t>Přehled vybraných právních předpisů s vazbou na zákon o  účetnictví</w:t>
        </w:r>
        <w:r w:rsidR="00501A9D">
          <w:rPr>
            <w:noProof/>
            <w:webHidden/>
          </w:rPr>
          <w:tab/>
        </w:r>
        <w:r w:rsidR="00501A9D">
          <w:rPr>
            <w:noProof/>
            <w:webHidden/>
          </w:rPr>
          <w:fldChar w:fldCharType="begin"/>
        </w:r>
        <w:r w:rsidR="00501A9D">
          <w:rPr>
            <w:noProof/>
            <w:webHidden/>
          </w:rPr>
          <w:instrText xml:space="preserve"> PAGEREF _Toc43106184 \h </w:instrText>
        </w:r>
        <w:r w:rsidR="00501A9D">
          <w:rPr>
            <w:noProof/>
            <w:webHidden/>
          </w:rPr>
        </w:r>
        <w:r w:rsidR="00501A9D">
          <w:rPr>
            <w:noProof/>
            <w:webHidden/>
          </w:rPr>
          <w:fldChar w:fldCharType="separate"/>
        </w:r>
        <w:r w:rsidR="00501A9D">
          <w:rPr>
            <w:noProof/>
            <w:webHidden/>
          </w:rPr>
          <w:t>6</w:t>
        </w:r>
        <w:r w:rsidR="00501A9D">
          <w:rPr>
            <w:noProof/>
            <w:webHidden/>
          </w:rPr>
          <w:fldChar w:fldCharType="end"/>
        </w:r>
      </w:hyperlink>
    </w:p>
    <w:p w14:paraId="0CF89EE9" w14:textId="77777777" w:rsidR="00501A9D" w:rsidRDefault="00975CA9">
      <w:pPr>
        <w:pStyle w:val="Obsah1"/>
        <w:tabs>
          <w:tab w:val="left" w:pos="480"/>
          <w:tab w:val="right" w:leader="dot" w:pos="9062"/>
        </w:tabs>
        <w:rPr>
          <w:rFonts w:asciiTheme="minorHAnsi" w:eastAsiaTheme="minorEastAsia" w:hAnsiTheme="minorHAnsi" w:cstheme="minorBidi"/>
          <w:noProof/>
          <w:sz w:val="22"/>
          <w:szCs w:val="22"/>
        </w:rPr>
      </w:pPr>
      <w:hyperlink w:anchor="_Toc43106185" w:history="1">
        <w:r w:rsidR="00501A9D" w:rsidRPr="002F4B1C">
          <w:rPr>
            <w:rStyle w:val="Hypertextovodkaz"/>
            <w:noProof/>
          </w:rPr>
          <w:t>B.</w:t>
        </w:r>
        <w:r w:rsidR="00501A9D">
          <w:rPr>
            <w:rFonts w:asciiTheme="minorHAnsi" w:eastAsiaTheme="minorEastAsia" w:hAnsiTheme="minorHAnsi" w:cstheme="minorBidi"/>
            <w:noProof/>
            <w:sz w:val="22"/>
            <w:szCs w:val="22"/>
          </w:rPr>
          <w:tab/>
        </w:r>
        <w:r w:rsidR="00501A9D" w:rsidRPr="002F4B1C">
          <w:rPr>
            <w:rStyle w:val="Hypertextovodkaz"/>
            <w:noProof/>
          </w:rPr>
          <w:t>Zhodnocení stávající právní úpravy</w:t>
        </w:r>
        <w:r w:rsidR="00501A9D">
          <w:rPr>
            <w:noProof/>
            <w:webHidden/>
          </w:rPr>
          <w:tab/>
        </w:r>
        <w:r w:rsidR="00501A9D">
          <w:rPr>
            <w:noProof/>
            <w:webHidden/>
          </w:rPr>
          <w:fldChar w:fldCharType="begin"/>
        </w:r>
        <w:r w:rsidR="00501A9D">
          <w:rPr>
            <w:noProof/>
            <w:webHidden/>
          </w:rPr>
          <w:instrText xml:space="preserve"> PAGEREF _Toc43106185 \h </w:instrText>
        </w:r>
        <w:r w:rsidR="00501A9D">
          <w:rPr>
            <w:noProof/>
            <w:webHidden/>
          </w:rPr>
        </w:r>
        <w:r w:rsidR="00501A9D">
          <w:rPr>
            <w:noProof/>
            <w:webHidden/>
          </w:rPr>
          <w:fldChar w:fldCharType="separate"/>
        </w:r>
        <w:r w:rsidR="00501A9D">
          <w:rPr>
            <w:noProof/>
            <w:webHidden/>
          </w:rPr>
          <w:t>16</w:t>
        </w:r>
        <w:r w:rsidR="00501A9D">
          <w:rPr>
            <w:noProof/>
            <w:webHidden/>
          </w:rPr>
          <w:fldChar w:fldCharType="end"/>
        </w:r>
      </w:hyperlink>
    </w:p>
    <w:p w14:paraId="38F5101C" w14:textId="77777777" w:rsidR="00501A9D" w:rsidRDefault="00975CA9">
      <w:pPr>
        <w:pStyle w:val="Obsah1"/>
        <w:tabs>
          <w:tab w:val="left" w:pos="480"/>
          <w:tab w:val="right" w:leader="dot" w:pos="9062"/>
        </w:tabs>
        <w:rPr>
          <w:rFonts w:asciiTheme="minorHAnsi" w:eastAsiaTheme="minorEastAsia" w:hAnsiTheme="minorHAnsi" w:cstheme="minorBidi"/>
          <w:noProof/>
          <w:sz w:val="22"/>
          <w:szCs w:val="22"/>
        </w:rPr>
      </w:pPr>
      <w:hyperlink w:anchor="_Toc43106186" w:history="1">
        <w:r w:rsidR="00501A9D" w:rsidRPr="002F4B1C">
          <w:rPr>
            <w:rStyle w:val="Hypertextovodkaz"/>
            <w:noProof/>
          </w:rPr>
          <w:t>C.</w:t>
        </w:r>
        <w:r w:rsidR="00501A9D">
          <w:rPr>
            <w:rFonts w:asciiTheme="minorHAnsi" w:eastAsiaTheme="minorEastAsia" w:hAnsiTheme="minorHAnsi" w:cstheme="minorBidi"/>
            <w:noProof/>
            <w:sz w:val="22"/>
            <w:szCs w:val="22"/>
          </w:rPr>
          <w:tab/>
        </w:r>
        <w:r w:rsidR="00501A9D" w:rsidRPr="002F4B1C">
          <w:rPr>
            <w:rStyle w:val="Hypertextovodkaz"/>
            <w:noProof/>
          </w:rPr>
          <w:t>Návrh věcného řešení</w:t>
        </w:r>
        <w:r w:rsidR="00501A9D">
          <w:rPr>
            <w:noProof/>
            <w:webHidden/>
          </w:rPr>
          <w:tab/>
        </w:r>
        <w:r w:rsidR="00501A9D">
          <w:rPr>
            <w:noProof/>
            <w:webHidden/>
          </w:rPr>
          <w:fldChar w:fldCharType="begin"/>
        </w:r>
        <w:r w:rsidR="00501A9D">
          <w:rPr>
            <w:noProof/>
            <w:webHidden/>
          </w:rPr>
          <w:instrText xml:space="preserve"> PAGEREF _Toc43106186 \h </w:instrText>
        </w:r>
        <w:r w:rsidR="00501A9D">
          <w:rPr>
            <w:noProof/>
            <w:webHidden/>
          </w:rPr>
        </w:r>
        <w:r w:rsidR="00501A9D">
          <w:rPr>
            <w:noProof/>
            <w:webHidden/>
          </w:rPr>
          <w:fldChar w:fldCharType="separate"/>
        </w:r>
        <w:r w:rsidR="00501A9D">
          <w:rPr>
            <w:noProof/>
            <w:webHidden/>
          </w:rPr>
          <w:t>19</w:t>
        </w:r>
        <w:r w:rsidR="00501A9D">
          <w:rPr>
            <w:noProof/>
            <w:webHidden/>
          </w:rPr>
          <w:fldChar w:fldCharType="end"/>
        </w:r>
      </w:hyperlink>
    </w:p>
    <w:p w14:paraId="2C77D63E" w14:textId="77777777" w:rsidR="00501A9D" w:rsidRDefault="00975CA9">
      <w:pPr>
        <w:pStyle w:val="Obsah2"/>
        <w:tabs>
          <w:tab w:val="right" w:leader="dot" w:pos="9062"/>
        </w:tabs>
        <w:rPr>
          <w:rFonts w:asciiTheme="minorHAnsi" w:eastAsiaTheme="minorEastAsia" w:hAnsiTheme="minorHAnsi" w:cstheme="minorBidi"/>
          <w:noProof/>
          <w:sz w:val="22"/>
          <w:szCs w:val="22"/>
        </w:rPr>
      </w:pPr>
      <w:hyperlink w:anchor="_Toc43106187" w:history="1">
        <w:r w:rsidR="00501A9D" w:rsidRPr="002F4B1C">
          <w:rPr>
            <w:rStyle w:val="Hypertextovodkaz"/>
            <w:noProof/>
          </w:rPr>
          <w:t>C. 1. Schéma nové soustavy právních předpisů v oblasti účetnictví</w:t>
        </w:r>
        <w:r w:rsidR="00501A9D">
          <w:rPr>
            <w:noProof/>
            <w:webHidden/>
          </w:rPr>
          <w:tab/>
        </w:r>
        <w:r w:rsidR="00501A9D">
          <w:rPr>
            <w:noProof/>
            <w:webHidden/>
          </w:rPr>
          <w:fldChar w:fldCharType="begin"/>
        </w:r>
        <w:r w:rsidR="00501A9D">
          <w:rPr>
            <w:noProof/>
            <w:webHidden/>
          </w:rPr>
          <w:instrText xml:space="preserve"> PAGEREF _Toc43106187 \h </w:instrText>
        </w:r>
        <w:r w:rsidR="00501A9D">
          <w:rPr>
            <w:noProof/>
            <w:webHidden/>
          </w:rPr>
        </w:r>
        <w:r w:rsidR="00501A9D">
          <w:rPr>
            <w:noProof/>
            <w:webHidden/>
          </w:rPr>
          <w:fldChar w:fldCharType="separate"/>
        </w:r>
        <w:r w:rsidR="00501A9D">
          <w:rPr>
            <w:noProof/>
            <w:webHidden/>
          </w:rPr>
          <w:t>19</w:t>
        </w:r>
        <w:r w:rsidR="00501A9D">
          <w:rPr>
            <w:noProof/>
            <w:webHidden/>
          </w:rPr>
          <w:fldChar w:fldCharType="end"/>
        </w:r>
      </w:hyperlink>
    </w:p>
    <w:p w14:paraId="0C62DAB9" w14:textId="77777777" w:rsidR="00501A9D" w:rsidRDefault="00975CA9">
      <w:pPr>
        <w:pStyle w:val="Obsah2"/>
        <w:tabs>
          <w:tab w:val="left" w:pos="960"/>
          <w:tab w:val="right" w:leader="dot" w:pos="9062"/>
        </w:tabs>
        <w:rPr>
          <w:rFonts w:asciiTheme="minorHAnsi" w:eastAsiaTheme="minorEastAsia" w:hAnsiTheme="minorHAnsi" w:cstheme="minorBidi"/>
          <w:noProof/>
          <w:sz w:val="22"/>
          <w:szCs w:val="22"/>
        </w:rPr>
      </w:pPr>
      <w:hyperlink w:anchor="_Toc43106188" w:history="1">
        <w:r w:rsidR="00501A9D" w:rsidRPr="002F4B1C">
          <w:rPr>
            <w:rStyle w:val="Hypertextovodkaz"/>
            <w:noProof/>
          </w:rPr>
          <w:t>C. 2</w:t>
        </w:r>
        <w:r w:rsidR="00501A9D">
          <w:rPr>
            <w:rFonts w:asciiTheme="minorHAnsi" w:eastAsiaTheme="minorEastAsia" w:hAnsiTheme="minorHAnsi" w:cstheme="minorBidi"/>
            <w:noProof/>
            <w:sz w:val="22"/>
            <w:szCs w:val="22"/>
          </w:rPr>
          <w:tab/>
        </w:r>
        <w:r w:rsidR="00501A9D" w:rsidRPr="002F4B1C">
          <w:rPr>
            <w:rStyle w:val="Hypertextovodkaz"/>
            <w:noProof/>
          </w:rPr>
          <w:t>Ke koncepčnímu rámci</w:t>
        </w:r>
        <w:r w:rsidR="00501A9D">
          <w:rPr>
            <w:noProof/>
            <w:webHidden/>
          </w:rPr>
          <w:tab/>
        </w:r>
        <w:r w:rsidR="00501A9D">
          <w:rPr>
            <w:noProof/>
            <w:webHidden/>
          </w:rPr>
          <w:fldChar w:fldCharType="begin"/>
        </w:r>
        <w:r w:rsidR="00501A9D">
          <w:rPr>
            <w:noProof/>
            <w:webHidden/>
          </w:rPr>
          <w:instrText xml:space="preserve"> PAGEREF _Toc43106188 \h </w:instrText>
        </w:r>
        <w:r w:rsidR="00501A9D">
          <w:rPr>
            <w:noProof/>
            <w:webHidden/>
          </w:rPr>
        </w:r>
        <w:r w:rsidR="00501A9D">
          <w:rPr>
            <w:noProof/>
            <w:webHidden/>
          </w:rPr>
          <w:fldChar w:fldCharType="separate"/>
        </w:r>
        <w:r w:rsidR="00501A9D">
          <w:rPr>
            <w:noProof/>
            <w:webHidden/>
          </w:rPr>
          <w:t>23</w:t>
        </w:r>
        <w:r w:rsidR="00501A9D">
          <w:rPr>
            <w:noProof/>
            <w:webHidden/>
          </w:rPr>
          <w:fldChar w:fldCharType="end"/>
        </w:r>
      </w:hyperlink>
    </w:p>
    <w:p w14:paraId="476DA8A6" w14:textId="77777777" w:rsidR="00501A9D" w:rsidRDefault="00975CA9">
      <w:pPr>
        <w:pStyle w:val="Obsah2"/>
        <w:tabs>
          <w:tab w:val="left" w:pos="960"/>
          <w:tab w:val="right" w:leader="dot" w:pos="9062"/>
        </w:tabs>
        <w:rPr>
          <w:rFonts w:asciiTheme="minorHAnsi" w:eastAsiaTheme="minorEastAsia" w:hAnsiTheme="minorHAnsi" w:cstheme="minorBidi"/>
          <w:noProof/>
          <w:sz w:val="22"/>
          <w:szCs w:val="22"/>
        </w:rPr>
      </w:pPr>
      <w:hyperlink w:anchor="_Toc43106189" w:history="1">
        <w:r w:rsidR="00501A9D" w:rsidRPr="002F4B1C">
          <w:rPr>
            <w:rStyle w:val="Hypertextovodkaz"/>
            <w:noProof/>
          </w:rPr>
          <w:t>C. 3</w:t>
        </w:r>
        <w:r w:rsidR="00501A9D">
          <w:rPr>
            <w:rFonts w:asciiTheme="minorHAnsi" w:eastAsiaTheme="minorEastAsia" w:hAnsiTheme="minorHAnsi" w:cstheme="minorBidi"/>
            <w:noProof/>
            <w:sz w:val="22"/>
            <w:szCs w:val="22"/>
          </w:rPr>
          <w:tab/>
        </w:r>
        <w:r w:rsidR="00501A9D" w:rsidRPr="002F4B1C">
          <w:rPr>
            <w:rStyle w:val="Hypertextovodkaz"/>
            <w:noProof/>
          </w:rPr>
          <w:t>Struktura nového zákona o účetnictví</w:t>
        </w:r>
        <w:r w:rsidR="00501A9D">
          <w:rPr>
            <w:noProof/>
            <w:webHidden/>
          </w:rPr>
          <w:tab/>
        </w:r>
        <w:r w:rsidR="00501A9D">
          <w:rPr>
            <w:noProof/>
            <w:webHidden/>
          </w:rPr>
          <w:fldChar w:fldCharType="begin"/>
        </w:r>
        <w:r w:rsidR="00501A9D">
          <w:rPr>
            <w:noProof/>
            <w:webHidden/>
          </w:rPr>
          <w:instrText xml:space="preserve"> PAGEREF _Toc43106189 \h </w:instrText>
        </w:r>
        <w:r w:rsidR="00501A9D">
          <w:rPr>
            <w:noProof/>
            <w:webHidden/>
          </w:rPr>
        </w:r>
        <w:r w:rsidR="00501A9D">
          <w:rPr>
            <w:noProof/>
            <w:webHidden/>
          </w:rPr>
          <w:fldChar w:fldCharType="separate"/>
        </w:r>
        <w:r w:rsidR="00501A9D">
          <w:rPr>
            <w:noProof/>
            <w:webHidden/>
          </w:rPr>
          <w:t>27</w:t>
        </w:r>
        <w:r w:rsidR="00501A9D">
          <w:rPr>
            <w:noProof/>
            <w:webHidden/>
          </w:rPr>
          <w:fldChar w:fldCharType="end"/>
        </w:r>
      </w:hyperlink>
    </w:p>
    <w:p w14:paraId="54EBC00B" w14:textId="77777777" w:rsidR="00501A9D" w:rsidRDefault="00975CA9">
      <w:pPr>
        <w:pStyle w:val="Obsah2"/>
        <w:tabs>
          <w:tab w:val="left" w:pos="960"/>
          <w:tab w:val="right" w:leader="dot" w:pos="9062"/>
        </w:tabs>
        <w:rPr>
          <w:rFonts w:asciiTheme="minorHAnsi" w:eastAsiaTheme="minorEastAsia" w:hAnsiTheme="minorHAnsi" w:cstheme="minorBidi"/>
          <w:noProof/>
          <w:sz w:val="22"/>
          <w:szCs w:val="22"/>
        </w:rPr>
      </w:pPr>
      <w:hyperlink w:anchor="_Toc43106190" w:history="1">
        <w:r w:rsidR="00501A9D" w:rsidRPr="002F4B1C">
          <w:rPr>
            <w:rStyle w:val="Hypertextovodkaz"/>
            <w:noProof/>
          </w:rPr>
          <w:t>C. 4</w:t>
        </w:r>
        <w:r w:rsidR="00501A9D">
          <w:rPr>
            <w:rFonts w:asciiTheme="minorHAnsi" w:eastAsiaTheme="minorEastAsia" w:hAnsiTheme="minorHAnsi" w:cstheme="minorBidi"/>
            <w:noProof/>
            <w:sz w:val="22"/>
            <w:szCs w:val="22"/>
          </w:rPr>
          <w:tab/>
        </w:r>
        <w:r w:rsidR="00501A9D" w:rsidRPr="002F4B1C">
          <w:rPr>
            <w:rStyle w:val="Hypertextovodkaz"/>
            <w:noProof/>
          </w:rPr>
          <w:t>Detailně k nové struktuře zákona o účetnictví</w:t>
        </w:r>
        <w:r w:rsidR="00501A9D">
          <w:rPr>
            <w:noProof/>
            <w:webHidden/>
          </w:rPr>
          <w:tab/>
        </w:r>
        <w:r w:rsidR="00501A9D">
          <w:rPr>
            <w:noProof/>
            <w:webHidden/>
          </w:rPr>
          <w:fldChar w:fldCharType="begin"/>
        </w:r>
        <w:r w:rsidR="00501A9D">
          <w:rPr>
            <w:noProof/>
            <w:webHidden/>
          </w:rPr>
          <w:instrText xml:space="preserve"> PAGEREF _Toc43106190 \h </w:instrText>
        </w:r>
        <w:r w:rsidR="00501A9D">
          <w:rPr>
            <w:noProof/>
            <w:webHidden/>
          </w:rPr>
        </w:r>
        <w:r w:rsidR="00501A9D">
          <w:rPr>
            <w:noProof/>
            <w:webHidden/>
          </w:rPr>
          <w:fldChar w:fldCharType="separate"/>
        </w:r>
        <w:r w:rsidR="00501A9D">
          <w:rPr>
            <w:noProof/>
            <w:webHidden/>
          </w:rPr>
          <w:t>31</w:t>
        </w:r>
        <w:r w:rsidR="00501A9D">
          <w:rPr>
            <w:noProof/>
            <w:webHidden/>
          </w:rPr>
          <w:fldChar w:fldCharType="end"/>
        </w:r>
      </w:hyperlink>
    </w:p>
    <w:p w14:paraId="73335ABB" w14:textId="77777777" w:rsidR="00501A9D" w:rsidRDefault="00975CA9">
      <w:pPr>
        <w:pStyle w:val="Obsah1"/>
        <w:tabs>
          <w:tab w:val="left" w:pos="480"/>
          <w:tab w:val="right" w:leader="dot" w:pos="9062"/>
        </w:tabs>
        <w:rPr>
          <w:rFonts w:asciiTheme="minorHAnsi" w:eastAsiaTheme="minorEastAsia" w:hAnsiTheme="minorHAnsi" w:cstheme="minorBidi"/>
          <w:noProof/>
          <w:sz w:val="22"/>
          <w:szCs w:val="22"/>
        </w:rPr>
      </w:pPr>
      <w:hyperlink w:anchor="_Toc43106191" w:history="1">
        <w:r w:rsidR="00501A9D" w:rsidRPr="002F4B1C">
          <w:rPr>
            <w:rStyle w:val="Hypertextovodkaz"/>
            <w:noProof/>
          </w:rPr>
          <w:t>D.</w:t>
        </w:r>
        <w:r w:rsidR="00501A9D">
          <w:rPr>
            <w:rFonts w:asciiTheme="minorHAnsi" w:eastAsiaTheme="minorEastAsia" w:hAnsiTheme="minorHAnsi" w:cstheme="minorBidi"/>
            <w:noProof/>
            <w:sz w:val="22"/>
            <w:szCs w:val="22"/>
          </w:rPr>
          <w:tab/>
        </w:r>
        <w:r w:rsidR="00501A9D" w:rsidRPr="002F4B1C">
          <w:rPr>
            <w:rStyle w:val="Hypertextovodkaz"/>
            <w:noProof/>
          </w:rPr>
          <w:t>Promítnutí navrhovaného řešení do právního řádu</w:t>
        </w:r>
        <w:r w:rsidR="00501A9D">
          <w:rPr>
            <w:noProof/>
            <w:webHidden/>
          </w:rPr>
          <w:tab/>
        </w:r>
        <w:r w:rsidR="00501A9D">
          <w:rPr>
            <w:noProof/>
            <w:webHidden/>
          </w:rPr>
          <w:fldChar w:fldCharType="begin"/>
        </w:r>
        <w:r w:rsidR="00501A9D">
          <w:rPr>
            <w:noProof/>
            <w:webHidden/>
          </w:rPr>
          <w:instrText xml:space="preserve"> PAGEREF _Toc43106191 \h </w:instrText>
        </w:r>
        <w:r w:rsidR="00501A9D">
          <w:rPr>
            <w:noProof/>
            <w:webHidden/>
          </w:rPr>
        </w:r>
        <w:r w:rsidR="00501A9D">
          <w:rPr>
            <w:noProof/>
            <w:webHidden/>
          </w:rPr>
          <w:fldChar w:fldCharType="separate"/>
        </w:r>
        <w:r w:rsidR="00501A9D">
          <w:rPr>
            <w:noProof/>
            <w:webHidden/>
          </w:rPr>
          <w:t>70</w:t>
        </w:r>
        <w:r w:rsidR="00501A9D">
          <w:rPr>
            <w:noProof/>
            <w:webHidden/>
          </w:rPr>
          <w:fldChar w:fldCharType="end"/>
        </w:r>
      </w:hyperlink>
    </w:p>
    <w:p w14:paraId="142CB7FD" w14:textId="77777777" w:rsidR="00501A9D" w:rsidRDefault="00975CA9">
      <w:pPr>
        <w:pStyle w:val="Obsah1"/>
        <w:tabs>
          <w:tab w:val="left" w:pos="480"/>
          <w:tab w:val="right" w:leader="dot" w:pos="9062"/>
        </w:tabs>
        <w:rPr>
          <w:rFonts w:asciiTheme="minorHAnsi" w:eastAsiaTheme="minorEastAsia" w:hAnsiTheme="minorHAnsi" w:cstheme="minorBidi"/>
          <w:noProof/>
          <w:sz w:val="22"/>
          <w:szCs w:val="22"/>
        </w:rPr>
      </w:pPr>
      <w:hyperlink w:anchor="_Toc43106192" w:history="1">
        <w:r w:rsidR="00501A9D" w:rsidRPr="002F4B1C">
          <w:rPr>
            <w:rStyle w:val="Hypertextovodkaz"/>
            <w:noProof/>
          </w:rPr>
          <w:t>E.</w:t>
        </w:r>
        <w:r w:rsidR="00501A9D">
          <w:rPr>
            <w:rFonts w:asciiTheme="minorHAnsi" w:eastAsiaTheme="minorEastAsia" w:hAnsiTheme="minorHAnsi" w:cstheme="minorBidi"/>
            <w:noProof/>
            <w:sz w:val="22"/>
            <w:szCs w:val="22"/>
          </w:rPr>
          <w:tab/>
        </w:r>
        <w:r w:rsidR="00501A9D" w:rsidRPr="002F4B1C">
          <w:rPr>
            <w:rStyle w:val="Hypertextovodkaz"/>
            <w:noProof/>
          </w:rPr>
          <w:t>Předpokládaný hospodářský a finanční dosah navrhované právní úpravy</w:t>
        </w:r>
        <w:r w:rsidR="00501A9D">
          <w:rPr>
            <w:noProof/>
            <w:webHidden/>
          </w:rPr>
          <w:tab/>
        </w:r>
        <w:r w:rsidR="00501A9D">
          <w:rPr>
            <w:noProof/>
            <w:webHidden/>
          </w:rPr>
          <w:fldChar w:fldCharType="begin"/>
        </w:r>
        <w:r w:rsidR="00501A9D">
          <w:rPr>
            <w:noProof/>
            <w:webHidden/>
          </w:rPr>
          <w:instrText xml:space="preserve"> PAGEREF _Toc43106192 \h </w:instrText>
        </w:r>
        <w:r w:rsidR="00501A9D">
          <w:rPr>
            <w:noProof/>
            <w:webHidden/>
          </w:rPr>
        </w:r>
        <w:r w:rsidR="00501A9D">
          <w:rPr>
            <w:noProof/>
            <w:webHidden/>
          </w:rPr>
          <w:fldChar w:fldCharType="separate"/>
        </w:r>
        <w:r w:rsidR="00501A9D">
          <w:rPr>
            <w:noProof/>
            <w:webHidden/>
          </w:rPr>
          <w:t>74</w:t>
        </w:r>
        <w:r w:rsidR="00501A9D">
          <w:rPr>
            <w:noProof/>
            <w:webHidden/>
          </w:rPr>
          <w:fldChar w:fldCharType="end"/>
        </w:r>
      </w:hyperlink>
    </w:p>
    <w:p w14:paraId="129B28B9" w14:textId="77777777" w:rsidR="00501A9D" w:rsidRDefault="00975CA9">
      <w:pPr>
        <w:pStyle w:val="Obsah1"/>
        <w:tabs>
          <w:tab w:val="left" w:pos="480"/>
          <w:tab w:val="right" w:leader="dot" w:pos="9062"/>
        </w:tabs>
        <w:rPr>
          <w:rFonts w:asciiTheme="minorHAnsi" w:eastAsiaTheme="minorEastAsia" w:hAnsiTheme="minorHAnsi" w:cstheme="minorBidi"/>
          <w:noProof/>
          <w:sz w:val="22"/>
          <w:szCs w:val="22"/>
        </w:rPr>
      </w:pPr>
      <w:hyperlink w:anchor="_Toc43106193" w:history="1">
        <w:r w:rsidR="00501A9D" w:rsidRPr="002F4B1C">
          <w:rPr>
            <w:rStyle w:val="Hypertextovodkaz"/>
            <w:noProof/>
          </w:rPr>
          <w:t>F.</w:t>
        </w:r>
        <w:r w:rsidR="00501A9D">
          <w:rPr>
            <w:rFonts w:asciiTheme="minorHAnsi" w:eastAsiaTheme="minorEastAsia" w:hAnsiTheme="minorHAnsi" w:cstheme="minorBidi"/>
            <w:noProof/>
            <w:sz w:val="22"/>
            <w:szCs w:val="22"/>
          </w:rPr>
          <w:tab/>
        </w:r>
        <w:r w:rsidR="00501A9D" w:rsidRPr="002F4B1C">
          <w:rPr>
            <w:rStyle w:val="Hypertextovodkaz"/>
            <w:noProof/>
          </w:rPr>
          <w:t>Dopady na ochranu soukromí a osobních údajů</w:t>
        </w:r>
        <w:r w:rsidR="00501A9D">
          <w:rPr>
            <w:noProof/>
            <w:webHidden/>
          </w:rPr>
          <w:tab/>
        </w:r>
        <w:r w:rsidR="00501A9D">
          <w:rPr>
            <w:noProof/>
            <w:webHidden/>
          </w:rPr>
          <w:fldChar w:fldCharType="begin"/>
        </w:r>
        <w:r w:rsidR="00501A9D">
          <w:rPr>
            <w:noProof/>
            <w:webHidden/>
          </w:rPr>
          <w:instrText xml:space="preserve"> PAGEREF _Toc43106193 \h </w:instrText>
        </w:r>
        <w:r w:rsidR="00501A9D">
          <w:rPr>
            <w:noProof/>
            <w:webHidden/>
          </w:rPr>
        </w:r>
        <w:r w:rsidR="00501A9D">
          <w:rPr>
            <w:noProof/>
            <w:webHidden/>
          </w:rPr>
          <w:fldChar w:fldCharType="separate"/>
        </w:r>
        <w:r w:rsidR="00501A9D">
          <w:rPr>
            <w:noProof/>
            <w:webHidden/>
          </w:rPr>
          <w:t>75</w:t>
        </w:r>
        <w:r w:rsidR="00501A9D">
          <w:rPr>
            <w:noProof/>
            <w:webHidden/>
          </w:rPr>
          <w:fldChar w:fldCharType="end"/>
        </w:r>
      </w:hyperlink>
    </w:p>
    <w:p w14:paraId="65760371" w14:textId="77777777" w:rsidR="00501A9D" w:rsidRDefault="00975CA9">
      <w:pPr>
        <w:pStyle w:val="Obsah1"/>
        <w:tabs>
          <w:tab w:val="left" w:pos="480"/>
          <w:tab w:val="right" w:leader="dot" w:pos="9062"/>
        </w:tabs>
        <w:rPr>
          <w:rFonts w:asciiTheme="minorHAnsi" w:eastAsiaTheme="minorEastAsia" w:hAnsiTheme="minorHAnsi" w:cstheme="minorBidi"/>
          <w:noProof/>
          <w:sz w:val="22"/>
          <w:szCs w:val="22"/>
        </w:rPr>
      </w:pPr>
      <w:hyperlink w:anchor="_Toc43106194" w:history="1">
        <w:r w:rsidR="00501A9D" w:rsidRPr="002F4B1C">
          <w:rPr>
            <w:rStyle w:val="Hypertextovodkaz"/>
            <w:noProof/>
          </w:rPr>
          <w:t>G.</w:t>
        </w:r>
        <w:r w:rsidR="00501A9D">
          <w:rPr>
            <w:rFonts w:asciiTheme="minorHAnsi" w:eastAsiaTheme="minorEastAsia" w:hAnsiTheme="minorHAnsi" w:cstheme="minorBidi"/>
            <w:noProof/>
            <w:sz w:val="22"/>
            <w:szCs w:val="22"/>
          </w:rPr>
          <w:tab/>
        </w:r>
        <w:r w:rsidR="00501A9D" w:rsidRPr="002F4B1C">
          <w:rPr>
            <w:rStyle w:val="Hypertextovodkaz"/>
            <w:noProof/>
          </w:rPr>
          <w:t>Zhodnocení korupčních rizik (CIA)</w:t>
        </w:r>
        <w:r w:rsidR="00501A9D">
          <w:rPr>
            <w:noProof/>
            <w:webHidden/>
          </w:rPr>
          <w:tab/>
        </w:r>
        <w:r w:rsidR="00501A9D">
          <w:rPr>
            <w:noProof/>
            <w:webHidden/>
          </w:rPr>
          <w:fldChar w:fldCharType="begin"/>
        </w:r>
        <w:r w:rsidR="00501A9D">
          <w:rPr>
            <w:noProof/>
            <w:webHidden/>
          </w:rPr>
          <w:instrText xml:space="preserve"> PAGEREF _Toc43106194 \h </w:instrText>
        </w:r>
        <w:r w:rsidR="00501A9D">
          <w:rPr>
            <w:noProof/>
            <w:webHidden/>
          </w:rPr>
        </w:r>
        <w:r w:rsidR="00501A9D">
          <w:rPr>
            <w:noProof/>
            <w:webHidden/>
          </w:rPr>
          <w:fldChar w:fldCharType="separate"/>
        </w:r>
        <w:r w:rsidR="00501A9D">
          <w:rPr>
            <w:noProof/>
            <w:webHidden/>
          </w:rPr>
          <w:t>75</w:t>
        </w:r>
        <w:r w:rsidR="00501A9D">
          <w:rPr>
            <w:noProof/>
            <w:webHidden/>
          </w:rPr>
          <w:fldChar w:fldCharType="end"/>
        </w:r>
      </w:hyperlink>
    </w:p>
    <w:p w14:paraId="7B6EF5C4" w14:textId="77777777" w:rsidR="00501A9D" w:rsidRDefault="00975CA9">
      <w:pPr>
        <w:pStyle w:val="Obsah1"/>
        <w:tabs>
          <w:tab w:val="left" w:pos="480"/>
          <w:tab w:val="right" w:leader="dot" w:pos="9062"/>
        </w:tabs>
        <w:rPr>
          <w:rFonts w:asciiTheme="minorHAnsi" w:eastAsiaTheme="minorEastAsia" w:hAnsiTheme="minorHAnsi" w:cstheme="minorBidi"/>
          <w:noProof/>
          <w:sz w:val="22"/>
          <w:szCs w:val="22"/>
        </w:rPr>
      </w:pPr>
      <w:hyperlink w:anchor="_Toc43106195" w:history="1">
        <w:r w:rsidR="00501A9D" w:rsidRPr="002F4B1C">
          <w:rPr>
            <w:rStyle w:val="Hypertextovodkaz"/>
            <w:noProof/>
          </w:rPr>
          <w:t>H.</w:t>
        </w:r>
        <w:r w:rsidR="00501A9D">
          <w:rPr>
            <w:rFonts w:asciiTheme="minorHAnsi" w:eastAsiaTheme="minorEastAsia" w:hAnsiTheme="minorHAnsi" w:cstheme="minorBidi"/>
            <w:noProof/>
            <w:sz w:val="22"/>
            <w:szCs w:val="22"/>
          </w:rPr>
          <w:tab/>
        </w:r>
        <w:r w:rsidR="00501A9D" w:rsidRPr="002F4B1C">
          <w:rPr>
            <w:rStyle w:val="Hypertextovodkaz"/>
            <w:noProof/>
          </w:rPr>
          <w:t>Zhodnocení dopadů na bezpečnost nebo obranu státu</w:t>
        </w:r>
        <w:r w:rsidR="00501A9D">
          <w:rPr>
            <w:noProof/>
            <w:webHidden/>
          </w:rPr>
          <w:tab/>
        </w:r>
        <w:r w:rsidR="00501A9D">
          <w:rPr>
            <w:noProof/>
            <w:webHidden/>
          </w:rPr>
          <w:fldChar w:fldCharType="begin"/>
        </w:r>
        <w:r w:rsidR="00501A9D">
          <w:rPr>
            <w:noProof/>
            <w:webHidden/>
          </w:rPr>
          <w:instrText xml:space="preserve"> PAGEREF _Toc43106195 \h </w:instrText>
        </w:r>
        <w:r w:rsidR="00501A9D">
          <w:rPr>
            <w:noProof/>
            <w:webHidden/>
          </w:rPr>
        </w:r>
        <w:r w:rsidR="00501A9D">
          <w:rPr>
            <w:noProof/>
            <w:webHidden/>
          </w:rPr>
          <w:fldChar w:fldCharType="separate"/>
        </w:r>
        <w:r w:rsidR="00501A9D">
          <w:rPr>
            <w:noProof/>
            <w:webHidden/>
          </w:rPr>
          <w:t>78</w:t>
        </w:r>
        <w:r w:rsidR="00501A9D">
          <w:rPr>
            <w:noProof/>
            <w:webHidden/>
          </w:rPr>
          <w:fldChar w:fldCharType="end"/>
        </w:r>
      </w:hyperlink>
    </w:p>
    <w:p w14:paraId="6AD759BC" w14:textId="77777777" w:rsidR="00AD790C" w:rsidRPr="00257FCE" w:rsidRDefault="00D552F6" w:rsidP="002E4745">
      <w:pPr>
        <w:pStyle w:val="Nadpis1"/>
        <w:numPr>
          <w:ilvl w:val="0"/>
          <w:numId w:val="11"/>
        </w:numPr>
        <w:spacing w:before="0" w:after="200" w:line="276" w:lineRule="auto"/>
      </w:pPr>
      <w:r>
        <w:lastRenderedPageBreak/>
        <w:fldChar w:fldCharType="end"/>
      </w:r>
      <w:bookmarkStart w:id="0" w:name="_Toc22722391"/>
      <w:bookmarkStart w:id="1" w:name="_Toc22722762"/>
      <w:bookmarkStart w:id="2" w:name="_Toc22723108"/>
      <w:bookmarkStart w:id="3" w:name="_Toc43106181"/>
      <w:r w:rsidR="00DE52AD">
        <w:t>Věcný záměr zákona o účetnictví</w:t>
      </w:r>
      <w:bookmarkEnd w:id="0"/>
      <w:bookmarkEnd w:id="1"/>
      <w:bookmarkEnd w:id="2"/>
      <w:bookmarkEnd w:id="3"/>
    </w:p>
    <w:p w14:paraId="629A731C" w14:textId="77777777" w:rsidR="0074136C" w:rsidRDefault="00236E01" w:rsidP="00257FCE">
      <w:pPr>
        <w:keepNext/>
        <w:keepLines/>
        <w:spacing w:after="200" w:line="276" w:lineRule="auto"/>
        <w:jc w:val="both"/>
      </w:pPr>
      <w:r w:rsidRPr="00894274">
        <w:t>Věcný záměr zákona o </w:t>
      </w:r>
      <w:r>
        <w:t>účetnictví</w:t>
      </w:r>
      <w:r w:rsidRPr="00894274">
        <w:t xml:space="preserve"> se váže především k</w:t>
      </w:r>
      <w:r w:rsidR="000B6B59">
        <w:t>e stávajícímu</w:t>
      </w:r>
      <w:r w:rsidRPr="00894274">
        <w:t xml:space="preserve"> zákonu č. </w:t>
      </w:r>
      <w:r>
        <w:t>563</w:t>
      </w:r>
      <w:r w:rsidRPr="00894274">
        <w:t>/199</w:t>
      </w:r>
      <w:r>
        <w:t>1</w:t>
      </w:r>
      <w:r w:rsidRPr="00894274">
        <w:t xml:space="preserve"> Sb., o </w:t>
      </w:r>
      <w:r>
        <w:t>účetnictví</w:t>
      </w:r>
      <w:r w:rsidR="00930986">
        <w:t>, ve znění pozdějších přepisů</w:t>
      </w:r>
      <w:r>
        <w:t xml:space="preserve"> (dále </w:t>
      </w:r>
      <w:r w:rsidR="00FA791B">
        <w:t xml:space="preserve">jen </w:t>
      </w:r>
      <w:r>
        <w:t>„zákon o účetnictví</w:t>
      </w:r>
      <w:r w:rsidR="00070BA8">
        <w:t>“</w:t>
      </w:r>
      <w:r>
        <w:t>)</w:t>
      </w:r>
      <w:r w:rsidRPr="00894274">
        <w:t>, který</w:t>
      </w:r>
      <w:r w:rsidR="00930986">
        <w:t xml:space="preserve"> zejména</w:t>
      </w:r>
      <w:r w:rsidRPr="00894274">
        <w:t xml:space="preserve"> upravuje </w:t>
      </w:r>
      <w:r w:rsidRPr="00AD790C">
        <w:t>rozsah a způsob vedení účetnictví, požadavky na jeho průkaznost,</w:t>
      </w:r>
      <w:r w:rsidR="002A2CF9">
        <w:t xml:space="preserve"> účetní závěrku a </w:t>
      </w:r>
      <w:r w:rsidR="00930986">
        <w:t>konsolidovanou účetní závěrku,</w:t>
      </w:r>
      <w:r w:rsidRPr="00AD790C">
        <w:t xml:space="preserve"> rozsah a způsob zveřej</w:t>
      </w:r>
      <w:r w:rsidR="002A2CF9">
        <w:t>ňování informací z účetnictví a </w:t>
      </w:r>
      <w:r w:rsidRPr="00AD790C">
        <w:t>podmínky předávání účetních záznamů pro potřeby státu.</w:t>
      </w:r>
      <w:r w:rsidR="004A0016">
        <w:t xml:space="preserve"> Soustava právních předpisů upravujících účetnictví obsahuje dále prováděcí právní předpisy, které blíže upravují z</w:t>
      </w:r>
      <w:r w:rsidR="004A0016" w:rsidRPr="004A0016">
        <w:t>ejména směrnou účtovou osnovu, uspořádání a označování položek účetní závěrky a konsolidované účetní závěrky, obsahové vymezení těchto závěrek, účet</w:t>
      </w:r>
      <w:r w:rsidR="002A2CF9">
        <w:t>ní metody, podmínky předávání a </w:t>
      </w:r>
      <w:r w:rsidR="004A0016" w:rsidRPr="004A0016">
        <w:t>přebírání účetních záznamů a ostatní podmínky vedení účetnictví</w:t>
      </w:r>
      <w:r w:rsidR="004A0016">
        <w:t>.</w:t>
      </w:r>
      <w:r w:rsidRPr="00894274">
        <w:t xml:space="preserve"> </w:t>
      </w:r>
    </w:p>
    <w:p w14:paraId="5A3EF613" w14:textId="77777777" w:rsidR="00A646F6" w:rsidRDefault="00236E01" w:rsidP="00257FCE">
      <w:pPr>
        <w:keepNext/>
        <w:keepLines/>
        <w:spacing w:after="200" w:line="276" w:lineRule="auto"/>
        <w:jc w:val="both"/>
      </w:pPr>
      <w:r w:rsidRPr="00894274">
        <w:t>Cílem věcného záměru je vysvětlit důvody, proč je navrhováno zpracování nového zákona o </w:t>
      </w:r>
      <w:r>
        <w:t>účetnictví</w:t>
      </w:r>
      <w:r w:rsidRPr="00894274">
        <w:t xml:space="preserve">, který by stávající zákon </w:t>
      </w:r>
      <w:r>
        <w:t>o účetnictví</w:t>
      </w:r>
      <w:r w:rsidRPr="00894274">
        <w:t xml:space="preserve"> nahradil</w:t>
      </w:r>
      <w:r w:rsidR="00070BA8">
        <w:t>,</w:t>
      </w:r>
      <w:r w:rsidR="0074136C">
        <w:t xml:space="preserve"> a představit nové schéma</w:t>
      </w:r>
      <w:r w:rsidR="003157E1">
        <w:t xml:space="preserve"> prováděcích</w:t>
      </w:r>
      <w:r w:rsidR="008D2D50">
        <w:t xml:space="preserve"> právních</w:t>
      </w:r>
      <w:r w:rsidR="003157E1">
        <w:t xml:space="preserve"> předpisů k tomuto zákonu</w:t>
      </w:r>
      <w:r w:rsidRPr="00894274">
        <w:t>.</w:t>
      </w:r>
      <w:r w:rsidR="008D0A34">
        <w:t xml:space="preserve"> </w:t>
      </w:r>
    </w:p>
    <w:p w14:paraId="3C732F3D" w14:textId="77777777" w:rsidR="00744787" w:rsidRDefault="00A646F6" w:rsidP="00257FCE">
      <w:pPr>
        <w:keepNext/>
        <w:keepLines/>
        <w:spacing w:after="200" w:line="276" w:lineRule="auto"/>
        <w:jc w:val="both"/>
      </w:pPr>
      <w:r>
        <w:t>V</w:t>
      </w:r>
      <w:r w:rsidRPr="00A646F6">
        <w:t>ytvoření nového zákona o účetnictví a prováděcích</w:t>
      </w:r>
      <w:r w:rsidR="008D2D50">
        <w:t xml:space="preserve"> právních</w:t>
      </w:r>
      <w:r w:rsidRPr="00A646F6">
        <w:t xml:space="preserve"> předpisů</w:t>
      </w:r>
      <w:r>
        <w:t> je nutností i přesto, že se jedná o velmi stabilní</w:t>
      </w:r>
      <w:r w:rsidRPr="00A646F6">
        <w:t xml:space="preserve"> zákon, který nepodléhal turbulentním a častým novelizacím. Struktura tohoto zákona odpovídá stavu poznání v době jeho tvorby a uchopení oblasti účetnictví pravidly tvorby právního předpisu. Každá novelizace tohoto </w:t>
      </w:r>
      <w:r w:rsidR="002A2CF9">
        <w:t>zákona tak přináší komplikace s </w:t>
      </w:r>
      <w:r w:rsidRPr="00A646F6">
        <w:t>naplňováním aktuálních Legislativních pravidel vlády. Procesní otázka však není zdaleka jediným důvodem k záměru vytvoření nového zákona.</w:t>
      </w:r>
      <w:r w:rsidR="00836AD6">
        <w:t xml:space="preserve"> </w:t>
      </w:r>
      <w:r w:rsidR="009E73B1">
        <w:t>Dnešní dynamická doba</w:t>
      </w:r>
      <w:r w:rsidR="00836AD6">
        <w:t xml:space="preserve"> totiž</w:t>
      </w:r>
      <w:r w:rsidR="009E73B1">
        <w:t xml:space="preserve"> přináší v</w:t>
      </w:r>
      <w:r w:rsidR="002A2CF9">
        <w:t> </w:t>
      </w:r>
      <w:r w:rsidR="009E73B1" w:rsidRPr="009E73B1">
        <w:t xml:space="preserve">rámci ekonomického života </w:t>
      </w:r>
      <w:r w:rsidR="009E73B1">
        <w:t>účetních jednotek řadu nových situací, které nelze stávající právní úpravou jednoznačně řešit.</w:t>
      </w:r>
      <w:r w:rsidR="00DE1655">
        <w:t xml:space="preserve"> Nová zákonná úprava by tento vývoj měla nejen odrážet, ale pokud má být relativně trvalá, měla by do určité míry též předjímat jeho vývoj v</w:t>
      </w:r>
      <w:r w:rsidR="00364322">
        <w:t> </w:t>
      </w:r>
      <w:r w:rsidR="00DE1655">
        <w:t>budoucnosti</w:t>
      </w:r>
      <w:r w:rsidR="00364322">
        <w:t>.</w:t>
      </w:r>
      <w:r w:rsidR="003157E1">
        <w:t xml:space="preserve"> </w:t>
      </w:r>
    </w:p>
    <w:p w14:paraId="29E80610" w14:textId="77777777" w:rsidR="00BA2E7A" w:rsidRDefault="00744787" w:rsidP="00257FCE">
      <w:pPr>
        <w:keepNext/>
        <w:keepLines/>
        <w:spacing w:after="200" w:line="276" w:lineRule="auto"/>
        <w:jc w:val="both"/>
      </w:pPr>
      <w:r>
        <w:t>Pokud mají být účetní informace srovnatelné na mezinárodní úrovni</w:t>
      </w:r>
      <w:r w:rsidR="00E15652">
        <w:t>,</w:t>
      </w:r>
      <w:r>
        <w:t xml:space="preserve"> je nutné reagovat </w:t>
      </w:r>
      <w:r w:rsidR="00E15652">
        <w:t>na mezinárodní trendy v oblasti účetnictví (např.</w:t>
      </w:r>
      <w:r w:rsidR="0074136C">
        <w:t xml:space="preserve"> mezinárodní účetní standardy</w:t>
      </w:r>
      <w:r w:rsidR="00E15652">
        <w:t>). Touto reakcí se zvýší konkurenceschopnost dotčených jednotek a zároveň nebudou kladeny</w:t>
      </w:r>
      <w:r w:rsidR="0074136C">
        <w:t xml:space="preserve"> překážky pro volný pohyb</w:t>
      </w:r>
      <w:r w:rsidR="00F56956">
        <w:t xml:space="preserve"> zboží, práce a kapitálu</w:t>
      </w:r>
      <w:r w:rsidR="00E15652">
        <w:t xml:space="preserve">. </w:t>
      </w:r>
      <w:r w:rsidR="00B877EF">
        <w:t xml:space="preserve">Z tohoto pohledu je více než žádoucí, aby byly právní předpisy v oblasti účetnictví neustále modernizovány a tím vyhovovaly aktuálním požadavkům uživatelů na výstupy z účetnictví. </w:t>
      </w:r>
      <w:r w:rsidR="00E15652">
        <w:t xml:space="preserve"> </w:t>
      </w:r>
      <w:r>
        <w:t xml:space="preserve"> </w:t>
      </w:r>
    </w:p>
    <w:p w14:paraId="453D518E" w14:textId="77777777" w:rsidR="00627656" w:rsidRPr="00627656" w:rsidRDefault="00236E01" w:rsidP="002E4745">
      <w:pPr>
        <w:pStyle w:val="Podnadpis"/>
        <w:keepNext/>
        <w:keepLines/>
        <w:numPr>
          <w:ilvl w:val="1"/>
          <w:numId w:val="12"/>
        </w:numPr>
        <w:spacing w:after="200" w:line="276" w:lineRule="auto"/>
      </w:pPr>
      <w:r w:rsidRPr="00236E01">
        <w:t xml:space="preserve"> </w:t>
      </w:r>
      <w:bookmarkStart w:id="4" w:name="_Toc43106182"/>
      <w:r w:rsidR="00B329F4">
        <w:t>Význam</w:t>
      </w:r>
      <w:r w:rsidRPr="00236E01">
        <w:t xml:space="preserve"> účetnictví</w:t>
      </w:r>
      <w:bookmarkEnd w:id="4"/>
    </w:p>
    <w:p w14:paraId="5C6E81D6" w14:textId="77777777" w:rsidR="00236E01" w:rsidRDefault="00B329F4" w:rsidP="00257FCE">
      <w:pPr>
        <w:keepNext/>
        <w:keepLines/>
        <w:spacing w:after="200" w:line="276" w:lineRule="auto"/>
        <w:jc w:val="both"/>
      </w:pPr>
      <w:r>
        <w:t xml:space="preserve">Hlavním úkolem </w:t>
      </w:r>
      <w:r w:rsidR="003157E1">
        <w:t xml:space="preserve">„finančního“ </w:t>
      </w:r>
      <w:r>
        <w:t xml:space="preserve">účetnictví </w:t>
      </w:r>
      <w:r w:rsidR="00177D3B">
        <w:t xml:space="preserve">je věrně zobrazit ekonomickou situaci dané účetní jednotky. </w:t>
      </w:r>
      <w:r w:rsidR="00DE1655">
        <w:t xml:space="preserve">Mělo by vytvářet prostor jak pro objektivní předvídání vývoje účetních jednotek v budoucnosti, tak i hodnocení odpovědných orgánů a managementu za dosažené výsledky. </w:t>
      </w:r>
      <w:r w:rsidR="00177D3B">
        <w:t>Účetnictví poskytuje informace</w:t>
      </w:r>
      <w:r w:rsidR="0074136C">
        <w:t xml:space="preserve"> o stavu a pohybu majetku a</w:t>
      </w:r>
      <w:r w:rsidR="00177D3B">
        <w:t xml:space="preserve"> zdrojů</w:t>
      </w:r>
      <w:r w:rsidR="0074136C">
        <w:t xml:space="preserve"> jeho financování</w:t>
      </w:r>
      <w:r w:rsidR="00177D3B">
        <w:t>, nákladech</w:t>
      </w:r>
      <w:r w:rsidR="009C4A32">
        <w:t>,</w:t>
      </w:r>
      <w:r w:rsidR="00177D3B">
        <w:t xml:space="preserve"> výnosech a výsledku hospodaření předmětné účetní jednotky.</w:t>
      </w:r>
      <w:r w:rsidR="00E4021C">
        <w:t xml:space="preserve"> </w:t>
      </w:r>
      <w:r w:rsidR="00177D3B">
        <w:t xml:space="preserve">  </w:t>
      </w:r>
    </w:p>
    <w:p w14:paraId="1677D300" w14:textId="77777777" w:rsidR="009C4A32" w:rsidRDefault="009C4A32" w:rsidP="00257FCE">
      <w:pPr>
        <w:keepNext/>
        <w:keepLines/>
        <w:spacing w:after="200" w:line="276" w:lineRule="auto"/>
        <w:jc w:val="both"/>
      </w:pPr>
      <w:r>
        <w:t>Mezi základní funkce účetnictví patří:</w:t>
      </w:r>
    </w:p>
    <w:p w14:paraId="0DE65BD4" w14:textId="77777777" w:rsidR="00220FC4" w:rsidRDefault="009C4A32" w:rsidP="00257FCE">
      <w:pPr>
        <w:keepNext/>
        <w:keepLines/>
        <w:numPr>
          <w:ilvl w:val="0"/>
          <w:numId w:val="6"/>
        </w:numPr>
        <w:spacing w:after="200" w:line="276" w:lineRule="auto"/>
        <w:jc w:val="both"/>
      </w:pPr>
      <w:r>
        <w:t>Informační funkce – účetnictví poskytuje informace o stavu účetní jednotky, jejím</w:t>
      </w:r>
      <w:r w:rsidR="00220FC4">
        <w:t xml:space="preserve"> výsledku </w:t>
      </w:r>
      <w:r>
        <w:t>hospodaření a finanční situaci všem</w:t>
      </w:r>
      <w:r w:rsidR="00220FC4">
        <w:t xml:space="preserve"> zainteresovaným</w:t>
      </w:r>
      <w:r>
        <w:t xml:space="preserve"> uživatelů</w:t>
      </w:r>
      <w:r w:rsidR="00D66662">
        <w:t>m</w:t>
      </w:r>
      <w:r>
        <w:t xml:space="preserve"> účetních informací. </w:t>
      </w:r>
      <w:r w:rsidR="00220FC4">
        <w:t>Mezi zainteresované uživatele úč</w:t>
      </w:r>
      <w:r w:rsidR="004A7F13">
        <w:t>etních informací patří zejména</w:t>
      </w:r>
      <w:r w:rsidR="00220FC4">
        <w:t>:</w:t>
      </w:r>
    </w:p>
    <w:p w14:paraId="595D89AA" w14:textId="77777777" w:rsidR="004A7F13" w:rsidRDefault="004A7F13" w:rsidP="004A7F13">
      <w:pPr>
        <w:keepNext/>
        <w:keepLines/>
        <w:numPr>
          <w:ilvl w:val="1"/>
          <w:numId w:val="6"/>
        </w:numPr>
        <w:spacing w:after="200" w:line="276" w:lineRule="auto"/>
        <w:jc w:val="both"/>
      </w:pPr>
      <w:r>
        <w:lastRenderedPageBreak/>
        <w:t>vlastníci</w:t>
      </w:r>
      <w:r w:rsidR="00832965">
        <w:t xml:space="preserve"> účetní jednotky - </w:t>
      </w:r>
      <w:r w:rsidR="007A04A9">
        <w:t xml:space="preserve">zájem </w:t>
      </w:r>
      <w:r w:rsidR="009B65FF">
        <w:t>např.</w:t>
      </w:r>
      <w:r w:rsidR="007A04A9">
        <w:t xml:space="preserve"> o</w:t>
      </w:r>
      <w:r w:rsidR="009B65FF">
        <w:t xml:space="preserve"> </w:t>
      </w:r>
      <w:r w:rsidR="007A04A9">
        <w:t>rentabilitu</w:t>
      </w:r>
      <w:r w:rsidR="00220FC4">
        <w:t xml:space="preserve"> vložených prostředků, vhodnost maj</w:t>
      </w:r>
      <w:r w:rsidR="007A04A9">
        <w:t>etkového podílu</w:t>
      </w:r>
      <w:r w:rsidR="00700867">
        <w:t>,</w:t>
      </w:r>
    </w:p>
    <w:p w14:paraId="74771AB1" w14:textId="77777777" w:rsidR="00220FC4" w:rsidRDefault="00916A4B" w:rsidP="004A7F13">
      <w:pPr>
        <w:keepNext/>
        <w:keepLines/>
        <w:numPr>
          <w:ilvl w:val="1"/>
          <w:numId w:val="6"/>
        </w:numPr>
        <w:spacing w:after="200" w:line="276" w:lineRule="auto"/>
        <w:jc w:val="both"/>
      </w:pPr>
      <w:r>
        <w:t>v</w:t>
      </w:r>
      <w:r w:rsidR="004A7F13">
        <w:t>ěřitelé</w:t>
      </w:r>
      <w:r w:rsidR="00832965">
        <w:t xml:space="preserve"> - </w:t>
      </w:r>
      <w:r w:rsidR="007A04A9">
        <w:t xml:space="preserve">zájem </w:t>
      </w:r>
      <w:r w:rsidR="009B65FF">
        <w:t>např.</w:t>
      </w:r>
      <w:r w:rsidR="007A04A9">
        <w:t xml:space="preserve"> o</w:t>
      </w:r>
      <w:r w:rsidR="009B65FF">
        <w:t xml:space="preserve"> </w:t>
      </w:r>
      <w:r w:rsidR="007A04A9">
        <w:t>disponibilitu peněžních prostředků, likviditu</w:t>
      </w:r>
      <w:r w:rsidR="00D66662">
        <w:t>, solventnost</w:t>
      </w:r>
      <w:r w:rsidR="007A04A9">
        <w:t xml:space="preserve"> nebo dlouhodobou prosperitu</w:t>
      </w:r>
      <w:r w:rsidR="00700867">
        <w:t>,</w:t>
      </w:r>
    </w:p>
    <w:p w14:paraId="1847F3A3" w14:textId="77777777" w:rsidR="00220FC4" w:rsidRDefault="00832965" w:rsidP="00257FCE">
      <w:pPr>
        <w:keepNext/>
        <w:keepLines/>
        <w:numPr>
          <w:ilvl w:val="1"/>
          <w:numId w:val="6"/>
        </w:numPr>
        <w:spacing w:after="200" w:line="276" w:lineRule="auto"/>
        <w:jc w:val="both"/>
      </w:pPr>
      <w:r>
        <w:t>vedení účetní jednotky -</w:t>
      </w:r>
      <w:r w:rsidR="007A04A9">
        <w:t xml:space="preserve"> zájem </w:t>
      </w:r>
      <w:r w:rsidR="009B65FF">
        <w:t>např.</w:t>
      </w:r>
      <w:r w:rsidR="007A04A9">
        <w:t xml:space="preserve"> o</w:t>
      </w:r>
      <w:r w:rsidR="009B65FF">
        <w:t xml:space="preserve"> </w:t>
      </w:r>
      <w:r w:rsidR="00220FC4">
        <w:t>velký rozsah inf</w:t>
      </w:r>
      <w:r w:rsidR="007A04A9">
        <w:t xml:space="preserve">ormací </w:t>
      </w:r>
      <w:r w:rsidR="00587774">
        <w:t>potřebných k naplnění</w:t>
      </w:r>
      <w:r w:rsidR="007A04A9">
        <w:t xml:space="preserve"> odpovědnosti za řízení</w:t>
      </w:r>
      <w:r w:rsidR="00700867">
        <w:t>,</w:t>
      </w:r>
    </w:p>
    <w:p w14:paraId="1B5A6718" w14:textId="77777777" w:rsidR="00220FC4" w:rsidRDefault="004A7F13" w:rsidP="00257FCE">
      <w:pPr>
        <w:keepNext/>
        <w:keepLines/>
        <w:numPr>
          <w:ilvl w:val="1"/>
          <w:numId w:val="6"/>
        </w:numPr>
        <w:spacing w:after="200" w:line="276" w:lineRule="auto"/>
        <w:jc w:val="both"/>
      </w:pPr>
      <w:r>
        <w:t>zaměstnanci</w:t>
      </w:r>
      <w:r w:rsidR="007A04A9">
        <w:t xml:space="preserve"> účetní jednotky</w:t>
      </w:r>
      <w:r w:rsidR="00832965">
        <w:t xml:space="preserve"> -</w:t>
      </w:r>
      <w:r w:rsidR="00220FC4">
        <w:t xml:space="preserve"> </w:t>
      </w:r>
      <w:r w:rsidR="007A04A9">
        <w:t>zájem</w:t>
      </w:r>
      <w:r w:rsidR="00D9388E">
        <w:t xml:space="preserve"> </w:t>
      </w:r>
      <w:r w:rsidR="009B65FF">
        <w:t>např.</w:t>
      </w:r>
      <w:r w:rsidR="007A04A9">
        <w:t xml:space="preserve"> o</w:t>
      </w:r>
      <w:r w:rsidR="009B65FF">
        <w:t xml:space="preserve"> </w:t>
      </w:r>
      <w:r w:rsidR="007A04A9">
        <w:t>finanční stabilitu</w:t>
      </w:r>
      <w:r w:rsidR="00D9388E">
        <w:t xml:space="preserve"> podniku</w:t>
      </w:r>
      <w:r w:rsidR="00832965">
        <w:t xml:space="preserve"> k </w:t>
      </w:r>
      <w:r w:rsidR="00220FC4">
        <w:t>úhradě jejich mzdových a jiných nároků</w:t>
      </w:r>
      <w:r w:rsidR="00700867">
        <w:t>,</w:t>
      </w:r>
    </w:p>
    <w:p w14:paraId="7631C401" w14:textId="77777777" w:rsidR="00220FC4" w:rsidRDefault="004A7F13" w:rsidP="00257FCE">
      <w:pPr>
        <w:keepNext/>
        <w:keepLines/>
        <w:numPr>
          <w:ilvl w:val="1"/>
          <w:numId w:val="6"/>
        </w:numPr>
        <w:spacing w:after="200" w:line="276" w:lineRule="auto"/>
        <w:jc w:val="both"/>
      </w:pPr>
      <w:r>
        <w:t>zákazníci</w:t>
      </w:r>
      <w:r w:rsidR="007A04A9">
        <w:t xml:space="preserve"> účetní jednotky</w:t>
      </w:r>
      <w:r w:rsidR="00220FC4">
        <w:t>, tj. odběratel</w:t>
      </w:r>
      <w:r w:rsidR="00D9388E">
        <w:t>e -</w:t>
      </w:r>
      <w:r w:rsidR="00220FC4">
        <w:t xml:space="preserve"> </w:t>
      </w:r>
      <w:r w:rsidR="00D9388E">
        <w:t xml:space="preserve"> </w:t>
      </w:r>
      <w:r w:rsidR="007A04A9">
        <w:t>zájem např.</w:t>
      </w:r>
      <w:r w:rsidR="00D9388E">
        <w:t xml:space="preserve"> o</w:t>
      </w:r>
      <w:r w:rsidR="002E5A28">
        <w:t xml:space="preserve"> </w:t>
      </w:r>
      <w:r w:rsidR="00220FC4">
        <w:t>běžn</w:t>
      </w:r>
      <w:r w:rsidR="00D9388E">
        <w:t>ou</w:t>
      </w:r>
      <w:r w:rsidR="00220FC4">
        <w:t xml:space="preserve"> finanční situac</w:t>
      </w:r>
      <w:r w:rsidR="00D9388E">
        <w:t>i</w:t>
      </w:r>
      <w:r w:rsidR="00220FC4">
        <w:t>, ale i budoucí výhled</w:t>
      </w:r>
      <w:r w:rsidR="00700867">
        <w:t>,</w:t>
      </w:r>
    </w:p>
    <w:p w14:paraId="6E3954B8" w14:textId="77777777" w:rsidR="00220FC4" w:rsidRDefault="004A7F13" w:rsidP="00257FCE">
      <w:pPr>
        <w:keepNext/>
        <w:keepLines/>
        <w:numPr>
          <w:ilvl w:val="1"/>
          <w:numId w:val="6"/>
        </w:numPr>
        <w:spacing w:after="200" w:line="276" w:lineRule="auto"/>
        <w:jc w:val="both"/>
      </w:pPr>
      <w:r>
        <w:t>potenciální investoři</w:t>
      </w:r>
      <w:r w:rsidR="00D9388E">
        <w:t xml:space="preserve"> -</w:t>
      </w:r>
      <w:r w:rsidR="00220FC4">
        <w:t xml:space="preserve"> </w:t>
      </w:r>
      <w:r w:rsidR="00D9388E">
        <w:t xml:space="preserve"> </w:t>
      </w:r>
      <w:r w:rsidR="007A04A9">
        <w:t>zájem</w:t>
      </w:r>
      <w:r w:rsidR="00D9388E">
        <w:t xml:space="preserve"> např. o</w:t>
      </w:r>
      <w:r w:rsidR="002E5A28">
        <w:t xml:space="preserve"> </w:t>
      </w:r>
      <w:r w:rsidR="00220FC4">
        <w:t>mí</w:t>
      </w:r>
      <w:r w:rsidR="007A04A9">
        <w:t>ru</w:t>
      </w:r>
      <w:r w:rsidR="00220FC4">
        <w:t xml:space="preserve"> výnosnosti</w:t>
      </w:r>
      <w:r w:rsidR="00D9388E">
        <w:t xml:space="preserve"> nebo</w:t>
      </w:r>
      <w:r w:rsidR="00220FC4">
        <w:t xml:space="preserve"> rizik</w:t>
      </w:r>
      <w:r w:rsidR="007A04A9">
        <w:t>o</w:t>
      </w:r>
      <w:r w:rsidR="00220FC4">
        <w:t xml:space="preserve"> investování</w:t>
      </w:r>
      <w:r w:rsidR="00700867">
        <w:t>,</w:t>
      </w:r>
    </w:p>
    <w:p w14:paraId="28740883" w14:textId="77777777" w:rsidR="00220FC4" w:rsidRDefault="004A7F13" w:rsidP="00257FCE">
      <w:pPr>
        <w:keepNext/>
        <w:keepLines/>
        <w:numPr>
          <w:ilvl w:val="1"/>
          <w:numId w:val="6"/>
        </w:numPr>
        <w:spacing w:after="200" w:line="276" w:lineRule="auto"/>
        <w:jc w:val="both"/>
      </w:pPr>
      <w:r>
        <w:t>vláda</w:t>
      </w:r>
      <w:r w:rsidR="00220FC4">
        <w:t xml:space="preserve"> a orgány státní správy</w:t>
      </w:r>
      <w:r w:rsidR="00832965">
        <w:t xml:space="preserve"> -</w:t>
      </w:r>
      <w:r w:rsidR="00220FC4">
        <w:t xml:space="preserve"> </w:t>
      </w:r>
      <w:r w:rsidR="007A04A9">
        <w:t>zájem např.</w:t>
      </w:r>
      <w:r w:rsidR="00610372">
        <w:t xml:space="preserve"> o</w:t>
      </w:r>
      <w:r w:rsidR="002E5A28">
        <w:t xml:space="preserve"> </w:t>
      </w:r>
      <w:r w:rsidR="00220FC4">
        <w:t>informace o řízení finanční, dotační a daňové politiky</w:t>
      </w:r>
      <w:r w:rsidR="00610372">
        <w:t xml:space="preserve"> či</w:t>
      </w:r>
      <w:r w:rsidR="00700867">
        <w:t xml:space="preserve"> </w:t>
      </w:r>
      <w:r w:rsidR="00220FC4">
        <w:t>statistické ukazatele</w:t>
      </w:r>
      <w:r w:rsidR="00700867">
        <w:t>,</w:t>
      </w:r>
    </w:p>
    <w:p w14:paraId="06775233" w14:textId="77777777" w:rsidR="00220FC4" w:rsidRDefault="00220FC4" w:rsidP="00257FCE">
      <w:pPr>
        <w:keepNext/>
        <w:keepLines/>
        <w:numPr>
          <w:ilvl w:val="1"/>
          <w:numId w:val="6"/>
        </w:numPr>
        <w:spacing w:after="200" w:line="276" w:lineRule="auto"/>
        <w:jc w:val="both"/>
      </w:pPr>
      <w:r>
        <w:t>burz</w:t>
      </w:r>
      <w:r w:rsidR="004A7F13">
        <w:t>a</w:t>
      </w:r>
      <w:r>
        <w:t xml:space="preserve"> cenných papírů</w:t>
      </w:r>
      <w:r w:rsidR="00D9388E">
        <w:t xml:space="preserve"> -</w:t>
      </w:r>
      <w:r>
        <w:t xml:space="preserve"> </w:t>
      </w:r>
      <w:r w:rsidR="00316537">
        <w:t>potřeba</w:t>
      </w:r>
      <w:r w:rsidR="002E5A28">
        <w:t xml:space="preserve"> </w:t>
      </w:r>
      <w:r w:rsidR="00316537">
        <w:t>přesně zákonem vymezených informací</w:t>
      </w:r>
      <w:r>
        <w:t xml:space="preserve"> pro</w:t>
      </w:r>
      <w:r w:rsidR="00D66662">
        <w:t xml:space="preserve"> organizování</w:t>
      </w:r>
      <w:r>
        <w:t xml:space="preserve"> obchod</w:t>
      </w:r>
      <w:r w:rsidR="000F286E">
        <w:t>ů</w:t>
      </w:r>
      <w:r>
        <w:t xml:space="preserve"> s cennými papíry</w:t>
      </w:r>
      <w:r w:rsidR="00700867">
        <w:t>,</w:t>
      </w:r>
    </w:p>
    <w:p w14:paraId="2A992261" w14:textId="77777777" w:rsidR="00220FC4" w:rsidRDefault="00220FC4" w:rsidP="00257FCE">
      <w:pPr>
        <w:keepNext/>
        <w:keepLines/>
        <w:numPr>
          <w:ilvl w:val="1"/>
          <w:numId w:val="6"/>
        </w:numPr>
        <w:spacing w:after="200" w:line="276" w:lineRule="auto"/>
        <w:jc w:val="both"/>
      </w:pPr>
      <w:r>
        <w:t>konkurenční podniky</w:t>
      </w:r>
      <w:r w:rsidR="00D9388E">
        <w:t xml:space="preserve"> -</w:t>
      </w:r>
      <w:r w:rsidR="005573CF">
        <w:t xml:space="preserve"> zájem např.</w:t>
      </w:r>
      <w:r w:rsidR="00610372">
        <w:t xml:space="preserve"> o</w:t>
      </w:r>
      <w:r w:rsidR="002E5A28">
        <w:t xml:space="preserve"> </w:t>
      </w:r>
      <w:r>
        <w:t xml:space="preserve">informace pro </w:t>
      </w:r>
      <w:r w:rsidR="00287519">
        <w:t>srovnání, ale i pro úvahy o </w:t>
      </w:r>
      <w:r>
        <w:t>kontrole či převzetí podniku</w:t>
      </w:r>
      <w:r w:rsidR="00700867">
        <w:t>,</w:t>
      </w:r>
    </w:p>
    <w:p w14:paraId="4FC8B163" w14:textId="77777777" w:rsidR="003157E1" w:rsidRDefault="00220FC4" w:rsidP="00257FCE">
      <w:pPr>
        <w:keepNext/>
        <w:keepLines/>
        <w:numPr>
          <w:ilvl w:val="1"/>
          <w:numId w:val="6"/>
        </w:numPr>
        <w:spacing w:after="200" w:line="276" w:lineRule="auto"/>
        <w:jc w:val="both"/>
      </w:pPr>
      <w:r>
        <w:t>veřejnost, tj. občané i orgány místní samosprávy</w:t>
      </w:r>
      <w:r w:rsidR="00D9388E">
        <w:t xml:space="preserve"> </w:t>
      </w:r>
      <w:r w:rsidR="00832965">
        <w:t>-</w:t>
      </w:r>
      <w:r>
        <w:t xml:space="preserve"> </w:t>
      </w:r>
      <w:r w:rsidR="00610372">
        <w:t xml:space="preserve">zájem </w:t>
      </w:r>
      <w:r w:rsidR="002E5A28">
        <w:t xml:space="preserve">např. </w:t>
      </w:r>
      <w:r w:rsidR="00610372">
        <w:t xml:space="preserve">o informace, které se vztahují k </w:t>
      </w:r>
      <w:r>
        <w:t>finanční situac</w:t>
      </w:r>
      <w:r w:rsidR="00610372">
        <w:t>i</w:t>
      </w:r>
      <w:r>
        <w:t xml:space="preserve"> pro příjem do místního rozpočtu, případně pro možné dary, zaměstnanost, vztah k životnímu prostředí</w:t>
      </w:r>
      <w:r w:rsidR="003157E1">
        <w:t>,</w:t>
      </w:r>
    </w:p>
    <w:p w14:paraId="614A0E1C" w14:textId="77777777" w:rsidR="003157E1" w:rsidRPr="00E4021C" w:rsidRDefault="00775998" w:rsidP="00257FCE">
      <w:pPr>
        <w:keepNext/>
        <w:keepLines/>
        <w:numPr>
          <w:ilvl w:val="1"/>
          <w:numId w:val="6"/>
        </w:numPr>
        <w:spacing w:after="200" w:line="276" w:lineRule="auto"/>
        <w:jc w:val="both"/>
      </w:pPr>
      <w:r>
        <w:t>analytici</w:t>
      </w:r>
      <w:r w:rsidR="00D66662">
        <w:t xml:space="preserve"> a </w:t>
      </w:r>
      <w:r w:rsidR="003157E1">
        <w:t>ratingové agentury</w:t>
      </w:r>
      <w:r w:rsidR="00700867">
        <w:t>.</w:t>
      </w:r>
      <w:r w:rsidR="00220FC4">
        <w:t xml:space="preserve"> </w:t>
      </w:r>
    </w:p>
    <w:p w14:paraId="710C3EA1" w14:textId="77777777" w:rsidR="009C4A32" w:rsidRDefault="00832965" w:rsidP="00257FCE">
      <w:pPr>
        <w:keepNext/>
        <w:keepLines/>
        <w:numPr>
          <w:ilvl w:val="0"/>
          <w:numId w:val="6"/>
        </w:numPr>
        <w:spacing w:after="200" w:line="276" w:lineRule="auto"/>
        <w:jc w:val="both"/>
      </w:pPr>
      <w:r>
        <w:t>Dispoziční funkce -</w:t>
      </w:r>
      <w:r w:rsidR="009C4A32">
        <w:t xml:space="preserve"> </w:t>
      </w:r>
      <w:r w:rsidR="00700867">
        <w:t xml:space="preserve">informace z účetnictví slouží jako podklad pro další rozhodování o řízení </w:t>
      </w:r>
      <w:r w:rsidR="003157E1">
        <w:t>účetní jednotky</w:t>
      </w:r>
      <w:r w:rsidR="00700867">
        <w:t>.</w:t>
      </w:r>
      <w:r w:rsidR="003157E1">
        <w:t xml:space="preserve"> </w:t>
      </w:r>
    </w:p>
    <w:p w14:paraId="7DCBAD5B" w14:textId="77777777" w:rsidR="009C4A32" w:rsidRDefault="00832965" w:rsidP="00257FCE">
      <w:pPr>
        <w:keepNext/>
        <w:keepLines/>
        <w:numPr>
          <w:ilvl w:val="0"/>
          <w:numId w:val="6"/>
        </w:numPr>
        <w:spacing w:after="200" w:line="276" w:lineRule="auto"/>
        <w:jc w:val="both"/>
      </w:pPr>
      <w:r>
        <w:t>Kontrolní funkce -</w:t>
      </w:r>
      <w:r w:rsidR="00700867">
        <w:t xml:space="preserve"> informace z účetnictví přispívají k ochraně majetku. </w:t>
      </w:r>
    </w:p>
    <w:p w14:paraId="09C67A77" w14:textId="77777777" w:rsidR="009C4A32" w:rsidRDefault="00832965" w:rsidP="00257FCE">
      <w:pPr>
        <w:keepNext/>
        <w:keepLines/>
        <w:numPr>
          <w:ilvl w:val="0"/>
          <w:numId w:val="6"/>
        </w:numPr>
        <w:spacing w:after="200" w:line="276" w:lineRule="auto"/>
        <w:jc w:val="both"/>
      </w:pPr>
      <w:r>
        <w:t>Důkazní funkce -</w:t>
      </w:r>
      <w:r w:rsidR="009C4A32">
        <w:t xml:space="preserve"> </w:t>
      </w:r>
      <w:r w:rsidR="009B65FF">
        <w:t>účetnictví může sloužit jako důkazní prostředek při vedení</w:t>
      </w:r>
      <w:r w:rsidR="005F6264">
        <w:t xml:space="preserve"> správních řízení a případně</w:t>
      </w:r>
      <w:r w:rsidR="009B65FF">
        <w:t xml:space="preserve"> soudních sporů. </w:t>
      </w:r>
    </w:p>
    <w:p w14:paraId="1E54EB31" w14:textId="77777777" w:rsidR="009C4A32" w:rsidRDefault="00832965" w:rsidP="00257FCE">
      <w:pPr>
        <w:keepNext/>
        <w:keepLines/>
        <w:numPr>
          <w:ilvl w:val="0"/>
          <w:numId w:val="6"/>
        </w:numPr>
        <w:spacing w:after="200" w:line="276" w:lineRule="auto"/>
        <w:jc w:val="both"/>
      </w:pPr>
      <w:r>
        <w:t>Daňová funkce -</w:t>
      </w:r>
      <w:r w:rsidR="009C4A32">
        <w:t xml:space="preserve"> </w:t>
      </w:r>
      <w:r w:rsidR="009B65FF">
        <w:t>výstupy z účetnictví slouží jako podklady pro vyměření daňové povinnosti účetní jednotky</w:t>
      </w:r>
      <w:r w:rsidR="00070BA8">
        <w:t>,</w:t>
      </w:r>
      <w:r w:rsidR="005F6264">
        <w:t xml:space="preserve"> a to jak přímých, tak nepřímých daní</w:t>
      </w:r>
      <w:r w:rsidR="009B65FF">
        <w:t xml:space="preserve">. </w:t>
      </w:r>
    </w:p>
    <w:p w14:paraId="3ACF86FA" w14:textId="77777777" w:rsidR="003D3DF4" w:rsidRDefault="003D3DF4" w:rsidP="00257FCE">
      <w:pPr>
        <w:keepNext/>
        <w:keepLines/>
        <w:spacing w:after="200" w:line="276" w:lineRule="auto"/>
        <w:jc w:val="both"/>
      </w:pPr>
    </w:p>
    <w:p w14:paraId="4679E5EF" w14:textId="77777777" w:rsidR="003043D1" w:rsidRDefault="003043D1" w:rsidP="004A7F13">
      <w:pPr>
        <w:keepNext/>
        <w:keepLines/>
        <w:spacing w:after="200" w:line="276" w:lineRule="auto"/>
        <w:jc w:val="both"/>
      </w:pPr>
      <w:r>
        <w:t xml:space="preserve">V kontextu s informační funkcí předmětu účetnictví je zásadní zmínit roli </w:t>
      </w:r>
      <w:r w:rsidR="006817D3">
        <w:t>„</w:t>
      </w:r>
      <w:r>
        <w:t>manažerského účetnictví</w:t>
      </w:r>
      <w:r w:rsidR="006817D3">
        <w:t>“</w:t>
      </w:r>
      <w:r>
        <w:t>, které ačkoli v některých případech čerpá ze stejných zdrojů jako „finanční účetnictví“</w:t>
      </w:r>
      <w:r w:rsidR="006817D3">
        <w:t>,</w:t>
      </w:r>
      <w:r w:rsidR="007054D8">
        <w:t xml:space="preserve"> není v právních předpisech upravujících účetnictví nikterak vymezeno a není tedy nijak ze strany státu regulováno. O využití a struktuře manažerského účetnictví rozhoduje sama účetní jednotka bez jakékoli vazby</w:t>
      </w:r>
      <w:r w:rsidR="002E13CA">
        <w:t xml:space="preserve"> na</w:t>
      </w:r>
      <w:r w:rsidR="004A7F13">
        <w:t xml:space="preserve"> účetní předpisy.   </w:t>
      </w:r>
    </w:p>
    <w:p w14:paraId="4D76D5BE" w14:textId="77777777" w:rsidR="00727F37" w:rsidRPr="00257FCE" w:rsidRDefault="004D79DA" w:rsidP="00257FCE">
      <w:pPr>
        <w:pStyle w:val="Podnadpis"/>
        <w:keepNext/>
        <w:keepLines/>
        <w:numPr>
          <w:ilvl w:val="2"/>
          <w:numId w:val="6"/>
        </w:numPr>
        <w:spacing w:after="200" w:line="276" w:lineRule="auto"/>
        <w:ind w:left="1134"/>
      </w:pPr>
      <w:bookmarkStart w:id="5" w:name="_Toc43106183"/>
      <w:r>
        <w:lastRenderedPageBreak/>
        <w:t>Stávající s</w:t>
      </w:r>
      <w:r w:rsidR="008D0A34">
        <w:t>truktura právních předpis</w:t>
      </w:r>
      <w:r>
        <w:t>ů</w:t>
      </w:r>
      <w:r w:rsidR="008D0A34">
        <w:t xml:space="preserve"> v oblasti účetnictví</w:t>
      </w:r>
      <w:bookmarkEnd w:id="5"/>
    </w:p>
    <w:p w14:paraId="62F2C4A5" w14:textId="77777777" w:rsidR="00830696" w:rsidRDefault="004B1BCD" w:rsidP="00257FCE">
      <w:pPr>
        <w:keepNext/>
        <w:keepLines/>
        <w:spacing w:after="200" w:line="276" w:lineRule="auto"/>
        <w:jc w:val="both"/>
      </w:pPr>
      <w:r w:rsidRPr="004B1BCD">
        <w:t xml:space="preserve">Účetnictví je upraveno samostatným </w:t>
      </w:r>
      <w:r w:rsidR="00830696" w:rsidRPr="004B1BCD">
        <w:t>zákonem</w:t>
      </w:r>
      <w:r w:rsidR="00830696">
        <w:t>, na</w:t>
      </w:r>
      <w:r>
        <w:t xml:space="preserve"> který navazují prováděcí právní předpisy, které blíže upravují z</w:t>
      </w:r>
      <w:r w:rsidRPr="004A0016">
        <w:t>ejména směrnou účtovou osnovu, uspořádání a označování položek účetní závěrky a konsolidované účetní závěrky, obsahové vymezení těchto závěrek, účetní metody, podmínky předávání a přebírání účetních záznamů a ostatní podmínky vedení účetnictví</w:t>
      </w:r>
      <w:r>
        <w:t>.</w:t>
      </w:r>
      <w:r w:rsidR="00830696">
        <w:t xml:space="preserve"> </w:t>
      </w:r>
    </w:p>
    <w:p w14:paraId="166ED9FE" w14:textId="77777777" w:rsidR="00727F37" w:rsidRPr="004B1BCD" w:rsidRDefault="00830696" w:rsidP="00257FCE">
      <w:pPr>
        <w:keepNext/>
        <w:keepLines/>
        <w:spacing w:after="200" w:line="276" w:lineRule="auto"/>
        <w:jc w:val="both"/>
      </w:pPr>
      <w:r>
        <w:t xml:space="preserve">Další součástí struktury právních předpisů v oblasti účetnictví jsou České účetní standardy, které vydává Ministerstvo financí ČR, jejichž cílem je </w:t>
      </w:r>
      <w:r w:rsidRPr="00830696">
        <w:t>dosažení souladu při používání účetních metod účetními jednotkami a zajištění vyšší míry srovnatelnosti účetních závěrek</w:t>
      </w:r>
      <w:r>
        <w:t>.</w:t>
      </w:r>
      <w:r w:rsidRPr="00830696">
        <w:t xml:space="preserve"> </w:t>
      </w:r>
      <w:r>
        <w:t xml:space="preserve">Účetní standardy </w:t>
      </w:r>
      <w:r w:rsidRPr="00830696">
        <w:t xml:space="preserve">stanoví zejména bližší popis účetních metod a postupů účtování. </w:t>
      </w:r>
      <w:r w:rsidR="004A7F13">
        <w:t>Účetní jedno</w:t>
      </w:r>
      <w:r w:rsidR="008D3B3D">
        <w:t>tky veřejného sektoru (</w:t>
      </w:r>
      <w:r w:rsidR="004A7F13">
        <w:t>v</w:t>
      </w:r>
      <w:r w:rsidRPr="00830696">
        <w:t>ybrané účetní jednotky</w:t>
      </w:r>
      <w:r w:rsidR="008D3B3D">
        <w:t>)</w:t>
      </w:r>
      <w:r w:rsidRPr="00830696">
        <w:t xml:space="preserve"> postupují podle </w:t>
      </w:r>
      <w:r w:rsidR="00610372">
        <w:t xml:space="preserve">Českých účetních </w:t>
      </w:r>
      <w:r w:rsidRPr="00830696">
        <w:t>standardů vždy. Ostatní účetní jednotky se mohou od</w:t>
      </w:r>
      <w:r w:rsidR="00610372">
        <w:t xml:space="preserve"> Českých účetních</w:t>
      </w:r>
      <w:r w:rsidRPr="00830696">
        <w:t xml:space="preserve"> standardů odchýlit, pokud tím zajistí věrný a poctivý obraz předmětu účetnictví.</w:t>
      </w:r>
      <w:r>
        <w:t xml:space="preserve">    </w:t>
      </w:r>
      <w:r w:rsidR="004B1BCD" w:rsidRPr="00894274">
        <w:t xml:space="preserve"> </w:t>
      </w:r>
      <w:r w:rsidR="004B1BCD" w:rsidRPr="004B1BCD">
        <w:t xml:space="preserve"> </w:t>
      </w:r>
    </w:p>
    <w:p w14:paraId="35AD95E7" w14:textId="77777777" w:rsidR="008D0A34" w:rsidRDefault="008D0A34" w:rsidP="008D0A34">
      <w:pPr>
        <w:keepNext/>
        <w:keepLines/>
        <w:jc w:val="both"/>
        <w:rPr>
          <w:b/>
        </w:rPr>
      </w:pPr>
    </w:p>
    <w:tbl>
      <w:tblPr>
        <w:tblW w:w="0" w:type="auto"/>
        <w:tblLook w:val="04A0" w:firstRow="1" w:lastRow="0" w:firstColumn="1" w:lastColumn="0" w:noHBand="0" w:noVBand="1"/>
      </w:tblPr>
      <w:tblGrid>
        <w:gridCol w:w="9072"/>
      </w:tblGrid>
      <w:tr w:rsidR="00987C03" w14:paraId="7DB383C6" w14:textId="77777777" w:rsidTr="00264049">
        <w:tc>
          <w:tcPr>
            <w:tcW w:w="9212" w:type="dxa"/>
          </w:tcPr>
          <w:p w14:paraId="5F5C9456" w14:textId="77777777" w:rsidR="00987C03" w:rsidRPr="00727F37" w:rsidRDefault="00987C03" w:rsidP="00264049">
            <w:pPr>
              <w:keepNext/>
              <w:keepLines/>
              <w:jc w:val="both"/>
              <w:rPr>
                <w:sz w:val="32"/>
                <w:szCs w:val="32"/>
              </w:rPr>
            </w:pPr>
            <w:r w:rsidRPr="00727F37">
              <w:rPr>
                <w:sz w:val="32"/>
                <w:szCs w:val="32"/>
              </w:rPr>
              <w:t>Právní předpisy v oblasti účetnictví</w:t>
            </w:r>
          </w:p>
        </w:tc>
      </w:tr>
      <w:tr w:rsidR="00987C03" w14:paraId="691E20C7" w14:textId="77777777" w:rsidTr="00264049">
        <w:tc>
          <w:tcPr>
            <w:tcW w:w="9212" w:type="dxa"/>
            <w:tcBorders>
              <w:bottom w:val="single" w:sz="8" w:space="0" w:color="7BA0CD" w:themeColor="accent1" w:themeTint="BF"/>
            </w:tcBorders>
          </w:tcPr>
          <w:p w14:paraId="6AD34FA5" w14:textId="77777777" w:rsidR="00987C03" w:rsidRDefault="00987C03" w:rsidP="00264049">
            <w:pPr>
              <w:keepNext/>
              <w:keepLines/>
              <w:jc w:val="both"/>
              <w:rPr>
                <w:b/>
              </w:rPr>
            </w:pPr>
          </w:p>
          <w:p w14:paraId="47A34B93" w14:textId="77777777" w:rsidR="00987C03" w:rsidRDefault="00987C03" w:rsidP="00264049">
            <w:pPr>
              <w:keepNext/>
              <w:keepLines/>
              <w:jc w:val="both"/>
            </w:pPr>
            <w:r w:rsidRPr="00284FBB">
              <w:rPr>
                <w:b/>
              </w:rPr>
              <w:t xml:space="preserve">Zákon č. 563/1991 Sb., </w:t>
            </w:r>
            <w:r w:rsidRPr="00284FBB">
              <w:t>o účetnictví, ve znění pozdějších předpisů</w:t>
            </w:r>
            <w:r>
              <w:t>.</w:t>
            </w:r>
          </w:p>
          <w:p w14:paraId="5E973020" w14:textId="77777777" w:rsidR="00987C03" w:rsidRPr="00284FBB" w:rsidRDefault="00987C03" w:rsidP="00264049">
            <w:pPr>
              <w:keepNext/>
              <w:keepLines/>
              <w:jc w:val="both"/>
              <w:rPr>
                <w:b/>
              </w:rPr>
            </w:pPr>
          </w:p>
        </w:tc>
      </w:tr>
      <w:tr w:rsidR="00987C03" w14:paraId="769DB7CB" w14:textId="77777777" w:rsidTr="00264049">
        <w:tc>
          <w:tcPr>
            <w:tcW w:w="9212" w:type="dxa"/>
            <w:shd w:val="clear" w:color="auto" w:fill="548DD4" w:themeFill="text2" w:themeFillTint="99"/>
          </w:tcPr>
          <w:p w14:paraId="43DC5460" w14:textId="77777777" w:rsidR="00987C03" w:rsidRPr="00F8720F" w:rsidRDefault="00987C03" w:rsidP="00264049">
            <w:pPr>
              <w:keepNext/>
              <w:keepLines/>
              <w:jc w:val="both"/>
              <w:rPr>
                <w:sz w:val="28"/>
                <w:szCs w:val="28"/>
              </w:rPr>
            </w:pPr>
            <w:r w:rsidRPr="00F8720F">
              <w:rPr>
                <w:color w:val="FFFFFF" w:themeColor="background1"/>
                <w:sz w:val="28"/>
                <w:szCs w:val="28"/>
              </w:rPr>
              <w:t>Prováděcí právní předpisy (vyhlášky)</w:t>
            </w:r>
          </w:p>
        </w:tc>
      </w:tr>
      <w:tr w:rsidR="00987C03" w14:paraId="07C5BEA6" w14:textId="77777777" w:rsidTr="00264049">
        <w:tc>
          <w:tcPr>
            <w:tcW w:w="9212" w:type="dxa"/>
          </w:tcPr>
          <w:p w14:paraId="1BA0ED8B" w14:textId="77777777" w:rsidR="00987C03" w:rsidRDefault="00987C03" w:rsidP="00F06219">
            <w:pPr>
              <w:keepNext/>
              <w:keepLines/>
              <w:spacing w:after="200" w:line="276" w:lineRule="auto"/>
              <w:jc w:val="both"/>
              <w:rPr>
                <w:b/>
              </w:rPr>
            </w:pPr>
            <w:r w:rsidRPr="00284FBB">
              <w:rPr>
                <w:b/>
              </w:rPr>
              <w:t>Vyhláška č. 270/2010 Sb.</w:t>
            </w:r>
            <w:r>
              <w:rPr>
                <w:b/>
              </w:rPr>
              <w:t>,</w:t>
            </w:r>
            <w:r w:rsidRPr="00284FBB">
              <w:rPr>
                <w:b/>
              </w:rPr>
              <w:t xml:space="preserve"> </w:t>
            </w:r>
            <w:r w:rsidRPr="00284FBB">
              <w:t>o inventarizaci majetku a závazků</w:t>
            </w:r>
            <w:r w:rsidR="00E14852">
              <w:t>, ve znění pozdějších předpisů</w:t>
            </w:r>
            <w:r>
              <w:t>.</w:t>
            </w:r>
          </w:p>
        </w:tc>
      </w:tr>
      <w:tr w:rsidR="00987C03" w14:paraId="638A9214" w14:textId="77777777" w:rsidTr="00264049">
        <w:tc>
          <w:tcPr>
            <w:tcW w:w="9212" w:type="dxa"/>
          </w:tcPr>
          <w:p w14:paraId="482F8EEA" w14:textId="77777777" w:rsidR="00987C03" w:rsidRDefault="00987C03" w:rsidP="00F06219">
            <w:pPr>
              <w:keepNext/>
              <w:keepLines/>
              <w:spacing w:after="200" w:line="276" w:lineRule="auto"/>
              <w:jc w:val="both"/>
              <w:rPr>
                <w:b/>
              </w:rPr>
            </w:pPr>
            <w:r w:rsidRPr="00284FBB">
              <w:rPr>
                <w:b/>
              </w:rPr>
              <w:t>Vyhláška č. 325/2015 Sb.</w:t>
            </w:r>
            <w:r>
              <w:rPr>
                <w:b/>
              </w:rPr>
              <w:t>,</w:t>
            </w:r>
            <w:r w:rsidRPr="00284FBB">
              <w:rPr>
                <w:b/>
              </w:rPr>
              <w:t xml:space="preserve"> </w:t>
            </w:r>
            <w:r w:rsidRPr="00284FBB">
              <w:t>kterou se provádějí někter</w:t>
            </w:r>
            <w:r w:rsidR="00E4021C">
              <w:t>á ustanovení zákona č. 563/1991 </w:t>
            </w:r>
            <w:r w:rsidR="00F06219">
              <w:t>Sb., o </w:t>
            </w:r>
            <w:r w:rsidRPr="00284FBB">
              <w:t>účetnictví, ve znění pozdějších předpisů, pro účetní jednotky, které vedou jednoduché účetnictví, ve znění pozdějších předpisů</w:t>
            </w:r>
            <w:r>
              <w:t>.</w:t>
            </w:r>
          </w:p>
        </w:tc>
      </w:tr>
      <w:tr w:rsidR="00987C03" w14:paraId="30DE0F1B" w14:textId="77777777" w:rsidTr="00264049">
        <w:tc>
          <w:tcPr>
            <w:tcW w:w="9212" w:type="dxa"/>
          </w:tcPr>
          <w:p w14:paraId="5612F8C2" w14:textId="77777777" w:rsidR="00987C03" w:rsidRPr="00284FBB" w:rsidRDefault="00987C03" w:rsidP="00F06219">
            <w:pPr>
              <w:keepNext/>
              <w:keepLines/>
              <w:spacing w:after="200" w:line="276" w:lineRule="auto"/>
              <w:jc w:val="both"/>
              <w:rPr>
                <w:b/>
              </w:rPr>
            </w:pPr>
            <w:r w:rsidRPr="00284FBB">
              <w:rPr>
                <w:b/>
              </w:rPr>
              <w:t>Vyhláška č. 3</w:t>
            </w:r>
            <w:r>
              <w:rPr>
                <w:b/>
              </w:rPr>
              <w:t>12</w:t>
            </w:r>
            <w:r w:rsidRPr="00284FBB">
              <w:rPr>
                <w:b/>
              </w:rPr>
              <w:t>/201</w:t>
            </w:r>
            <w:r>
              <w:rPr>
                <w:b/>
              </w:rPr>
              <w:t>4</w:t>
            </w:r>
            <w:r w:rsidRPr="00284FBB">
              <w:rPr>
                <w:b/>
              </w:rPr>
              <w:t xml:space="preserve"> Sb.</w:t>
            </w:r>
            <w:r>
              <w:rPr>
                <w:b/>
              </w:rPr>
              <w:t>,</w:t>
            </w:r>
            <w:r w:rsidRPr="00284FBB">
              <w:rPr>
                <w:b/>
              </w:rPr>
              <w:t xml:space="preserve"> </w:t>
            </w:r>
            <w:r w:rsidRPr="006A5D9E">
              <w:t>o podmínkách sestavení účetních výkazů za Českou republiku (konsolidační vyhláška státu)</w:t>
            </w:r>
            <w:r w:rsidR="00097DA9">
              <w:t>, ve znění pozdějších předpisů</w:t>
            </w:r>
            <w:r w:rsidR="00070BA8">
              <w:t>.</w:t>
            </w:r>
          </w:p>
        </w:tc>
      </w:tr>
      <w:tr w:rsidR="00987C03" w14:paraId="72604DB9" w14:textId="77777777" w:rsidTr="00264049">
        <w:tc>
          <w:tcPr>
            <w:tcW w:w="9212" w:type="dxa"/>
          </w:tcPr>
          <w:p w14:paraId="51F65679" w14:textId="77777777" w:rsidR="00987C03" w:rsidRPr="00284FBB" w:rsidRDefault="00987C03" w:rsidP="00F06219">
            <w:pPr>
              <w:keepNext/>
              <w:keepLines/>
              <w:spacing w:after="200" w:line="276" w:lineRule="auto"/>
              <w:jc w:val="both"/>
              <w:rPr>
                <w:b/>
              </w:rPr>
            </w:pPr>
            <w:r>
              <w:rPr>
                <w:b/>
              </w:rPr>
              <w:t>Vyhláška č. 220/2013 Sb</w:t>
            </w:r>
            <w:r w:rsidRPr="00C80AAD">
              <w:rPr>
                <w:b/>
              </w:rPr>
              <w:t>.,</w:t>
            </w:r>
            <w:r w:rsidRPr="00A20060">
              <w:t xml:space="preserve"> o požadavcích na schvalování účetních závěrek některých vybraných úče</w:t>
            </w:r>
            <w:r w:rsidR="00097DA9">
              <w:t>tních jednotek</w:t>
            </w:r>
            <w:r w:rsidRPr="00A20060">
              <w:t>.</w:t>
            </w:r>
          </w:p>
        </w:tc>
      </w:tr>
      <w:tr w:rsidR="00987C03" w14:paraId="5E6B90F6" w14:textId="77777777" w:rsidTr="00264049">
        <w:tc>
          <w:tcPr>
            <w:tcW w:w="9212" w:type="dxa"/>
          </w:tcPr>
          <w:p w14:paraId="7392B661" w14:textId="77777777" w:rsidR="00987C03" w:rsidRDefault="00987C03" w:rsidP="00F06219">
            <w:pPr>
              <w:keepNext/>
              <w:keepLines/>
              <w:spacing w:after="200" w:line="276" w:lineRule="auto"/>
              <w:jc w:val="both"/>
              <w:rPr>
                <w:b/>
              </w:rPr>
            </w:pPr>
            <w:r w:rsidRPr="00284FBB">
              <w:rPr>
                <w:b/>
              </w:rPr>
              <w:t>Vyhláška č. 383/2009 Sb.</w:t>
            </w:r>
            <w:r>
              <w:rPr>
                <w:b/>
              </w:rPr>
              <w:t>,</w:t>
            </w:r>
            <w:r w:rsidRPr="00284FBB">
              <w:rPr>
                <w:b/>
              </w:rPr>
              <w:t xml:space="preserve"> </w:t>
            </w:r>
            <w:r w:rsidRPr="00284FBB">
              <w:t>o účetních záznamech v technické formě vybraných účetních jednotek a jejich předávání do centrálního systé</w:t>
            </w:r>
            <w:r w:rsidR="00B3475C">
              <w:t>mu účetních informací státu a o </w:t>
            </w:r>
            <w:r w:rsidRPr="00284FBB">
              <w:t>požadavcích na technické a smíšené formy účetníc</w:t>
            </w:r>
            <w:r w:rsidR="00B3475C">
              <w:t>h záznamů (technická vyhláška o </w:t>
            </w:r>
            <w:r w:rsidRPr="00284FBB">
              <w:t>účetních záznamech)</w:t>
            </w:r>
            <w:r w:rsidR="00E14852">
              <w:t>, ve znění pozdějších předpisů</w:t>
            </w:r>
            <w:r>
              <w:t>.</w:t>
            </w:r>
          </w:p>
        </w:tc>
      </w:tr>
      <w:tr w:rsidR="00987C03" w14:paraId="5AC73A44" w14:textId="77777777" w:rsidTr="00264049">
        <w:tc>
          <w:tcPr>
            <w:tcW w:w="9212" w:type="dxa"/>
          </w:tcPr>
          <w:p w14:paraId="5FA51298" w14:textId="77777777" w:rsidR="00987C03" w:rsidRPr="00284FBB" w:rsidRDefault="00987C03" w:rsidP="00F06219">
            <w:pPr>
              <w:keepNext/>
              <w:keepLines/>
              <w:spacing w:after="200" w:line="276" w:lineRule="auto"/>
              <w:jc w:val="both"/>
              <w:rPr>
                <w:b/>
              </w:rPr>
            </w:pPr>
            <w:r w:rsidRPr="00F94600">
              <w:rPr>
                <w:b/>
              </w:rPr>
              <w:t xml:space="preserve">Vyhláška č. </w:t>
            </w:r>
            <w:r>
              <w:rPr>
                <w:b/>
              </w:rPr>
              <w:t>410</w:t>
            </w:r>
            <w:r w:rsidRPr="00F94600">
              <w:rPr>
                <w:b/>
              </w:rPr>
              <w:t>/20</w:t>
            </w:r>
            <w:r>
              <w:rPr>
                <w:b/>
              </w:rPr>
              <w:t>09</w:t>
            </w:r>
            <w:r w:rsidRPr="00F94600">
              <w:rPr>
                <w:b/>
              </w:rPr>
              <w:t xml:space="preserve"> Sb.,</w:t>
            </w:r>
            <w:r>
              <w:t xml:space="preserve"> </w:t>
            </w:r>
            <w:r w:rsidRPr="00F94600">
              <w:t>kterou se provádějí někter</w:t>
            </w:r>
            <w:r w:rsidR="00E4021C">
              <w:t>á ustanovení zákona č. 563/1991 </w:t>
            </w:r>
            <w:r w:rsidR="00F06219">
              <w:t>Sb., o </w:t>
            </w:r>
            <w:r w:rsidRPr="00F94600">
              <w:t>účetnictví, ve znění pozdějších předpisů, pro některé vybrané účetní jednotky</w:t>
            </w:r>
            <w:r w:rsidR="00E14852">
              <w:t>, ve znění pozdějších předpisů</w:t>
            </w:r>
            <w:r w:rsidRPr="00F94600">
              <w:t>.</w:t>
            </w:r>
          </w:p>
        </w:tc>
      </w:tr>
      <w:tr w:rsidR="00987C03" w14:paraId="04066676" w14:textId="77777777" w:rsidTr="00264049">
        <w:tc>
          <w:tcPr>
            <w:tcW w:w="9212" w:type="dxa"/>
          </w:tcPr>
          <w:p w14:paraId="281335DF" w14:textId="77777777" w:rsidR="00987C03" w:rsidRDefault="00987C03" w:rsidP="00F06219">
            <w:pPr>
              <w:keepNext/>
              <w:keepLines/>
              <w:spacing w:after="200" w:line="276" w:lineRule="auto"/>
              <w:jc w:val="both"/>
              <w:rPr>
                <w:b/>
              </w:rPr>
            </w:pPr>
            <w:r w:rsidRPr="00284FBB">
              <w:rPr>
                <w:b/>
              </w:rPr>
              <w:t>Vyhláška č. 500/2002 Sb.</w:t>
            </w:r>
            <w:r>
              <w:rPr>
                <w:b/>
              </w:rPr>
              <w:t>,</w:t>
            </w:r>
            <w:r w:rsidRPr="00284FBB">
              <w:rPr>
                <w:b/>
              </w:rPr>
              <w:t xml:space="preserve"> </w:t>
            </w:r>
            <w:r w:rsidRPr="00284FBB">
              <w:t>kterou se provádějí někter</w:t>
            </w:r>
            <w:r w:rsidR="00E4021C">
              <w:t>á ustanovení zákona č. 563/1991 </w:t>
            </w:r>
            <w:r w:rsidR="00F06219">
              <w:t xml:space="preserve">Sb., </w:t>
            </w:r>
            <w:r w:rsidR="00F06219" w:rsidRPr="00F06219">
              <w:t>o</w:t>
            </w:r>
            <w:r w:rsidR="00F06219">
              <w:t> </w:t>
            </w:r>
            <w:r w:rsidRPr="00F06219">
              <w:t>účetnictví</w:t>
            </w:r>
            <w:r w:rsidRPr="00284FBB">
              <w:t>, ve znění pozdějších předpisů, pro účetní jednotky, které jsou podnikateli účtujícími v soustavě podvojného účetnictví, ve znění pozdějších předpisů</w:t>
            </w:r>
            <w:r>
              <w:t>.</w:t>
            </w:r>
            <w:r w:rsidRPr="00284FBB">
              <w:rPr>
                <w:b/>
              </w:rPr>
              <w:t xml:space="preserve">  </w:t>
            </w:r>
          </w:p>
        </w:tc>
      </w:tr>
      <w:tr w:rsidR="00987C03" w14:paraId="722C46D9" w14:textId="77777777" w:rsidTr="00264049">
        <w:tc>
          <w:tcPr>
            <w:tcW w:w="9212" w:type="dxa"/>
          </w:tcPr>
          <w:p w14:paraId="0495640F" w14:textId="77777777" w:rsidR="00987C03" w:rsidRPr="00284FBB" w:rsidRDefault="00987C03" w:rsidP="00F06219">
            <w:pPr>
              <w:keepNext/>
              <w:keepLines/>
              <w:spacing w:after="200" w:line="276" w:lineRule="auto"/>
              <w:jc w:val="both"/>
              <w:rPr>
                <w:b/>
              </w:rPr>
            </w:pPr>
            <w:r w:rsidRPr="00284FBB">
              <w:rPr>
                <w:b/>
              </w:rPr>
              <w:t>Vyhláška č. 501/2002 Sb.</w:t>
            </w:r>
            <w:r>
              <w:rPr>
                <w:b/>
              </w:rPr>
              <w:t>,</w:t>
            </w:r>
            <w:r w:rsidRPr="00284FBB">
              <w:rPr>
                <w:b/>
              </w:rPr>
              <w:t xml:space="preserve"> </w:t>
            </w:r>
            <w:r w:rsidRPr="00A05A1C">
              <w:t>kterou se provádějí někter</w:t>
            </w:r>
            <w:r w:rsidR="00E4021C">
              <w:t>á ustanovení zákona č. 563/1991 </w:t>
            </w:r>
            <w:r w:rsidRPr="00A05A1C">
              <w:t xml:space="preserve">Sb., </w:t>
            </w:r>
            <w:r w:rsidRPr="00A05A1C">
              <w:lastRenderedPageBreak/>
              <w:t>o</w:t>
            </w:r>
            <w:r w:rsidR="00F06219">
              <w:t> </w:t>
            </w:r>
            <w:r w:rsidRPr="00A05A1C">
              <w:t>účetnictví, ve znění pozdějších předpisů, pro účetní jednotky, které jsou bankami a jinými finančními institucemi, ve znění pozdějších předpisů</w:t>
            </w:r>
            <w:r>
              <w:t>.</w:t>
            </w:r>
          </w:p>
        </w:tc>
      </w:tr>
      <w:tr w:rsidR="00987C03" w14:paraId="4881CC24" w14:textId="77777777" w:rsidTr="00264049">
        <w:tc>
          <w:tcPr>
            <w:tcW w:w="9212" w:type="dxa"/>
          </w:tcPr>
          <w:p w14:paraId="27A6E3E7" w14:textId="77777777" w:rsidR="00987C03" w:rsidRPr="00284FBB" w:rsidRDefault="00987C03" w:rsidP="00F06219">
            <w:pPr>
              <w:keepNext/>
              <w:keepLines/>
              <w:spacing w:after="200" w:line="276" w:lineRule="auto"/>
              <w:jc w:val="both"/>
              <w:rPr>
                <w:b/>
              </w:rPr>
            </w:pPr>
            <w:r w:rsidRPr="00A05A1C">
              <w:rPr>
                <w:b/>
              </w:rPr>
              <w:lastRenderedPageBreak/>
              <w:t>Vyhláška č. 502/2002 Sb.</w:t>
            </w:r>
            <w:r>
              <w:rPr>
                <w:b/>
              </w:rPr>
              <w:t>,</w:t>
            </w:r>
            <w:r w:rsidRPr="00A05A1C">
              <w:rPr>
                <w:b/>
              </w:rPr>
              <w:t xml:space="preserve"> </w:t>
            </w:r>
            <w:r w:rsidRPr="00A05A1C">
              <w:t>kterou se provádějí někter</w:t>
            </w:r>
            <w:r w:rsidR="00E4021C">
              <w:t>á ustanovení zákona č. 563/1991 </w:t>
            </w:r>
            <w:r w:rsidRPr="00A05A1C">
              <w:t>Sb.,</w:t>
            </w:r>
            <w:r>
              <w:t xml:space="preserve"> </w:t>
            </w:r>
            <w:r w:rsidR="00F06219">
              <w:t>o </w:t>
            </w:r>
            <w:r w:rsidRPr="00A05A1C">
              <w:t>účetnictví, ve znění pozdějších předpisů, pro účetní jednotky, které jsou pojišťovnami, ve znění pozdějších předpisů</w:t>
            </w:r>
            <w:r>
              <w:t>.</w:t>
            </w:r>
          </w:p>
        </w:tc>
      </w:tr>
      <w:tr w:rsidR="00987C03" w14:paraId="1AC923B6" w14:textId="77777777" w:rsidTr="00264049">
        <w:tc>
          <w:tcPr>
            <w:tcW w:w="9212" w:type="dxa"/>
          </w:tcPr>
          <w:p w14:paraId="368155E6" w14:textId="77777777" w:rsidR="00987C03" w:rsidRPr="00284FBB" w:rsidRDefault="00987C03" w:rsidP="00F06219">
            <w:pPr>
              <w:keepNext/>
              <w:keepLines/>
              <w:spacing w:after="200" w:line="276" w:lineRule="auto"/>
              <w:jc w:val="both"/>
              <w:rPr>
                <w:b/>
              </w:rPr>
            </w:pPr>
            <w:r w:rsidRPr="00A05A1C">
              <w:rPr>
                <w:b/>
              </w:rPr>
              <w:t>Vyhláška č. 503/2002 Sb.</w:t>
            </w:r>
            <w:r>
              <w:rPr>
                <w:b/>
              </w:rPr>
              <w:t>,</w:t>
            </w:r>
            <w:r w:rsidRPr="00A05A1C">
              <w:rPr>
                <w:b/>
              </w:rPr>
              <w:t xml:space="preserve"> </w:t>
            </w:r>
            <w:r w:rsidRPr="00A05A1C">
              <w:t>kterou se provádějí některá ustanoven</w:t>
            </w:r>
            <w:r w:rsidR="00E4021C">
              <w:t>í zákona č. 563/1991 </w:t>
            </w:r>
            <w:r w:rsidR="00F06219">
              <w:t>Sb., o </w:t>
            </w:r>
            <w:r w:rsidRPr="00A05A1C">
              <w:t>účetnictví, ve znění pozdějších předpisů, pro zdravotní pojišťovny, ve znění pozdějších předpisů</w:t>
            </w:r>
            <w:r>
              <w:t>.</w:t>
            </w:r>
          </w:p>
        </w:tc>
      </w:tr>
      <w:tr w:rsidR="00987C03" w14:paraId="0C739C9C" w14:textId="77777777" w:rsidTr="00264049">
        <w:tc>
          <w:tcPr>
            <w:tcW w:w="9212" w:type="dxa"/>
            <w:tcBorders>
              <w:bottom w:val="single" w:sz="8" w:space="0" w:color="7BA0CD" w:themeColor="accent1" w:themeTint="BF"/>
            </w:tcBorders>
          </w:tcPr>
          <w:p w14:paraId="316BB7B6" w14:textId="77777777" w:rsidR="00987C03" w:rsidRPr="00A05A1C" w:rsidRDefault="00987C03" w:rsidP="00F06219">
            <w:pPr>
              <w:keepNext/>
              <w:keepLines/>
              <w:spacing w:after="200" w:line="276" w:lineRule="auto"/>
              <w:jc w:val="both"/>
              <w:rPr>
                <w:b/>
              </w:rPr>
            </w:pPr>
            <w:r w:rsidRPr="00A05A1C">
              <w:rPr>
                <w:b/>
              </w:rPr>
              <w:t>Vyhláška č. 504/2002 Sb.</w:t>
            </w:r>
            <w:r>
              <w:rPr>
                <w:b/>
              </w:rPr>
              <w:t>,</w:t>
            </w:r>
            <w:r w:rsidRPr="00A05A1C">
              <w:rPr>
                <w:b/>
              </w:rPr>
              <w:t xml:space="preserve"> </w:t>
            </w:r>
            <w:r w:rsidRPr="00A05A1C">
              <w:t>kterou se provádějí někter</w:t>
            </w:r>
            <w:r w:rsidR="00E4021C">
              <w:t>á ustanovení zákona č. 563/1991 </w:t>
            </w:r>
            <w:r w:rsidRPr="00A05A1C">
              <w:t>Sb.,</w:t>
            </w:r>
            <w:r w:rsidR="00F06219">
              <w:t xml:space="preserve"> o </w:t>
            </w:r>
            <w:r w:rsidRPr="00A05A1C">
              <w:t>účetnictví, ve znění pozdějších p</w:t>
            </w:r>
            <w:r w:rsidR="00B3475C">
              <w:t>ředpisů, pro účetní jednotky, u </w:t>
            </w:r>
            <w:r w:rsidRPr="00A05A1C">
              <w:t>kterých hlavním předmětem činnosti není podnikání, pokud účtují v soustavě podvojného účetnictví, ve znění pozdějších předpisů</w:t>
            </w:r>
            <w:r>
              <w:t>.</w:t>
            </w:r>
          </w:p>
        </w:tc>
      </w:tr>
      <w:tr w:rsidR="00987C03" w14:paraId="55D831D5" w14:textId="77777777" w:rsidTr="00264049">
        <w:tc>
          <w:tcPr>
            <w:tcW w:w="9212" w:type="dxa"/>
            <w:shd w:val="clear" w:color="auto" w:fill="548DD4" w:themeFill="text2" w:themeFillTint="99"/>
          </w:tcPr>
          <w:p w14:paraId="4A4BB7D5" w14:textId="77777777" w:rsidR="00987C03" w:rsidRPr="00F8720F" w:rsidRDefault="00987C03" w:rsidP="00264049">
            <w:pPr>
              <w:keepNext/>
              <w:keepLines/>
              <w:jc w:val="both"/>
              <w:rPr>
                <w:sz w:val="28"/>
                <w:szCs w:val="28"/>
              </w:rPr>
            </w:pPr>
            <w:r w:rsidRPr="00F8720F">
              <w:rPr>
                <w:color w:val="FFFFFF" w:themeColor="background1"/>
                <w:sz w:val="28"/>
                <w:szCs w:val="28"/>
              </w:rPr>
              <w:t>České účetní standardy</w:t>
            </w:r>
          </w:p>
        </w:tc>
      </w:tr>
      <w:tr w:rsidR="00987C03" w14:paraId="3100E5D6" w14:textId="77777777" w:rsidTr="00264049">
        <w:tc>
          <w:tcPr>
            <w:tcW w:w="9212" w:type="dxa"/>
          </w:tcPr>
          <w:p w14:paraId="61FC8ED8" w14:textId="77777777" w:rsidR="00987C03" w:rsidRPr="00727F37" w:rsidRDefault="00987C03" w:rsidP="00F06219">
            <w:pPr>
              <w:keepNext/>
              <w:keepLines/>
              <w:spacing w:after="200" w:line="276" w:lineRule="auto"/>
              <w:jc w:val="both"/>
            </w:pPr>
            <w:r w:rsidRPr="00BA245F">
              <w:t xml:space="preserve">České účetní standardy pro některé vybrané účetní jednotky, které vedou účetnictví podle vyhlášky </w:t>
            </w:r>
            <w:r w:rsidRPr="00BA245F">
              <w:rPr>
                <w:b/>
              </w:rPr>
              <w:t>č. 410/2009 Sb</w:t>
            </w:r>
            <w:r w:rsidRPr="00BA245F">
              <w:t>., kterou se provádě</w:t>
            </w:r>
            <w:r w:rsidR="00E4021C">
              <w:t>jí některá ustanovení zákona č. </w:t>
            </w:r>
            <w:r w:rsidR="00F06219">
              <w:t>563/1991 Sb., o </w:t>
            </w:r>
            <w:r w:rsidRPr="00BA245F">
              <w:t>účetnictví, ve znění pozdějších předpisů, ve znění pozdějších předpisů</w:t>
            </w:r>
            <w:r>
              <w:t>.</w:t>
            </w:r>
          </w:p>
        </w:tc>
      </w:tr>
      <w:tr w:rsidR="00987C03" w14:paraId="2215BD92" w14:textId="77777777" w:rsidTr="00264049">
        <w:tc>
          <w:tcPr>
            <w:tcW w:w="9212" w:type="dxa"/>
          </w:tcPr>
          <w:p w14:paraId="0A7E15C4" w14:textId="77777777" w:rsidR="00987C03" w:rsidRDefault="00987C03" w:rsidP="00F06219">
            <w:pPr>
              <w:keepNext/>
              <w:keepLines/>
              <w:spacing w:after="200" w:line="276" w:lineRule="auto"/>
              <w:jc w:val="both"/>
            </w:pPr>
            <w:r w:rsidRPr="00727F37">
              <w:t xml:space="preserve">České účetní standardy pro účetní jednotky, které účtují podle vyhlášky </w:t>
            </w:r>
            <w:r w:rsidR="00E4021C">
              <w:rPr>
                <w:b/>
              </w:rPr>
              <w:t>č. 500/2002 </w:t>
            </w:r>
            <w:r w:rsidRPr="00727F37">
              <w:rPr>
                <w:b/>
              </w:rPr>
              <w:t>Sb.</w:t>
            </w:r>
            <w:r w:rsidRPr="00727F37">
              <w:t>, ve znění pozdějších předpisů</w:t>
            </w:r>
            <w:r>
              <w:t>.</w:t>
            </w:r>
          </w:p>
        </w:tc>
      </w:tr>
      <w:tr w:rsidR="00987C03" w14:paraId="6FA6B00E" w14:textId="77777777" w:rsidTr="00264049">
        <w:tc>
          <w:tcPr>
            <w:tcW w:w="9212" w:type="dxa"/>
          </w:tcPr>
          <w:p w14:paraId="37165AD0" w14:textId="77777777" w:rsidR="00987C03" w:rsidRPr="00727F37" w:rsidRDefault="00987C03" w:rsidP="00F06219">
            <w:pPr>
              <w:keepNext/>
              <w:keepLines/>
              <w:spacing w:after="200" w:line="276" w:lineRule="auto"/>
              <w:jc w:val="both"/>
            </w:pPr>
            <w:r>
              <w:t xml:space="preserve">České účetní standardy pro účetní jednotky, které účtují podle vyhlášky </w:t>
            </w:r>
            <w:r w:rsidR="00E4021C">
              <w:rPr>
                <w:b/>
              </w:rPr>
              <w:t>č. 501/2002 </w:t>
            </w:r>
            <w:r w:rsidRPr="00727F37">
              <w:rPr>
                <w:b/>
              </w:rPr>
              <w:t>Sb.</w:t>
            </w:r>
            <w:r>
              <w:t>, ve znění pozdějších předpisů.</w:t>
            </w:r>
          </w:p>
        </w:tc>
      </w:tr>
      <w:tr w:rsidR="00987C03" w14:paraId="37060E76" w14:textId="77777777" w:rsidTr="00264049">
        <w:tc>
          <w:tcPr>
            <w:tcW w:w="9212" w:type="dxa"/>
          </w:tcPr>
          <w:p w14:paraId="68BD08C3" w14:textId="77777777" w:rsidR="00987C03" w:rsidRPr="00727F37" w:rsidRDefault="00987C03" w:rsidP="00F06219">
            <w:pPr>
              <w:keepNext/>
              <w:keepLines/>
              <w:spacing w:after="200" w:line="276" w:lineRule="auto"/>
              <w:jc w:val="both"/>
            </w:pPr>
            <w:r>
              <w:t xml:space="preserve">České účetní standardy pro účetní jednotky, které účtují podle vyhlášky </w:t>
            </w:r>
            <w:r w:rsidR="00E14852">
              <w:rPr>
                <w:b/>
              </w:rPr>
              <w:t>č.</w:t>
            </w:r>
            <w:r w:rsidR="00C547F6">
              <w:rPr>
                <w:b/>
              </w:rPr>
              <w:t> </w:t>
            </w:r>
            <w:r w:rsidR="00E14852">
              <w:rPr>
                <w:b/>
              </w:rPr>
              <w:t>502/2002 </w:t>
            </w:r>
            <w:r w:rsidRPr="00727F37">
              <w:rPr>
                <w:b/>
              </w:rPr>
              <w:t>Sb.</w:t>
            </w:r>
            <w:r>
              <w:t>, ve znění pozdějších předpisů.</w:t>
            </w:r>
          </w:p>
        </w:tc>
      </w:tr>
      <w:tr w:rsidR="00987C03" w14:paraId="1A0808A1" w14:textId="77777777" w:rsidTr="00264049">
        <w:tc>
          <w:tcPr>
            <w:tcW w:w="9212" w:type="dxa"/>
          </w:tcPr>
          <w:p w14:paraId="7E6594BD" w14:textId="77777777" w:rsidR="00987C03" w:rsidRDefault="00987C03" w:rsidP="00F06219">
            <w:pPr>
              <w:keepNext/>
              <w:keepLines/>
              <w:spacing w:after="200" w:line="276" w:lineRule="auto"/>
              <w:jc w:val="both"/>
            </w:pPr>
            <w:r w:rsidRPr="004E0EDF">
              <w:t xml:space="preserve">České účetní standardy pro účetní jednotky, které účtují podle vyhlášky </w:t>
            </w:r>
            <w:r w:rsidR="00E4021C">
              <w:rPr>
                <w:b/>
              </w:rPr>
              <w:t>č. 503/2002 </w:t>
            </w:r>
            <w:r w:rsidRPr="004E0EDF">
              <w:rPr>
                <w:b/>
              </w:rPr>
              <w:t>Sb.</w:t>
            </w:r>
            <w:r w:rsidRPr="004E0EDF">
              <w:t>, ve znění pozdějších předpisů.</w:t>
            </w:r>
          </w:p>
        </w:tc>
      </w:tr>
      <w:tr w:rsidR="00987C03" w14:paraId="46B2F20A" w14:textId="77777777" w:rsidTr="00264049">
        <w:tc>
          <w:tcPr>
            <w:tcW w:w="9212" w:type="dxa"/>
          </w:tcPr>
          <w:p w14:paraId="413FC69B" w14:textId="77777777" w:rsidR="00987C03" w:rsidRDefault="00987C03" w:rsidP="00F06219">
            <w:pPr>
              <w:keepNext/>
              <w:keepLines/>
              <w:spacing w:after="200" w:line="276" w:lineRule="auto"/>
              <w:jc w:val="both"/>
            </w:pPr>
            <w:r w:rsidRPr="00BA245F">
              <w:t>České účetní standardy pro účetní jedn</w:t>
            </w:r>
            <w:r w:rsidR="004B761A">
              <w:t>otky, které účtují podle vyhláš</w:t>
            </w:r>
            <w:r w:rsidRPr="00BA245F">
              <w:t>k</w:t>
            </w:r>
            <w:r w:rsidR="004B761A">
              <w:t>y</w:t>
            </w:r>
            <w:r w:rsidRPr="00BA245F">
              <w:t xml:space="preserve"> </w:t>
            </w:r>
            <w:r w:rsidRPr="00BA245F">
              <w:rPr>
                <w:b/>
              </w:rPr>
              <w:t>č. 504/2002 Sb.</w:t>
            </w:r>
            <w:r w:rsidRPr="00BA245F">
              <w:t>, ve znění pozdějších předpisů</w:t>
            </w:r>
            <w:r>
              <w:t>.</w:t>
            </w:r>
          </w:p>
        </w:tc>
      </w:tr>
    </w:tbl>
    <w:p w14:paraId="59FC3948" w14:textId="77777777" w:rsidR="004D79DA" w:rsidRDefault="004D79DA" w:rsidP="008D0A34">
      <w:pPr>
        <w:keepNext/>
        <w:keepLines/>
        <w:jc w:val="both"/>
        <w:rPr>
          <w:b/>
        </w:rPr>
      </w:pPr>
    </w:p>
    <w:p w14:paraId="3C2E5C38" w14:textId="77777777" w:rsidR="00DE52AD" w:rsidRDefault="00DE52AD" w:rsidP="00A62D59">
      <w:pPr>
        <w:keepNext/>
        <w:keepLines/>
      </w:pPr>
    </w:p>
    <w:p w14:paraId="59949ABF" w14:textId="77777777" w:rsidR="00DE52AD" w:rsidRDefault="00DE52AD" w:rsidP="002E4745">
      <w:pPr>
        <w:pStyle w:val="Podnadpis"/>
        <w:keepNext/>
        <w:keepLines/>
        <w:numPr>
          <w:ilvl w:val="0"/>
          <w:numId w:val="13"/>
        </w:numPr>
        <w:ind w:left="1134"/>
      </w:pPr>
      <w:bookmarkStart w:id="6" w:name="_Toc43106184"/>
      <w:r w:rsidRPr="00DE52AD">
        <w:t xml:space="preserve">Přehled </w:t>
      </w:r>
      <w:r w:rsidR="0098792A">
        <w:t xml:space="preserve">vybraných </w:t>
      </w:r>
      <w:r w:rsidRPr="00DE52AD">
        <w:t xml:space="preserve">právních předpisů </w:t>
      </w:r>
      <w:r w:rsidR="0098792A">
        <w:t xml:space="preserve">s vazbou </w:t>
      </w:r>
      <w:r w:rsidR="00E14852">
        <w:t>na zákon o</w:t>
      </w:r>
      <w:r w:rsidRPr="00DE52AD">
        <w:t xml:space="preserve"> </w:t>
      </w:r>
      <w:r w:rsidR="00E14852">
        <w:t> </w:t>
      </w:r>
      <w:r w:rsidRPr="00DE52AD">
        <w:t>účetnictví</w:t>
      </w:r>
      <w:bookmarkEnd w:id="6"/>
    </w:p>
    <w:p w14:paraId="35017963" w14:textId="77777777" w:rsidR="004B2696" w:rsidRDefault="004B2696" w:rsidP="00627656">
      <w:pPr>
        <w:keepNext/>
        <w:keepLines/>
        <w:rPr>
          <w:b/>
        </w:rPr>
      </w:pPr>
    </w:p>
    <w:p w14:paraId="149AA94D" w14:textId="77777777" w:rsidR="004B2696" w:rsidRDefault="004B2696" w:rsidP="00257FCE">
      <w:pPr>
        <w:keepNext/>
        <w:keepLines/>
        <w:spacing w:after="200" w:line="276" w:lineRule="auto"/>
        <w:jc w:val="both"/>
      </w:pPr>
      <w:r w:rsidRPr="00894274">
        <w:t>Zákon o </w:t>
      </w:r>
      <w:r>
        <w:t>účetnictví</w:t>
      </w:r>
      <w:r w:rsidRPr="00894274">
        <w:t xml:space="preserve"> se dotýká </w:t>
      </w:r>
      <w:r w:rsidR="0098792A">
        <w:t>řady</w:t>
      </w:r>
      <w:r w:rsidR="0098792A" w:rsidRPr="00894274">
        <w:t xml:space="preserve"> </w:t>
      </w:r>
      <w:r w:rsidRPr="00894274">
        <w:t>dalších právních předpisů, které se na zákon o </w:t>
      </w:r>
      <w:r w:rsidRPr="00C80FDB">
        <w:t>účetnictví</w:t>
      </w:r>
      <w:r w:rsidRPr="00894274">
        <w:t xml:space="preserve"> nebo jeho prováděcí</w:t>
      </w:r>
      <w:r w:rsidR="008D2D50">
        <w:t xml:space="preserve"> právní</w:t>
      </w:r>
      <w:r w:rsidRPr="00894274">
        <w:t xml:space="preserve"> předpisy (vyhlášky) odkazují</w:t>
      </w:r>
      <w:r>
        <w:t xml:space="preserve">. </w:t>
      </w:r>
      <w:r w:rsidR="0055340D">
        <w:t>Níže je uveden p</w:t>
      </w:r>
      <w:r>
        <w:t>řehled některých</w:t>
      </w:r>
      <w:r w:rsidR="0055340D">
        <w:t xml:space="preserve"> nejvýznamnějších</w:t>
      </w:r>
      <w:r>
        <w:t xml:space="preserve"> právních předpisů </w:t>
      </w:r>
      <w:r w:rsidR="0098792A">
        <w:t xml:space="preserve">s vazbou </w:t>
      </w:r>
      <w:r>
        <w:t>na zákon o účetnictví</w:t>
      </w:r>
      <w:r w:rsidR="00D66662">
        <w:t xml:space="preserve"> nebo právo EU</w:t>
      </w:r>
      <w:r w:rsidRPr="00894274">
        <w:t xml:space="preserve">. </w:t>
      </w:r>
    </w:p>
    <w:tbl>
      <w:tblPr>
        <w:tblW w:w="0" w:type="auto"/>
        <w:tblLook w:val="04A0" w:firstRow="1" w:lastRow="0" w:firstColumn="1" w:lastColumn="0" w:noHBand="0" w:noVBand="1"/>
      </w:tblPr>
      <w:tblGrid>
        <w:gridCol w:w="3442"/>
        <w:gridCol w:w="5630"/>
      </w:tblGrid>
      <w:tr w:rsidR="00D44C34" w14:paraId="51A02FCA" w14:textId="77777777" w:rsidTr="007B2E8B">
        <w:tc>
          <w:tcPr>
            <w:tcW w:w="9288" w:type="dxa"/>
            <w:gridSpan w:val="2"/>
          </w:tcPr>
          <w:p w14:paraId="0C5DBCC0" w14:textId="77777777" w:rsidR="00D44C34" w:rsidRDefault="00D44C34" w:rsidP="007B2E8B">
            <w:pPr>
              <w:keepNext/>
              <w:keepLines/>
              <w:jc w:val="both"/>
              <w:rPr>
                <w:sz w:val="32"/>
                <w:szCs w:val="32"/>
              </w:rPr>
            </w:pPr>
            <w:r>
              <w:rPr>
                <w:sz w:val="32"/>
                <w:szCs w:val="32"/>
              </w:rPr>
              <w:t>Některé vybrané p</w:t>
            </w:r>
            <w:r w:rsidRPr="00727F37">
              <w:rPr>
                <w:sz w:val="32"/>
                <w:szCs w:val="32"/>
              </w:rPr>
              <w:t xml:space="preserve">rávní předpisy </w:t>
            </w:r>
            <w:r>
              <w:rPr>
                <w:sz w:val="32"/>
                <w:szCs w:val="32"/>
              </w:rPr>
              <w:t>s vazbou na zákon o účetnictví</w:t>
            </w:r>
          </w:p>
          <w:p w14:paraId="031EDA0F" w14:textId="77777777" w:rsidR="00F06219" w:rsidRPr="00727F37" w:rsidRDefault="00F06219" w:rsidP="007B2E8B">
            <w:pPr>
              <w:keepNext/>
              <w:keepLines/>
              <w:jc w:val="both"/>
              <w:rPr>
                <w:sz w:val="32"/>
                <w:szCs w:val="32"/>
              </w:rPr>
            </w:pPr>
          </w:p>
        </w:tc>
      </w:tr>
      <w:tr w:rsidR="00D44C34" w14:paraId="782A01ED" w14:textId="77777777" w:rsidTr="007B2E8B">
        <w:tc>
          <w:tcPr>
            <w:tcW w:w="3510" w:type="dxa"/>
          </w:tcPr>
          <w:p w14:paraId="09563706" w14:textId="77777777" w:rsidR="00D44C34" w:rsidRPr="00284FBB" w:rsidRDefault="00D44C34" w:rsidP="007B2E8B">
            <w:pPr>
              <w:keepNext/>
              <w:keepLines/>
              <w:jc w:val="both"/>
              <w:rPr>
                <w:b/>
              </w:rPr>
            </w:pPr>
            <w:r>
              <w:rPr>
                <w:b/>
              </w:rPr>
              <w:t>z</w:t>
            </w:r>
            <w:r w:rsidRPr="00F6047B">
              <w:rPr>
                <w:b/>
              </w:rPr>
              <w:t xml:space="preserve">ákon č. 21/1992 Sb., </w:t>
            </w:r>
            <w:r w:rsidRPr="00F6047B">
              <w:rPr>
                <w:b/>
              </w:rPr>
              <w:lastRenderedPageBreak/>
              <w:t>o</w:t>
            </w:r>
            <w:r w:rsidR="00F06219">
              <w:rPr>
                <w:b/>
              </w:rPr>
              <w:t> </w:t>
            </w:r>
            <w:r w:rsidRPr="00F6047B">
              <w:rPr>
                <w:b/>
              </w:rPr>
              <w:t>bankách, ve znění pozdějších předpisů</w:t>
            </w:r>
          </w:p>
        </w:tc>
        <w:tc>
          <w:tcPr>
            <w:tcW w:w="5778" w:type="dxa"/>
          </w:tcPr>
          <w:p w14:paraId="4B89951B" w14:textId="77777777" w:rsidR="00D44C34" w:rsidRPr="00D31EAF" w:rsidRDefault="00D44C34" w:rsidP="007B2E8B">
            <w:pPr>
              <w:keepNext/>
              <w:keepLines/>
              <w:jc w:val="both"/>
            </w:pPr>
            <w:r>
              <w:lastRenderedPageBreak/>
              <w:t xml:space="preserve">Zákon stanoví bankám a pobočkám zahraničních bank </w:t>
            </w:r>
            <w:r>
              <w:lastRenderedPageBreak/>
              <w:t xml:space="preserve">povinnost vést účetnictví podle zákona o účetnictví </w:t>
            </w:r>
            <w:r>
              <w:br/>
              <w:t xml:space="preserve">a povinnost evidovat v rámci účetnictví odděleně obchody na účet klienta </w:t>
            </w:r>
            <w:r>
              <w:br/>
              <w:t xml:space="preserve">a obchody na účet banky nebo zahraniční banky (§ 21 odst. 1 a 2). Zákon bankám ukládá povinnost mít řídicí a kontrolní systém, který předpokládá zabezpečení řádných administrativních a účetních postupů </w:t>
            </w:r>
            <w:r w:rsidRPr="009A7E51">
              <w:t>v souladu se zvláštními právními předpisy</w:t>
            </w:r>
            <w:r>
              <w:t xml:space="preserve"> (§ 8b odst. 1 písm. a) bod 3). Zákon bankám stanoví každoročně uveřejnit</w:t>
            </w:r>
            <w:r w:rsidRPr="00F14FF9">
              <w:t xml:space="preserve"> </w:t>
            </w:r>
            <w:r>
              <w:t>v </w:t>
            </w:r>
            <w:r w:rsidRPr="00F14FF9">
              <w:t>příloze</w:t>
            </w:r>
            <w:r>
              <w:t xml:space="preserve"> v</w:t>
            </w:r>
            <w:r w:rsidRPr="00F14FF9">
              <w:t xml:space="preserve"> účetní závěr</w:t>
            </w:r>
            <w:r>
              <w:t xml:space="preserve">ce nebo v konsolidované účetní závěrce údaje podle § 11c odst. 1 písm. a) až f). Zákon stanoví bankám povinnost uveřejnit </w:t>
            </w:r>
            <w:r w:rsidRPr="00171EB9">
              <w:t xml:space="preserve">ve své výroční zprávě mezi klíčovými ukazateli návratnost jejích aktiv, vyjádřenou jako podíl čistého zisku </w:t>
            </w:r>
            <w:r>
              <w:br/>
              <w:t xml:space="preserve">a celkové bilanční sumy (§ 11b odst. 5). Zákon bankám stanoví povinnost zajistit ověření účetní závěrky banky auditorem (§ 22 odst. 1 písm. a)) </w:t>
            </w:r>
            <w:r>
              <w:br/>
              <w:t xml:space="preserve">a </w:t>
            </w:r>
            <w:r w:rsidRPr="00786B28">
              <w:t>vypracování zpráv o ověř</w:t>
            </w:r>
            <w:r w:rsidR="007B2E8B">
              <w:t>ení účetní závěrky a řídicího a </w:t>
            </w:r>
            <w:r w:rsidRPr="00786B28">
              <w:t>kontrolního systému</w:t>
            </w:r>
            <w:r>
              <w:t xml:space="preserve"> auditorem (§ 22 odst. 1 písm. c)). Zákon bankám ukládá povinnost </w:t>
            </w:r>
            <w:r w:rsidRPr="001F3EC0">
              <w:t xml:space="preserve">zveřejnit do 4 měsíců od konce účetního období výroční zprávu vyhotovenou podle </w:t>
            </w:r>
            <w:r>
              <w:t xml:space="preserve">zákona </w:t>
            </w:r>
            <w:r>
              <w:br/>
              <w:t xml:space="preserve">o účetnictví, příp. konsolidovanou výroční zprávu, </w:t>
            </w:r>
            <w:r w:rsidRPr="001F3EC0">
              <w:t xml:space="preserve">má-li </w:t>
            </w:r>
            <w:r>
              <w:t xml:space="preserve">banka </w:t>
            </w:r>
            <w:r w:rsidRPr="007028A6">
              <w:t>povinnost ji vyhotovovat, jejichž součástí je účetn</w:t>
            </w:r>
            <w:r w:rsidRPr="00CF77F5">
              <w:t xml:space="preserve">í závěrka ověřená auditorem (§ 23 odst. 1). Zákon </w:t>
            </w:r>
            <w:r>
              <w:t>vymezuje</w:t>
            </w:r>
            <w:r w:rsidRPr="00CF77F5">
              <w:t xml:space="preserve"> přestupky, kterých se banky mohou dopustit</w:t>
            </w:r>
            <w:r>
              <w:t xml:space="preserve">, z nichž </w:t>
            </w:r>
            <w:r w:rsidRPr="00CF77F5">
              <w:t xml:space="preserve">nejvýznamnější ve vazbě na zákon </w:t>
            </w:r>
            <w:r>
              <w:br/>
            </w:r>
            <w:r w:rsidRPr="00CF77F5">
              <w:t>o účetnictví je přestupek, kterého se banka dopustí tím, že poruší povinnost evidovat v rámci účetnictví odděleně obchody na účet klienta a obchody na účet banky (§ 36e odst. 4 písm. c)), přestupek, kterého se banka dopustí tím, že nezajistí ověření účetn</w:t>
            </w:r>
            <w:r w:rsidR="007B2E8B">
              <w:t>í závěrky banky auditorem (§ </w:t>
            </w:r>
            <w:r w:rsidRPr="00CF77F5">
              <w:t xml:space="preserve">36e odst. 4 písm. e) bod 1) </w:t>
            </w:r>
            <w:r>
              <w:br/>
            </w:r>
            <w:r w:rsidRPr="00CF77F5">
              <w:t>a nezajistí vypracování z</w:t>
            </w:r>
            <w:r w:rsidR="007B2E8B">
              <w:t>práv o ověření účetní závěrky a </w:t>
            </w:r>
            <w:r w:rsidRPr="00CF77F5">
              <w:t xml:space="preserve">řídicího a kontrolního systému auditorem (§ 36e odst. 4 písm. e) bod 3), </w:t>
            </w:r>
            <w:r>
              <w:t xml:space="preserve">přestupek, kterého se banka dopustí tím, že </w:t>
            </w:r>
            <w:r w:rsidRPr="00586CB5">
              <w:t>nezveřejní výroční zprávu nebo konsolidovanou výroční zprávu</w:t>
            </w:r>
            <w:r>
              <w:t xml:space="preserve"> (§ 36e odst. 4 písm. h)), </w:t>
            </w:r>
            <w:r w:rsidRPr="00586CB5">
              <w:t xml:space="preserve">nepředloží výroční zprávu nebo </w:t>
            </w:r>
            <w:r w:rsidR="007B2E8B">
              <w:t>konsolidovanou výroční zprávu v </w:t>
            </w:r>
            <w:r w:rsidRPr="00586CB5">
              <w:t>přede</w:t>
            </w:r>
            <w:r>
              <w:t xml:space="preserve">psané lhůtě České národní bance (§ 36e odst. 4 písm. i)), </w:t>
            </w:r>
            <w:r w:rsidRPr="00CF77F5">
              <w:t>přestup</w:t>
            </w:r>
            <w:r w:rsidR="007B2E8B">
              <w:t>ek zahraniční banky se sídlem v </w:t>
            </w:r>
            <w:r w:rsidRPr="00CF77F5">
              <w:t>členském státě, která vykonává na území České republiky bankovní činnosti prostřednictvím své pobočky, která se dopustí přestupku tím,</w:t>
            </w:r>
            <w:r w:rsidR="007B2E8B">
              <w:t xml:space="preserve"> že poruší povinnost evidovat v </w:t>
            </w:r>
            <w:r w:rsidRPr="00CF77F5">
              <w:t xml:space="preserve">rámci účetnictví odděleně obchody na účet klienta </w:t>
            </w:r>
            <w:r w:rsidRPr="00CF77F5">
              <w:br/>
              <w:t>a obchody na účet zahran</w:t>
            </w:r>
            <w:r w:rsidR="007B2E8B">
              <w:t>iční banky (§ 36g odst. 1 písm. </w:t>
            </w:r>
            <w:r w:rsidRPr="00CF77F5">
              <w:t xml:space="preserve">e)), přestupek zahraniční banky z jiného než členského státu, která vykonává na území České republiky bankovní činnosti prostřednictvím své </w:t>
            </w:r>
            <w:r w:rsidRPr="00CF77F5">
              <w:lastRenderedPageBreak/>
              <w:t xml:space="preserve">pobočky, která se dopustí přestupku tím, že poruší povinnost evidovat v rámci účetnictví odděleně obchody na účet klienta </w:t>
            </w:r>
            <w:r w:rsidRPr="00CF77F5">
              <w:br/>
              <w:t>a obchody na účet zahran</w:t>
            </w:r>
            <w:r w:rsidR="007B2E8B">
              <w:t>iční banky (§ 36h odst. 3 písm. </w:t>
            </w:r>
            <w:r w:rsidRPr="00CF77F5">
              <w:t>c)), přestupek zahraniční banky se sídlem v jiném než členském státě, která vykonává na území České republiky bankovní činnosti prostřednictvím své pobočky, která se dopustí přestupku tím, že nezajistí ověření účetní závěr</w:t>
            </w:r>
            <w:r w:rsidR="007B2E8B">
              <w:t>ky zahraniční banky auditorem a </w:t>
            </w:r>
            <w:r w:rsidRPr="00CF77F5">
              <w:t>vypracování zpráv o ověř</w:t>
            </w:r>
            <w:r w:rsidR="007B2E8B">
              <w:t>ení účetní závěrky a řídicího a </w:t>
            </w:r>
            <w:r w:rsidRPr="00CF77F5">
              <w:t>kontrolního systému auditorem (§ 36h odst. 3 písm. e) bod 3).</w:t>
            </w:r>
          </w:p>
        </w:tc>
      </w:tr>
      <w:tr w:rsidR="00D44C34" w14:paraId="773E3003" w14:textId="77777777" w:rsidTr="007B2E8B">
        <w:tc>
          <w:tcPr>
            <w:tcW w:w="3510" w:type="dxa"/>
          </w:tcPr>
          <w:p w14:paraId="7E98C81F" w14:textId="77777777" w:rsidR="00D44C34" w:rsidRPr="00284FBB" w:rsidRDefault="00D44C34" w:rsidP="007B2E8B">
            <w:pPr>
              <w:keepNext/>
              <w:keepLines/>
              <w:jc w:val="both"/>
              <w:rPr>
                <w:b/>
              </w:rPr>
            </w:pPr>
            <w:r w:rsidRPr="00F6047B">
              <w:rPr>
                <w:b/>
              </w:rPr>
              <w:lastRenderedPageBreak/>
              <w:t>zákon č. 586/1992 Sb., o daních z příjmů, ve znění pozdějších předpisů</w:t>
            </w:r>
          </w:p>
        </w:tc>
        <w:tc>
          <w:tcPr>
            <w:tcW w:w="5778" w:type="dxa"/>
          </w:tcPr>
          <w:p w14:paraId="4642442C" w14:textId="77777777" w:rsidR="00D44C34" w:rsidRDefault="00D44C34" w:rsidP="007B2E8B">
            <w:pPr>
              <w:keepNext/>
              <w:keepLines/>
              <w:jc w:val="both"/>
              <w:rPr>
                <w:b/>
              </w:rPr>
            </w:pPr>
            <w:r>
              <w:t>Zákon stanoví, že při</w:t>
            </w:r>
            <w:r w:rsidRPr="00B02207">
              <w:t xml:space="preserve"> přechodu z vedení účetnictví na daňovou evidenc</w:t>
            </w:r>
            <w:r>
              <w:t xml:space="preserve">i z </w:t>
            </w:r>
            <w:r w:rsidRPr="005B6B6E">
              <w:t>hlediska daně z příjmů fyzických osob</w:t>
            </w:r>
            <w:r>
              <w:t>,</w:t>
            </w:r>
            <w:r w:rsidRPr="005B6B6E">
              <w:t xml:space="preserve"> </w:t>
            </w:r>
            <w:r>
              <w:t xml:space="preserve">se postupuje podle přílohy č. </w:t>
            </w:r>
            <w:r w:rsidRPr="00B02207">
              <w:t xml:space="preserve">2 </w:t>
            </w:r>
            <w:r>
              <w:t>zákona č.</w:t>
            </w:r>
            <w:r w:rsidR="007B2E8B">
              <w:t> </w:t>
            </w:r>
            <w:r>
              <w:t>586/1992</w:t>
            </w:r>
            <w:r w:rsidR="007B2E8B">
              <w:t> </w:t>
            </w:r>
            <w:r>
              <w:t>Sb.</w:t>
            </w:r>
            <w:r w:rsidRPr="00B02207">
              <w:t xml:space="preserve"> </w:t>
            </w:r>
            <w:r>
              <w:t>a při</w:t>
            </w:r>
            <w:r w:rsidRPr="00B02207">
              <w:t xml:space="preserve"> přechodu z daňové evidence na vedení účetnictví </w:t>
            </w:r>
            <w:r>
              <w:t xml:space="preserve">z </w:t>
            </w:r>
            <w:r w:rsidRPr="005B6B6E">
              <w:t>hlediska daně z příjmů fyzických osob</w:t>
            </w:r>
            <w:r>
              <w:t xml:space="preserve">, </w:t>
            </w:r>
            <w:r w:rsidRPr="00B02207">
              <w:t>se postupuje podle</w:t>
            </w:r>
            <w:r>
              <w:t xml:space="preserve"> </w:t>
            </w:r>
            <w:r w:rsidR="007B2E8B">
              <w:t>přílohy č. 3 zákona č. 586/1992 </w:t>
            </w:r>
            <w:r>
              <w:t>Sb.</w:t>
            </w:r>
            <w:r w:rsidRPr="00B02207">
              <w:t xml:space="preserve"> </w:t>
            </w:r>
            <w:r>
              <w:t xml:space="preserve">(§ 5 odst. 8). </w:t>
            </w:r>
            <w:r w:rsidRPr="00261D68">
              <w:t xml:space="preserve">Pro </w:t>
            </w:r>
            <w:r>
              <w:t xml:space="preserve">účely </w:t>
            </w:r>
            <w:r w:rsidRPr="00261D68">
              <w:t>obsahové</w:t>
            </w:r>
            <w:r>
              <w:t>ho</w:t>
            </w:r>
            <w:r w:rsidRPr="00261D68">
              <w:t xml:space="preserve"> vymezení složek majetku </w:t>
            </w:r>
            <w:r>
              <w:t>v daňové evidenci se použije</w:t>
            </w:r>
            <w:r w:rsidR="007B2E8B">
              <w:t xml:space="preserve"> § </w:t>
            </w:r>
            <w:r w:rsidRPr="00261D68">
              <w:t xml:space="preserve">6 až 9 vyhlášky č. 500/2002 Sb., kterou se provádějí některá ustanovení zákona č. 563/1991 Sb., o účetnictví, ve znění pozdějších předpisů, </w:t>
            </w:r>
            <w:r>
              <w:t xml:space="preserve">pro účetní jednotky, které jsou </w:t>
            </w:r>
            <w:r w:rsidRPr="00261D68">
              <w:t>podnikateli účtujícími v</w:t>
            </w:r>
            <w:r>
              <w:t xml:space="preserve"> soustavě podvojného účetnictví, není-li dále stanoveno jinak (§ 7b odst. 2). Zákon stanoví, že v</w:t>
            </w:r>
            <w:r w:rsidRPr="007A7F0B">
              <w:t>eřejně prospěšný poplatník je povinen vést účetnictví tak, aby nejpozději ke dni účetní závěrky byly vedeny odděleně příjmy, které jsou předmětem daně, od příjmů, které předmětem daně nejsou, nebo předmětem daně jsou, ale jsou od daně osvobozeny. Obdobně to plat</w:t>
            </w:r>
            <w:r>
              <w:t>í i pro vedení výdajů (nákladů) (§ 18a odst. 4). Zákon stanoví, že u</w:t>
            </w:r>
            <w:r w:rsidRPr="006F24BD">
              <w:t xml:space="preserve"> poplatníka, který je účetní jednotkou, jsou příjmy jeho výnosy podle právních předpisů upravujících účetnictví a výdaji jeho náklady podle právních předpisů upravujících účetnictví, </w:t>
            </w:r>
            <w:r>
              <w:br/>
            </w:r>
            <w:r w:rsidRPr="006F24BD">
              <w:t xml:space="preserve">s výjimkou poplatníků, kteří účtují </w:t>
            </w:r>
            <w:r>
              <w:br/>
            </w:r>
            <w:r w:rsidRPr="006F24BD">
              <w:t>v s</w:t>
            </w:r>
            <w:r>
              <w:t>oustavě jednoduchého účetnictví (§ 21h). Zákon stanoví, že p</w:t>
            </w:r>
            <w:r w:rsidRPr="00573A0E">
              <w:t>ro zjištění základu daně se vychází</w:t>
            </w:r>
            <w:r>
              <w:t xml:space="preserve"> </w:t>
            </w:r>
            <w:r w:rsidR="007B2E8B">
              <w:t>z </w:t>
            </w:r>
            <w:r w:rsidRPr="00573A0E">
              <w:t xml:space="preserve">výsledku hospodaření (zisk nebo ztráta), a to vždy bez vlivu Mezinárodních účetních standardů, u poplatníků, kteří vedou </w:t>
            </w:r>
            <w:r>
              <w:t>účetnict</w:t>
            </w:r>
            <w:r w:rsidR="007B2E8B">
              <w:t>ví podle zákona o účetnictví. Z </w:t>
            </w:r>
            <w:r w:rsidRPr="00573A0E">
              <w:t xml:space="preserve">rozdílu mezi příjmy a výdaji </w:t>
            </w:r>
            <w:r>
              <w:t>se p</w:t>
            </w:r>
            <w:r w:rsidRPr="00573A0E">
              <w:t>ro zjištění základu daně</w:t>
            </w:r>
            <w:r>
              <w:t xml:space="preserve"> vychází </w:t>
            </w:r>
            <w:r>
              <w:br/>
            </w:r>
            <w:r w:rsidRPr="00573A0E">
              <w:t>u poplatníků, kteří nevedou účetnictví, n</w:t>
            </w:r>
            <w:r>
              <w:t xml:space="preserve">ebo vedou </w:t>
            </w:r>
            <w:r w:rsidRPr="001260DF">
              <w:t xml:space="preserve">jednoduché účetnictví (§ 23 odst. 1 a 2). Zákon </w:t>
            </w:r>
            <w:r>
              <w:t xml:space="preserve">stanoví pravidla pro přepočet cizích měn odděleně u osob, které vedou účetnictví podle zákona </w:t>
            </w:r>
            <w:r>
              <w:br/>
              <w:t xml:space="preserve">o účetnictví a osob, které nevedou účetnictví podle zákona o účetnictví (§ 38 odst. 1). </w:t>
            </w:r>
          </w:p>
        </w:tc>
      </w:tr>
      <w:tr w:rsidR="00D44C34" w14:paraId="096A2C0B" w14:textId="77777777" w:rsidTr="007B2E8B">
        <w:tc>
          <w:tcPr>
            <w:tcW w:w="3510" w:type="dxa"/>
          </w:tcPr>
          <w:p w14:paraId="27C4CFBD" w14:textId="77777777" w:rsidR="00D44C34" w:rsidRDefault="00D44C34" w:rsidP="007B2E8B">
            <w:pPr>
              <w:keepNext/>
              <w:keepLines/>
              <w:jc w:val="both"/>
              <w:rPr>
                <w:b/>
              </w:rPr>
            </w:pPr>
            <w:r w:rsidRPr="00F6047B">
              <w:rPr>
                <w:b/>
              </w:rPr>
              <w:t>zákon č. 151/19</w:t>
            </w:r>
            <w:r>
              <w:rPr>
                <w:b/>
              </w:rPr>
              <w:t>97 Sb., o</w:t>
            </w:r>
            <w:r w:rsidR="00F06219">
              <w:rPr>
                <w:b/>
              </w:rPr>
              <w:t> </w:t>
            </w:r>
            <w:r>
              <w:rPr>
                <w:b/>
              </w:rPr>
              <w:t>oceňování majetku a o </w:t>
            </w:r>
            <w:r w:rsidRPr="00F6047B">
              <w:rPr>
                <w:b/>
              </w:rPr>
              <w:t>změně některých zákonů, ve znění pozdějších předpisů</w:t>
            </w:r>
          </w:p>
        </w:tc>
        <w:tc>
          <w:tcPr>
            <w:tcW w:w="5778" w:type="dxa"/>
          </w:tcPr>
          <w:p w14:paraId="446247D2" w14:textId="77777777" w:rsidR="00D44C34" w:rsidRPr="00D31EAF" w:rsidRDefault="00D44C34" w:rsidP="007B2E8B">
            <w:pPr>
              <w:keepNext/>
              <w:keepLines/>
              <w:jc w:val="both"/>
            </w:pPr>
            <w:r>
              <w:t xml:space="preserve">Zákon stanoví jiné způsoby oceňování majetku a služeb, </w:t>
            </w:r>
            <w:r w:rsidR="001B71B4" w:rsidRPr="00286B43">
              <w:rPr>
                <w:bCs/>
              </w:rPr>
              <w:t>kde</w:t>
            </w:r>
            <w:r>
              <w:t xml:space="preserve"> stanoví </w:t>
            </w:r>
            <w:r w:rsidR="001B71B4" w:rsidRPr="00286B43">
              <w:rPr>
                <w:bCs/>
              </w:rPr>
              <w:t>i</w:t>
            </w:r>
            <w:r w:rsidR="001B71B4">
              <w:rPr>
                <w:b/>
                <w:bCs/>
                <w:color w:val="FF0000"/>
              </w:rPr>
              <w:t xml:space="preserve"> </w:t>
            </w:r>
            <w:r w:rsidRPr="009E3E1B">
              <w:t>oceňování podle účetní hodnoty, které vychází ze způsobů oceňování stanovených na základě p</w:t>
            </w:r>
            <w:r>
              <w:t>rávních p</w:t>
            </w:r>
            <w:r w:rsidRPr="009E3E1B">
              <w:t xml:space="preserve">ředpisů </w:t>
            </w:r>
            <w:r>
              <w:t>upravujících</w:t>
            </w:r>
            <w:r w:rsidRPr="009E3E1B">
              <w:t xml:space="preserve"> účetnictví</w:t>
            </w:r>
            <w:r>
              <w:t xml:space="preserve"> (§ 2 odst. 5 písm. e)).</w:t>
            </w:r>
          </w:p>
        </w:tc>
      </w:tr>
      <w:tr w:rsidR="00D44C34" w14:paraId="0A86ED99" w14:textId="77777777" w:rsidTr="007B2E8B">
        <w:tc>
          <w:tcPr>
            <w:tcW w:w="3510" w:type="dxa"/>
          </w:tcPr>
          <w:p w14:paraId="492852ED" w14:textId="77777777" w:rsidR="00D44C34" w:rsidRPr="00284FBB" w:rsidRDefault="00F06219" w:rsidP="007B2E8B">
            <w:pPr>
              <w:keepNext/>
              <w:keepLines/>
              <w:jc w:val="both"/>
              <w:rPr>
                <w:b/>
              </w:rPr>
            </w:pPr>
            <w:r>
              <w:rPr>
                <w:b/>
              </w:rPr>
              <w:t>zákon č. 72/2000 Sb., o </w:t>
            </w:r>
            <w:r w:rsidR="00D44C34" w:rsidRPr="00F6047B">
              <w:rPr>
                <w:b/>
              </w:rPr>
              <w:t>investičních pobídkách, ve znění pozdějších předpisů</w:t>
            </w:r>
          </w:p>
        </w:tc>
        <w:tc>
          <w:tcPr>
            <w:tcW w:w="5778" w:type="dxa"/>
          </w:tcPr>
          <w:p w14:paraId="2B021907" w14:textId="77777777" w:rsidR="00D44C34" w:rsidRPr="00D31EAF" w:rsidRDefault="00D44C34" w:rsidP="007B2E8B">
            <w:pPr>
              <w:keepNext/>
              <w:keepLines/>
              <w:jc w:val="both"/>
            </w:pPr>
            <w:r w:rsidRPr="00BC40B2">
              <w:t>Zákon definuje, s odkazem na zákon o účetnictví, co se rozumí investiční pobídkou, tj. veřejná podpora ve formě hmotné podpory p</w:t>
            </w:r>
            <w:r w:rsidR="007B2E8B">
              <w:t>ořízení dlouhodobého hmotného a </w:t>
            </w:r>
            <w:r w:rsidRPr="00BC40B2">
              <w:t xml:space="preserve">nehmotného majetku pro </w:t>
            </w:r>
            <w:r w:rsidR="007B2E8B">
              <w:t>strategickou investiční akci (§ </w:t>
            </w:r>
            <w:r w:rsidRPr="00BC40B2">
              <w:t>1a odst. 1 písm. a bod 5).</w:t>
            </w:r>
          </w:p>
        </w:tc>
      </w:tr>
      <w:tr w:rsidR="00D44C34" w14:paraId="6A210F47" w14:textId="77777777" w:rsidTr="007B2E8B">
        <w:tc>
          <w:tcPr>
            <w:tcW w:w="3510" w:type="dxa"/>
          </w:tcPr>
          <w:p w14:paraId="7555C811" w14:textId="77777777" w:rsidR="00D44C34" w:rsidRPr="004F1DBC" w:rsidRDefault="00D44C34" w:rsidP="007B2E8B">
            <w:pPr>
              <w:keepNext/>
              <w:keepLines/>
              <w:jc w:val="both"/>
              <w:rPr>
                <w:b/>
              </w:rPr>
            </w:pPr>
            <w:r>
              <w:rPr>
                <w:b/>
              </w:rPr>
              <w:t xml:space="preserve">zákon č. 218/2000 Sb., </w:t>
            </w:r>
            <w:r w:rsidR="00F06219">
              <w:rPr>
                <w:b/>
              </w:rPr>
              <w:t>o rozpočtových pravidlech a o </w:t>
            </w:r>
            <w:r w:rsidRPr="000A3EF3">
              <w:rPr>
                <w:b/>
              </w:rPr>
              <w:t>změně některých souvisejících zákonů</w:t>
            </w:r>
            <w:r>
              <w:rPr>
                <w:b/>
              </w:rPr>
              <w:t xml:space="preserve"> </w:t>
            </w:r>
            <w:r w:rsidRPr="000A3EF3">
              <w:rPr>
                <w:b/>
              </w:rPr>
              <w:t>(rozpočtová pravidla)</w:t>
            </w:r>
            <w:r>
              <w:rPr>
                <w:b/>
              </w:rPr>
              <w:t xml:space="preserve">, </w:t>
            </w:r>
            <w:r w:rsidRPr="00F6047B">
              <w:rPr>
                <w:b/>
              </w:rPr>
              <w:t>ve znění pozdějších předpisů</w:t>
            </w:r>
          </w:p>
        </w:tc>
        <w:tc>
          <w:tcPr>
            <w:tcW w:w="5778" w:type="dxa"/>
          </w:tcPr>
          <w:p w14:paraId="76E92AEF" w14:textId="77777777" w:rsidR="00D44C34" w:rsidRDefault="00D44C34" w:rsidP="007B2E8B">
            <w:pPr>
              <w:keepNext/>
              <w:keepLines/>
              <w:jc w:val="both"/>
            </w:pPr>
            <w:r>
              <w:t>Zákon vymezí z</w:t>
            </w:r>
            <w:r w:rsidRPr="00A533CB">
              <w:t>ákladní</w:t>
            </w:r>
            <w:r w:rsidR="007B2E8B">
              <w:t xml:space="preserve"> pravidla pro stanovení forem a </w:t>
            </w:r>
            <w:r w:rsidRPr="00A533CB">
              <w:t>výše účasti státního rozpočtu na financování programu reprodukce majetku</w:t>
            </w:r>
            <w:r>
              <w:t xml:space="preserve">, která jsou </w:t>
            </w:r>
            <w:r w:rsidRPr="00A533CB">
              <w:t xml:space="preserve">předpokladem </w:t>
            </w:r>
            <w:r>
              <w:t xml:space="preserve">pro </w:t>
            </w:r>
            <w:r w:rsidRPr="00A533CB">
              <w:t xml:space="preserve">zavedení systému programového financování </w:t>
            </w:r>
            <w:r>
              <w:t xml:space="preserve">na pořizování, </w:t>
            </w:r>
            <w:r w:rsidRPr="00A533CB">
              <w:t>oprav</w:t>
            </w:r>
            <w:r>
              <w:t>y</w:t>
            </w:r>
            <w:r w:rsidRPr="00A533CB">
              <w:t xml:space="preserve"> a udržování hmotného </w:t>
            </w:r>
            <w:r>
              <w:br/>
            </w:r>
            <w:r w:rsidRPr="00A533CB">
              <w:t>a nehmotného majetku.</w:t>
            </w:r>
            <w:r>
              <w:t xml:space="preserve"> Zákon definuje program s odkazem na zákon o účetnictví jako </w:t>
            </w:r>
            <w:r w:rsidRPr="00CE07AF">
              <w:t xml:space="preserve">soubor věcných, časových </w:t>
            </w:r>
            <w:r>
              <w:br/>
            </w:r>
            <w:r w:rsidRPr="00CE07AF">
              <w:t>a finančních podmínek konkrétních akcí na pořízení nebo technické zhodnocení hmotného a neh</w:t>
            </w:r>
            <w:r>
              <w:t>motného dlouhodobého majetku,</w:t>
            </w:r>
            <w:r w:rsidR="007B2E8B">
              <w:t xml:space="preserve"> s výjimkou drobného hmotného a </w:t>
            </w:r>
            <w:r w:rsidRPr="00CE07AF">
              <w:t>nehm</w:t>
            </w:r>
            <w:r>
              <w:t xml:space="preserve">otného dlouhodobého majetku (§ 12 odst. 1). Organizační složka státu tvoří jako své peněžní fondy, rezervní fond </w:t>
            </w:r>
            <w:r>
              <w:br/>
              <w:t xml:space="preserve">a fond kulturních a sociálních potřeb. Druhý zmíněný je tvořen </w:t>
            </w:r>
            <w:r w:rsidRPr="00C92BAF">
              <w:t xml:space="preserve">základním přídělem </w:t>
            </w:r>
            <w:r>
              <w:t>z</w:t>
            </w:r>
            <w:r w:rsidRPr="00C92BAF">
              <w:t xml:space="preserve"> rozpočtu organizační složky státu</w:t>
            </w:r>
            <w:r>
              <w:t>, přičemž v</w:t>
            </w:r>
            <w:r w:rsidRPr="00C92BAF">
              <w:t>yúčtování skutečného základního přídělu se</w:t>
            </w:r>
            <w:r>
              <w:t xml:space="preserve"> provede v rámci účetní závěrky (§ 48 odst. 8). Obdobně je tomu tak u příspěvkových organizací, jejichž fond kulturních a sociálních potřeb j</w:t>
            </w:r>
            <w:r w:rsidRPr="000D1DF0">
              <w:t>e tvořen základním přídělem na vrub nákladů příspěvkové organizace</w:t>
            </w:r>
            <w:r>
              <w:t xml:space="preserve"> </w:t>
            </w:r>
            <w:r>
              <w:br/>
              <w:t>a v</w:t>
            </w:r>
            <w:r w:rsidRPr="000D1DF0">
              <w:t>yúčtování skutečného základního přídělu se</w:t>
            </w:r>
            <w:r w:rsidR="007B2E8B">
              <w:t xml:space="preserve"> provede v </w:t>
            </w:r>
            <w:r>
              <w:t xml:space="preserve">rámci účetní závěrky (§ 60). Příspěvková organizace je oprávněna použít v průběhu roku rezervní fond k </w:t>
            </w:r>
            <w:r w:rsidRPr="005F3685">
              <w:t>úhradě potřeb nezajištěných výnosy</w:t>
            </w:r>
            <w:r>
              <w:t>. Vrácení nespotřebované</w:t>
            </w:r>
            <w:r w:rsidRPr="005F3685">
              <w:t xml:space="preserve"> část</w:t>
            </w:r>
            <w:r>
              <w:t>i rozpočtované</w:t>
            </w:r>
            <w:r w:rsidRPr="005F3685">
              <w:t xml:space="preserve"> na k</w:t>
            </w:r>
            <w:r>
              <w:t>rytí potřeb a převedené</w:t>
            </w:r>
            <w:r w:rsidRPr="005F3685">
              <w:t xml:space="preserve"> do výnosů příspěvkové organizace</w:t>
            </w:r>
            <w:r>
              <w:t xml:space="preserve"> do rezervního fondu je však časově podmíněno a to okamžikem </w:t>
            </w:r>
            <w:r w:rsidRPr="005F3685">
              <w:t>před zpracováním roční účetní závěrky</w:t>
            </w:r>
            <w:r>
              <w:t xml:space="preserve"> (§ 57 odst. 3).  </w:t>
            </w:r>
          </w:p>
        </w:tc>
      </w:tr>
      <w:tr w:rsidR="005E627E" w14:paraId="0BD3D27E" w14:textId="77777777" w:rsidTr="007B2E8B">
        <w:tc>
          <w:tcPr>
            <w:tcW w:w="3510" w:type="dxa"/>
          </w:tcPr>
          <w:p w14:paraId="11540BC2" w14:textId="77777777" w:rsidR="005E627E" w:rsidRPr="008B15CE" w:rsidRDefault="005E627E" w:rsidP="007B2E8B">
            <w:pPr>
              <w:keepNext/>
              <w:keepLines/>
              <w:jc w:val="both"/>
            </w:pPr>
            <w:r w:rsidRPr="008B15CE">
              <w:t>zákon č. 250/2000 Sb., o rozpočtových pravidlech územních rozpočtů, ve znění pozdějších předpisů</w:t>
            </w:r>
          </w:p>
        </w:tc>
        <w:tc>
          <w:tcPr>
            <w:tcW w:w="5778" w:type="dxa"/>
          </w:tcPr>
          <w:p w14:paraId="6053D9B5" w14:textId="77777777" w:rsidR="005E627E" w:rsidRPr="008B15CE" w:rsidRDefault="005E627E" w:rsidP="007B2E8B">
            <w:pPr>
              <w:keepNext/>
              <w:keepLines/>
              <w:jc w:val="both"/>
              <w:rPr>
                <w:bCs/>
              </w:rPr>
            </w:pPr>
            <w:r w:rsidRPr="008B15CE">
              <w:rPr>
                <w:bCs/>
              </w:rPr>
              <w:t>Zákon stanoví, že územní samosprávné celky a</w:t>
            </w:r>
            <w:r w:rsidR="00CC6E89" w:rsidRPr="008B15CE">
              <w:rPr>
                <w:bCs/>
              </w:rPr>
              <w:t> </w:t>
            </w:r>
            <w:r w:rsidRPr="008B15CE">
              <w:rPr>
                <w:bCs/>
              </w:rPr>
              <w:t>dobrovolné svazky obcí vedou účetnictví podle zvláštního zákona, kterým je zákon o účetnictví. Dále je zákonem vymezeno, že organizační složka územního samosprávného celku není účetní jednotkou. Příspěvková organizace zřízená územním samosprávným celkem nebo dobrovolným svazkem obcí sestavuje rozpočet a střednědobý výhled jako plán výnosů a nákladů, což jsou prvky účetní závěrky, které by měly být definovány v novém zákonu o</w:t>
            </w:r>
            <w:r w:rsidR="00CC6E89" w:rsidRPr="008B15CE">
              <w:rPr>
                <w:bCs/>
              </w:rPr>
              <w:t> </w:t>
            </w:r>
            <w:r w:rsidRPr="008B15CE">
              <w:rPr>
                <w:bCs/>
              </w:rPr>
              <w:t>účetnictví. Zřizovatel příspěvkové organizace může příspěvkové organizaci nařídit odvod mimo jiné v případě, že její plánované výnosy překračují její plánované náklady, a to jako závazný ukazatel rozpočtu. Příspěvková organizace tvoří rezervní fond a fond odměn, jejichž základním zdrojem je zlepšený výsledek hospodaření. Rezervní fond se mimo jiné používá k časovému překlenutí dočasného nesouladu mezi výnosy a náklady. Příspěvková organizace dále tvoří fond investic, jehož zdrojem jsou peněžní prostředky ve výši odpisů hmotného a nehmotného dlouhodobého majetku prováděné podle zřizovatelem schváleného odpisového plánu, přičemž v tomto případě je odkazováno na zákon o účetnictví. Fond kulturních a sociálních potřeb je tvořen základním přídělem na vrub nákladů příspěvkové organizace a</w:t>
            </w:r>
            <w:r w:rsidR="00CC6E89" w:rsidRPr="008B15CE">
              <w:rPr>
                <w:bCs/>
              </w:rPr>
              <w:t> </w:t>
            </w:r>
            <w:r w:rsidRPr="008B15CE">
              <w:rPr>
                <w:bCs/>
              </w:rPr>
              <w:t xml:space="preserve">vyúčtování skutečného základního přídělu se provede v rámci účetní závěrky.  </w:t>
            </w:r>
          </w:p>
        </w:tc>
      </w:tr>
      <w:tr w:rsidR="00D44C34" w14:paraId="1D7F4F1D" w14:textId="77777777" w:rsidTr="007B2E8B">
        <w:tc>
          <w:tcPr>
            <w:tcW w:w="3510" w:type="dxa"/>
          </w:tcPr>
          <w:p w14:paraId="583EE82A" w14:textId="77777777" w:rsidR="00D44C34" w:rsidRPr="00284FBB" w:rsidRDefault="00F06219" w:rsidP="007B2E8B">
            <w:pPr>
              <w:keepNext/>
              <w:keepLines/>
              <w:jc w:val="both"/>
              <w:rPr>
                <w:b/>
              </w:rPr>
            </w:pPr>
            <w:r>
              <w:rPr>
                <w:b/>
              </w:rPr>
              <w:t>zákon č. 320/2001 Sb., o </w:t>
            </w:r>
            <w:r w:rsidR="00D44C34" w:rsidRPr="00F6047B">
              <w:rPr>
                <w:b/>
              </w:rPr>
              <w:t>finanční kontrole, ve znění pozdějších předpisů</w:t>
            </w:r>
          </w:p>
        </w:tc>
        <w:tc>
          <w:tcPr>
            <w:tcW w:w="5778" w:type="dxa"/>
          </w:tcPr>
          <w:p w14:paraId="005D7C89" w14:textId="77777777" w:rsidR="00D44C34" w:rsidRPr="00D31EAF" w:rsidRDefault="00D44C34" w:rsidP="007B2E8B">
            <w:pPr>
              <w:keepNext/>
              <w:keepLines/>
              <w:jc w:val="both"/>
            </w:pPr>
            <w:r>
              <w:t xml:space="preserve">Zákon v rámci procesních pravidel stanoví postup kontrolního orgánu při výkonu veřejnosprávní kontroly, při kterém je kontrolní orgán oprávněn </w:t>
            </w:r>
            <w:r w:rsidRPr="007A0DFF">
              <w:t>si vyžádat od kontrolované účetní jednotky nebo od jiného kontrolního orgánu účet</w:t>
            </w:r>
            <w:r>
              <w:t>ní záznamy též prostřednictvím c</w:t>
            </w:r>
            <w:r w:rsidRPr="007A0DFF">
              <w:t>entrálního systému účetních informací státu, anebo si vyž</w:t>
            </w:r>
            <w:r>
              <w:t>ádat účetní záznamy od správce c</w:t>
            </w:r>
            <w:r w:rsidRPr="007A0DFF">
              <w:t>entrálního systému účetních informací státu, za podmínek s</w:t>
            </w:r>
            <w:r w:rsidR="007B2E8B">
              <w:t>tanovených zákonem o </w:t>
            </w:r>
            <w:r>
              <w:t xml:space="preserve">účetnictví (§ 13 odst. 5). V rámci předběžné řídicí kontroly zákon stanoví odpovědnost za </w:t>
            </w:r>
            <w:r w:rsidRPr="005E66B0">
              <w:t xml:space="preserve">předběžnou kontrolu plánovaných a připravovaných </w:t>
            </w:r>
            <w:r>
              <w:t xml:space="preserve">operací uvnitř orgánu veřejné správy a to </w:t>
            </w:r>
            <w:r w:rsidRPr="005E66B0">
              <w:t>vedoucí</w:t>
            </w:r>
            <w:r>
              <w:t>ho zaměstnance organizačního útvaru, který je odpovědný</w:t>
            </w:r>
            <w:r w:rsidRPr="005E66B0">
              <w:t xml:space="preserve"> za vedení účetnictví</w:t>
            </w:r>
            <w:r>
              <w:t xml:space="preserve"> orgánu veřejné správy nebo jiného zaměstnance pověřeného</w:t>
            </w:r>
            <w:r w:rsidRPr="005E66B0">
              <w:t xml:space="preserve"> k tomu vedoucím t</w:t>
            </w:r>
            <w:r>
              <w:t xml:space="preserve">ohoto orgánu jako hlavní účetní (§ 26 odst. 1 písm. c)). Zákon stanoví, že </w:t>
            </w:r>
            <w:r w:rsidRPr="0003791A">
              <w:t>zjištění o skutečnostech, které by mohly způsobit neúplno</w:t>
            </w:r>
            <w:r>
              <w:t xml:space="preserve">st nebo neprůkaznost účetnictví </w:t>
            </w:r>
            <w:r w:rsidRPr="0003791A">
              <w:t xml:space="preserve">jsou souhrnně uváděny </w:t>
            </w:r>
            <w:r>
              <w:t xml:space="preserve">v rámci výsledků interního auditu </w:t>
            </w:r>
            <w:r w:rsidRPr="0003791A">
              <w:t xml:space="preserve">v roční zprávě předkládané </w:t>
            </w:r>
            <w:r>
              <w:t>vedoucímu orgánu veřejné správy (§ 31 odst. 3 písm. c)).</w:t>
            </w:r>
          </w:p>
        </w:tc>
      </w:tr>
      <w:tr w:rsidR="00D44C34" w14:paraId="62B4A44A" w14:textId="77777777" w:rsidTr="007B2E8B">
        <w:tc>
          <w:tcPr>
            <w:tcW w:w="3510" w:type="dxa"/>
          </w:tcPr>
          <w:p w14:paraId="380ADFFB" w14:textId="77777777" w:rsidR="00D44C34" w:rsidRDefault="00D44C34" w:rsidP="007B2E8B">
            <w:pPr>
              <w:keepNext/>
              <w:keepLines/>
              <w:jc w:val="both"/>
              <w:rPr>
                <w:b/>
              </w:rPr>
            </w:pPr>
            <w:r w:rsidRPr="00F6047B">
              <w:rPr>
                <w:b/>
              </w:rPr>
              <w:t>zákon č. 235/2004 Sb., o dani z přidané hodnoty, ve znění pozdějších předpisů</w:t>
            </w:r>
          </w:p>
        </w:tc>
        <w:tc>
          <w:tcPr>
            <w:tcW w:w="5778" w:type="dxa"/>
          </w:tcPr>
          <w:p w14:paraId="143F7D3F" w14:textId="77777777" w:rsidR="00D44C34" w:rsidRPr="00D31EAF" w:rsidRDefault="00D44C34" w:rsidP="007B2E8B">
            <w:pPr>
              <w:keepNext/>
              <w:keepLines/>
              <w:jc w:val="both"/>
            </w:pPr>
            <w:r>
              <w:t xml:space="preserve">Zákon vymezuje pro účely zákona </w:t>
            </w:r>
            <w:r>
              <w:br/>
              <w:t>č. 235/2004 Sb. dlouhodobý majetek jako obchodní majetek</w:t>
            </w:r>
            <w:r w:rsidRPr="00E20743">
              <w:t>, který je</w:t>
            </w:r>
            <w:r>
              <w:t xml:space="preserve"> pozemkem, </w:t>
            </w:r>
            <w:r w:rsidRPr="00E20743">
              <w:t>který je dlouhodobým hmotným majetkem podle právních předpisů upravujících účetnictví</w:t>
            </w:r>
            <w:r>
              <w:t xml:space="preserve"> (§ 4 odst. 3 písm. d) bod 3).</w:t>
            </w:r>
          </w:p>
        </w:tc>
      </w:tr>
      <w:tr w:rsidR="00D44C34" w14:paraId="23038477" w14:textId="77777777" w:rsidTr="007B2E8B">
        <w:tc>
          <w:tcPr>
            <w:tcW w:w="3510" w:type="dxa"/>
          </w:tcPr>
          <w:p w14:paraId="470F92E2" w14:textId="77777777" w:rsidR="00D44C34" w:rsidRDefault="00F06219" w:rsidP="007B2E8B">
            <w:pPr>
              <w:keepNext/>
              <w:keepLines/>
              <w:jc w:val="both"/>
              <w:rPr>
                <w:b/>
              </w:rPr>
            </w:pPr>
            <w:r>
              <w:rPr>
                <w:b/>
              </w:rPr>
              <w:t>zákon č. 256/2004 Sb., o </w:t>
            </w:r>
            <w:r w:rsidR="00D44C34" w:rsidRPr="00F6047B">
              <w:rPr>
                <w:b/>
              </w:rPr>
              <w:t>podnikání na kapitálovém trhu, ve znění pozdějších předpisů</w:t>
            </w:r>
          </w:p>
        </w:tc>
        <w:tc>
          <w:tcPr>
            <w:tcW w:w="5778" w:type="dxa"/>
          </w:tcPr>
          <w:p w14:paraId="3B82C670" w14:textId="77777777" w:rsidR="00D44C34" w:rsidRPr="00D31EAF" w:rsidRDefault="00D44C34" w:rsidP="007B2E8B">
            <w:pPr>
              <w:keepNext/>
              <w:keepLines/>
              <w:jc w:val="both"/>
            </w:pPr>
            <w:r>
              <w:t>Zákon stanoví, že o</w:t>
            </w:r>
            <w:r w:rsidRPr="00291D90">
              <w:t xml:space="preserve">bchodník s cennými papíry nejpozději do 4 měsíců po skončení účetního období předloží České národní bance a uveřejní na svých internetových stránkách svou výroční zprávu a konsolidovanou výroční zprávu podle zákona </w:t>
            </w:r>
            <w:r>
              <w:t>o</w:t>
            </w:r>
            <w:r w:rsidRPr="00291D90">
              <w:t xml:space="preserve"> účetnictví, jejichž součástí je účetní závěrka nebo konsolidovaná účetní závěrka ověřená auditorem </w:t>
            </w:r>
            <w:r>
              <w:t xml:space="preserve">(§ 16 odst. 1). Zákon dále stanoví povinnost organizátora regulovaného trhu předložit České národní bance </w:t>
            </w:r>
            <w:r w:rsidRPr="004E7BCF">
              <w:t>nejpozději do 4 měsíců po skončení účetního období svou výroční zprávu a konsolidovanou výroční zprávu podle zák</w:t>
            </w:r>
            <w:r w:rsidR="00A759B5">
              <w:t>ona upravujícího účetnictví, je</w:t>
            </w:r>
            <w:r w:rsidR="00826C44">
              <w:t>-</w:t>
            </w:r>
            <w:r w:rsidRPr="004E7BCF">
              <w:t>li podle tohoto zákona povinen tuto zprávu sestavovat, jejichž součástí je ú</w:t>
            </w:r>
            <w:r>
              <w:t>čet</w:t>
            </w:r>
            <w:r w:rsidR="007B2E8B">
              <w:t>ní závěrka ověřená auditorem (§ </w:t>
            </w:r>
            <w:r>
              <w:t>50 odst. 1 písm. a)). Zákon stanoví informační povinnosti také p</w:t>
            </w:r>
            <w:r w:rsidRPr="00294783">
              <w:t>oskytovatel</w:t>
            </w:r>
            <w:r>
              <w:t>i</w:t>
            </w:r>
            <w:r w:rsidRPr="00294783">
              <w:t xml:space="preserve"> služeb hlášení údajů</w:t>
            </w:r>
            <w:r>
              <w:t>, který</w:t>
            </w:r>
            <w:r w:rsidRPr="00294783">
              <w:t xml:space="preserve"> nejpozději do 4 měsíců po skončení účetního období předloží České národní bance a uveřejní na svých internetových </w:t>
            </w:r>
            <w:r w:rsidR="007B2E8B">
              <w:t>stránkách svou výroční zprávu a </w:t>
            </w:r>
            <w:r w:rsidRPr="00294783">
              <w:t>konsolidovanou výroční zprávu podle zákona upravujícího účetnictví, jejichž součástí je účetní závěrka nebo konsolidovaná ú</w:t>
            </w:r>
            <w:r>
              <w:t>čet</w:t>
            </w:r>
            <w:r w:rsidR="007B2E8B">
              <w:t>ní závěrka ověřená auditorem (§ </w:t>
            </w:r>
            <w:r>
              <w:t>77 odst. 1). Zákon stanoví, že v</w:t>
            </w:r>
            <w:r w:rsidRPr="00056FDD">
              <w:t xml:space="preserve">ýroční zpráva </w:t>
            </w:r>
            <w:r>
              <w:t>nebo</w:t>
            </w:r>
            <w:r w:rsidRPr="00056FDD">
              <w:t xml:space="preserve"> konsolidovaná výroční zpráva</w:t>
            </w:r>
            <w:r>
              <w:t xml:space="preserve"> emitenta, k</w:t>
            </w:r>
            <w:r w:rsidRPr="00620CBC">
              <w:t xml:space="preserve">terý není povinen postupovat podle zákona </w:t>
            </w:r>
            <w:r>
              <w:t>o</w:t>
            </w:r>
            <w:r w:rsidRPr="00620CBC">
              <w:t xml:space="preserve"> účetnictví</w:t>
            </w:r>
            <w:r>
              <w:t>, mus</w:t>
            </w:r>
            <w:r w:rsidRPr="00056FDD">
              <w:t>í obsahovat</w:t>
            </w:r>
            <w:r>
              <w:t xml:space="preserve"> </w:t>
            </w:r>
            <w:r w:rsidRPr="00056FDD">
              <w:t>informace rovnocenné informacím, které obsahuje výroční zpráva podle</w:t>
            </w:r>
            <w:r>
              <w:t xml:space="preserve"> zákona </w:t>
            </w:r>
            <w:r>
              <w:br/>
              <w:t xml:space="preserve">o účetnictví (§ 118 odst. 7). </w:t>
            </w:r>
          </w:p>
        </w:tc>
      </w:tr>
      <w:tr w:rsidR="00D44C34" w14:paraId="2E6F1598" w14:textId="77777777" w:rsidTr="007B2E8B">
        <w:tc>
          <w:tcPr>
            <w:tcW w:w="3510" w:type="dxa"/>
          </w:tcPr>
          <w:p w14:paraId="58FD9189" w14:textId="77777777" w:rsidR="00D44C34" w:rsidRPr="004F1DBC" w:rsidRDefault="00D44C34" w:rsidP="007B2E8B">
            <w:pPr>
              <w:keepNext/>
              <w:keepLines/>
              <w:jc w:val="both"/>
              <w:rPr>
                <w:b/>
              </w:rPr>
            </w:pPr>
            <w:r>
              <w:rPr>
                <w:b/>
              </w:rPr>
              <w:t xml:space="preserve">zákon č. 182/2006 Sb., o úpadku a způsobech jeho řešení (insolvenční zákon), </w:t>
            </w:r>
            <w:r w:rsidRPr="00F6047B">
              <w:rPr>
                <w:b/>
              </w:rPr>
              <w:t>ve znění pozdějších předpisů</w:t>
            </w:r>
          </w:p>
        </w:tc>
        <w:tc>
          <w:tcPr>
            <w:tcW w:w="5778" w:type="dxa"/>
          </w:tcPr>
          <w:p w14:paraId="12C5197A" w14:textId="77777777" w:rsidR="00D44C34" w:rsidRPr="00727F37" w:rsidRDefault="00D44C34" w:rsidP="007B2E8B">
            <w:pPr>
              <w:keepNext/>
              <w:keepLines/>
              <w:jc w:val="both"/>
            </w:pPr>
            <w:r w:rsidRPr="000D1294">
              <w:t>Z</w:t>
            </w:r>
            <w:r>
              <w:t>ákon stanoví, že v</w:t>
            </w:r>
            <w:r w:rsidRPr="00A74137">
              <w:t>ěřitelský výbor</w:t>
            </w:r>
            <w:r>
              <w:t xml:space="preserve">, jehož povinností </w:t>
            </w:r>
            <w:r w:rsidRPr="00A74137">
              <w:t xml:space="preserve">je </w:t>
            </w:r>
            <w:r>
              <w:t xml:space="preserve">chránit společný zájem věřitelů, </w:t>
            </w:r>
            <w:r w:rsidRPr="00A74137">
              <w:t xml:space="preserve">může rozhodnout </w:t>
            </w:r>
            <w:r>
              <w:br/>
              <w:t xml:space="preserve">o </w:t>
            </w:r>
            <w:r w:rsidRPr="00A74137">
              <w:t>ověření řádné účetní závěrky nebo mim</w:t>
            </w:r>
            <w:r>
              <w:t xml:space="preserve">ořádné účetní závěrky auditorem (§ 58 odst. 2 písm. f)). </w:t>
            </w:r>
            <w:r w:rsidRPr="000D1294">
              <w:t>Z</w:t>
            </w:r>
            <w:r>
              <w:t xml:space="preserve">ákon stanoví, že součástí soupisu majetkové podstaty, je ocenění provedené insolvenčním </w:t>
            </w:r>
            <w:r w:rsidRPr="0012085A">
              <w:t>správcem</w:t>
            </w:r>
            <w:r>
              <w:t xml:space="preserve">, </w:t>
            </w:r>
            <w:r w:rsidRPr="0012085A">
              <w:t xml:space="preserve">který přitom vychází z údajů </w:t>
            </w:r>
            <w:r>
              <w:br/>
            </w:r>
            <w:r w:rsidRPr="0012085A">
              <w:t xml:space="preserve">v účetnictví dlužníka nebo v evidenci vedené </w:t>
            </w:r>
            <w:r>
              <w:t xml:space="preserve">podle zákona o daních z příjmů </w:t>
            </w:r>
            <w:r w:rsidRPr="0012085A">
              <w:t xml:space="preserve">i z ostatních </w:t>
            </w:r>
            <w:r>
              <w:t>dostupných informací (</w:t>
            </w:r>
            <w:r w:rsidRPr="0012085A">
              <w:t>sdělení dlužníka nebo osob oprávněných jednat za dluž</w:t>
            </w:r>
            <w:r>
              <w:t xml:space="preserve">níka, zaměstnanců dlužníka apod.). </w:t>
            </w:r>
            <w:r w:rsidRPr="00D31814">
              <w:t>Ocenění se n</w:t>
            </w:r>
            <w:r>
              <w:t>epromítá do ú</w:t>
            </w:r>
            <w:r w:rsidR="00A759B5">
              <w:t>četnictví dlužníka (§ 219 odst. </w:t>
            </w:r>
            <w:r>
              <w:t>1). Zákon stanoví, ž</w:t>
            </w:r>
            <w:r w:rsidR="00A759B5">
              <w:t>e vedení účetnictví je jedním z </w:t>
            </w:r>
            <w:r w:rsidRPr="00116968">
              <w:t>příkladů činnosti insolvenčního správce v rámci n</w:t>
            </w:r>
            <w:r>
              <w:t>akládání s majetkovou podstatou (§ 228 písm. j)). Zákon stanoví, že ke dni sestavení konečné</w:t>
            </w:r>
            <w:r w:rsidRPr="008C4C8A">
              <w:t xml:space="preserve"> z</w:t>
            </w:r>
            <w:r>
              <w:t>právy</w:t>
            </w:r>
            <w:r w:rsidRPr="008C4C8A">
              <w:t xml:space="preserve"> insolvenčního správce</w:t>
            </w:r>
            <w:r>
              <w:t>, která</w:t>
            </w:r>
            <w:r w:rsidRPr="008C4C8A">
              <w:t xml:space="preserve"> musí podat celkovou charakteristiku jeho činnosti s vyčíslením jejích finančních výsledků</w:t>
            </w:r>
            <w:r>
              <w:t xml:space="preserve">, sestaví </w:t>
            </w:r>
            <w:r w:rsidRPr="008C4C8A">
              <w:t>ins</w:t>
            </w:r>
            <w:r>
              <w:t>olvenční správce účetní závěrku (§ 302 odst. 4). Insolvenční správce pozbývá část oprávnění, zejména pokud jde o majetek dlužníka, okamžikem, kdy u</w:t>
            </w:r>
            <w:r w:rsidRPr="00D30EDD">
              <w:t xml:space="preserve">snesení </w:t>
            </w:r>
            <w:r>
              <w:br/>
            </w:r>
            <w:r w:rsidRPr="00D30EDD">
              <w:t>o zrušení konkursu</w:t>
            </w:r>
            <w:r>
              <w:t xml:space="preserve"> nabyde právní moci, přičemž zůstává zachována povinnost  </w:t>
            </w:r>
            <w:r w:rsidRPr="00223BF5">
              <w:t xml:space="preserve">insolvenčního správce </w:t>
            </w:r>
            <w:r>
              <w:t xml:space="preserve">ke dni zrušení konkursu </w:t>
            </w:r>
            <w:r w:rsidRPr="00223BF5">
              <w:t>uzavřít účetní knihy, sestavit účetní závěrku, splnit povinnosti uložené daňovými p</w:t>
            </w:r>
            <w:r w:rsidR="00A759B5">
              <w:t>ředpisy a </w:t>
            </w:r>
            <w:r w:rsidRPr="00223BF5">
              <w:t>předat dlužníku potřebné účetní záznamy. Insolvenční správce rovněž předává</w:t>
            </w:r>
            <w:r w:rsidR="00A759B5">
              <w:t xml:space="preserve"> zbývající majetek dlužníkovi a </w:t>
            </w:r>
            <w:r w:rsidRPr="00223BF5">
              <w:t xml:space="preserve">zajišťuje </w:t>
            </w:r>
            <w:r>
              <w:t>činnosti evidenční a archivační (§ 313 odst. 2). Zákon dlužníkovi ukládá, aby v rámci plnění povinnosti vůči správci daně, k</w:t>
            </w:r>
            <w:r w:rsidRPr="00CF11F8">
              <w:t>e dni předcházejícímu dni, kterým nastanou účink</w:t>
            </w:r>
            <w:r>
              <w:t>y povolení reorganizace, sestavil</w:t>
            </w:r>
            <w:r w:rsidRPr="00CF11F8">
              <w:t xml:space="preserve"> </w:t>
            </w:r>
            <w:r>
              <w:t xml:space="preserve">mezitímní účetní závěrku (§ 330 odst. 5). </w:t>
            </w:r>
          </w:p>
        </w:tc>
      </w:tr>
      <w:tr w:rsidR="00D44C34" w14:paraId="3EAFFCA3" w14:textId="77777777" w:rsidTr="007B2E8B">
        <w:tc>
          <w:tcPr>
            <w:tcW w:w="3510" w:type="dxa"/>
          </w:tcPr>
          <w:p w14:paraId="769C2B80" w14:textId="77777777" w:rsidR="00D44C34" w:rsidRPr="00EB7F3C" w:rsidRDefault="00D44C34" w:rsidP="007B2E8B">
            <w:pPr>
              <w:keepNext/>
              <w:keepLines/>
              <w:jc w:val="both"/>
              <w:rPr>
                <w:b/>
              </w:rPr>
            </w:pPr>
            <w:r w:rsidRPr="00EB7F3C">
              <w:rPr>
                <w:b/>
              </w:rPr>
              <w:t xml:space="preserve">zákon č. </w:t>
            </w:r>
            <w:r w:rsidR="00F06219">
              <w:rPr>
                <w:b/>
              </w:rPr>
              <w:t>125/2008 Sb., o </w:t>
            </w:r>
            <w:r>
              <w:rPr>
                <w:b/>
              </w:rPr>
              <w:t xml:space="preserve">přeměnách obchodních společností a družstev, ve znění pozdějších předpisů </w:t>
            </w:r>
          </w:p>
        </w:tc>
        <w:tc>
          <w:tcPr>
            <w:tcW w:w="5778" w:type="dxa"/>
          </w:tcPr>
          <w:p w14:paraId="603DD20C" w14:textId="77777777" w:rsidR="00D44C34" w:rsidRPr="000D1294" w:rsidRDefault="00D44C34" w:rsidP="007B2E8B">
            <w:pPr>
              <w:keepNext/>
              <w:keepLines/>
              <w:jc w:val="both"/>
            </w:pPr>
            <w:r>
              <w:t xml:space="preserve">Zákon stanoví </w:t>
            </w:r>
            <w:r w:rsidRPr="0001590A">
              <w:t>povinnost ověřit auditorem všechny konečné a mezitímní účetní závěrky i zahajovací rozvahy sestavované v důsledku realizace přeměny v případě, že existuje alespoň jedna ze zúčastněných společností, která má povinnost ověřit konečnou či mez</w:t>
            </w:r>
            <w:r>
              <w:t xml:space="preserve">itímní účetní závěrku auditorem podle </w:t>
            </w:r>
            <w:r w:rsidR="00A759B5">
              <w:t>zákona o účetnictví (§ 12 odst. </w:t>
            </w:r>
            <w:r>
              <w:t xml:space="preserve">1). Zákon stanoví, že v případě, že </w:t>
            </w:r>
            <w:r w:rsidRPr="003E3016">
              <w:t>povinnost ověřit konečnou účetní závěrku auditorem mají všechny osoby zúčastněné na přeměně, které vedou účetnictví, jsou všechny nástupnické společnosti nebo družstva nebo přejímající společník, je-li účetní jednotkou, rozdělovaná společnost nebo družstvo anebo společnost nebo družstvo po změně právní formy povinni nechat ověřit zahajov</w:t>
            </w:r>
            <w:r>
              <w:t xml:space="preserve">ací rozvahu auditorem (§ 12 odst. 2). Zákon stanoví, že v případě, že zákon </w:t>
            </w:r>
            <w:r>
              <w:br/>
              <w:t xml:space="preserve">č. 125/2008 Sb. ukládá akciové společnosti povinnost </w:t>
            </w:r>
            <w:r w:rsidRPr="00793DD0">
              <w:t xml:space="preserve">zpřístupnit nebo poskytnout akcionáři v souvislosti </w:t>
            </w:r>
            <w:r>
              <w:br/>
            </w:r>
            <w:r w:rsidRPr="00793DD0">
              <w:t>s přeměnou jakoukoli účetní závěrku</w:t>
            </w:r>
            <w:r>
              <w:t xml:space="preserve">, akciová společnost </w:t>
            </w:r>
            <w:r w:rsidRPr="00793DD0">
              <w:t>zpřístupní nebo poskytne spolu s ní vždy i výroční zprávu vzta</w:t>
            </w:r>
            <w:r>
              <w:t>hující se k této účetní závěrce (§ 12 odst. 3). Zákon stanoví, že v případě povinného ocenění, tj. v</w:t>
            </w:r>
            <w:r w:rsidRPr="000811B8">
              <w:t xml:space="preserve">yžaduje-li zákon </w:t>
            </w:r>
            <w:r>
              <w:t>č. 125/2008 Sb. při přeměně</w:t>
            </w:r>
            <w:r w:rsidRPr="000811B8">
              <w:t xml:space="preserve"> ocenění jmění společnosti nebo družstva posudkem znalce</w:t>
            </w:r>
            <w:r w:rsidR="00A759B5">
              <w:t>, zákon o </w:t>
            </w:r>
            <w:r>
              <w:t xml:space="preserve">účetnictví s tímto </w:t>
            </w:r>
            <w:r w:rsidRPr="000811B8">
              <w:t xml:space="preserve">spojuje změnu ocenění majetku </w:t>
            </w:r>
            <w:r>
              <w:br/>
            </w:r>
            <w:r w:rsidRPr="000811B8">
              <w:t>a dluhů v účetnictví, nejde-li o změnu právní formy</w:t>
            </w:r>
            <w:r w:rsidR="00A759B5">
              <w:t xml:space="preserve"> (§ </w:t>
            </w:r>
            <w:r>
              <w:t xml:space="preserve">13). Zákon stanoví, </w:t>
            </w:r>
            <w:r>
              <w:br/>
              <w:t>že z</w:t>
            </w:r>
            <w:r w:rsidRPr="003336CF">
              <w:t xml:space="preserve">ahajovací rozvaha </w:t>
            </w:r>
            <w:r>
              <w:t xml:space="preserve">a </w:t>
            </w:r>
            <w:r w:rsidR="00A759B5">
              <w:t>konečná účetní závěrka se u </w:t>
            </w:r>
            <w:r w:rsidRPr="003336CF">
              <w:t>přejímajícího společníka sestavuje a schvaluje jen tehdy, jestliže je účetní jedn</w:t>
            </w:r>
            <w:r>
              <w:t xml:space="preserve">otkou podle zákona </w:t>
            </w:r>
            <w:r>
              <w:br/>
              <w:t xml:space="preserve">o účetnictví (§ 344). </w:t>
            </w:r>
          </w:p>
        </w:tc>
      </w:tr>
      <w:tr w:rsidR="00D44C34" w14:paraId="04C9C643" w14:textId="77777777" w:rsidTr="007B2E8B">
        <w:tc>
          <w:tcPr>
            <w:tcW w:w="3510" w:type="dxa"/>
          </w:tcPr>
          <w:p w14:paraId="007BD0BC" w14:textId="77777777" w:rsidR="00D44C34" w:rsidRPr="00284FBB" w:rsidRDefault="00F06219" w:rsidP="007B2E8B">
            <w:pPr>
              <w:keepNext/>
              <w:keepLines/>
              <w:jc w:val="both"/>
              <w:rPr>
                <w:b/>
              </w:rPr>
            </w:pPr>
            <w:r>
              <w:rPr>
                <w:b/>
              </w:rPr>
              <w:t>zákon č. 93/2009 Sb., o </w:t>
            </w:r>
            <w:r w:rsidR="00D44C34" w:rsidRPr="00F6047B">
              <w:rPr>
                <w:b/>
              </w:rPr>
              <w:t>auditorech, ve znění pozdějších předpisů</w:t>
            </w:r>
          </w:p>
        </w:tc>
        <w:tc>
          <w:tcPr>
            <w:tcW w:w="5778" w:type="dxa"/>
          </w:tcPr>
          <w:p w14:paraId="290375C5" w14:textId="77777777" w:rsidR="00D44C34" w:rsidRPr="00D31EAF" w:rsidRDefault="00D44C34" w:rsidP="007B2E8B">
            <w:pPr>
              <w:keepNext/>
              <w:keepLines/>
              <w:jc w:val="both"/>
            </w:pPr>
            <w:r>
              <w:t xml:space="preserve">Zákon definuje povinný audit jako ověření účetní závěrky </w:t>
            </w:r>
            <w:r w:rsidRPr="00A26807">
              <w:t xml:space="preserve">nebo konsolidované účetní závěrky, zda podává věrný a poctivý obraz </w:t>
            </w:r>
            <w:r w:rsidR="00A759B5">
              <w:t>předmětu účetnictví v souladu s </w:t>
            </w:r>
            <w:r w:rsidRPr="00A26807">
              <w:t>právními předpisy a příslušným rámcem účetního výkaznictví, na jehož základě je účetní závěrka nebo konsolidovaná účetní závěrka sestavena, pokud takové ověření vyžaduje jiný právní předpis nebo přímo p</w:t>
            </w:r>
            <w:r>
              <w:t>oužitelný předpis Evropské unie (§ 2 písm. a)). Zákon dále definuje ověření</w:t>
            </w:r>
            <w:r w:rsidRPr="0076114E">
              <w:t xml:space="preserve"> výroční zprávy nebo konsolidované výroční zprávy </w:t>
            </w:r>
            <w:r>
              <w:t xml:space="preserve">jako </w:t>
            </w:r>
            <w:r w:rsidRPr="0076114E">
              <w:t>ověření, zda údaje obsažené ve výroční zprávě nebo konsolidované výroční zprávě, které popisují skutečnosti, jež</w:t>
            </w:r>
            <w:r w:rsidR="00A759B5">
              <w:t xml:space="preserve"> jsou též předmětem zobrazení v </w:t>
            </w:r>
            <w:r w:rsidRPr="0076114E">
              <w:t xml:space="preserve">účetní závěrce nebo konsolidované účetní závěrce, jsou ve všech významných ohledech v souladu s příslušnou účetní závěrkou nebo konsolidovanou účetní závěrkou; ověření výroční zprávy nebo konsolidované výroční zprávy nezahrnuje ověření účetní závěrky nebo konsolidované účetní závěrky a </w:t>
            </w:r>
            <w:r>
              <w:t>zpráv auditora o jejich ověření (§ 2 písm. b)). Zákon stanoví, že p</w:t>
            </w:r>
            <w:r w:rsidRPr="00393980">
              <w:t>okud má účetní jednotka, která je právnickou osobou, povinnost mít účetní závěrku ověřenu auditorem nebo konsolidovanou účetní závěrku ověřenu auditorem, určí auditorskou společnost nebo statutárního auditora vykonávajícího audito</w:t>
            </w:r>
            <w:r w:rsidR="00A759B5">
              <w:t>rskou činnost vlastním jménem a </w:t>
            </w:r>
            <w:r w:rsidRPr="00393980">
              <w:t>na v</w:t>
            </w:r>
            <w:r>
              <w:t>lastní účet její nejvyšší orgán (§ 17 odst. 1). Zákon stanoví, že p</w:t>
            </w:r>
            <w:r w:rsidRPr="00FD081E">
              <w:t xml:space="preserve">ři provádění povinného auditu konsolidované účetní závěrky určí konsolidující účetní jednotka auditora skupiny, </w:t>
            </w:r>
            <w:r>
              <w:t xml:space="preserve">který </w:t>
            </w:r>
            <w:r w:rsidRPr="00FD081E">
              <w:t xml:space="preserve">posoudí a písemně zdokumentuje povahu, časové rozpětí </w:t>
            </w:r>
            <w:r>
              <w:br/>
            </w:r>
            <w:r w:rsidRPr="00FD081E">
              <w:t>a rozsah činnosti provedené auditorem</w:t>
            </w:r>
            <w:r w:rsidR="00A759B5">
              <w:t xml:space="preserve"> části skupiny a </w:t>
            </w:r>
            <w:r w:rsidRPr="00FD081E">
              <w:t>přezkoumá a písemně zdoku</w:t>
            </w:r>
            <w:r>
              <w:t xml:space="preserve">mentuje způsob jejího provedení (§ 19 odst. 1 a 2). Zákon stanoví povinnost auditora </w:t>
            </w:r>
            <w:r w:rsidRPr="004820D4">
              <w:t>ověřit výroční zprávu neb</w:t>
            </w:r>
            <w:r>
              <w:t>o konsolidovanou výroční zprávu v případě, že provádí</w:t>
            </w:r>
            <w:r w:rsidRPr="004820D4">
              <w:t xml:space="preserve"> povinný audit účetní jednotky, která vyhotovuje výroční zprávu neb</w:t>
            </w:r>
            <w:r>
              <w:t xml:space="preserve">o konsolidovanou výroční zprávu (§ 20 odst. 3). Zákon stanoví povinnost auditora vyjádřit se, </w:t>
            </w:r>
            <w:r w:rsidRPr="00AD6D24">
              <w:t>zda výroční zpráva nebo konsolidovaná výroční zpráva byla vypracován</w:t>
            </w:r>
            <w:r>
              <w:t xml:space="preserve">a </w:t>
            </w:r>
            <w:r>
              <w:br/>
              <w:t xml:space="preserve">v souladu s právními předpisy (§ 20b písm. a)). Zákon stanoví, že výbor pro audit, mimo jiné, </w:t>
            </w:r>
            <w:r w:rsidRPr="00F868C8">
              <w:t xml:space="preserve">sleduje postup sestavování účetní závěrky </w:t>
            </w:r>
            <w:r>
              <w:br/>
              <w:t>a</w:t>
            </w:r>
            <w:r w:rsidRPr="00F868C8">
              <w:t xml:space="preserve"> konsolidované účetní závěrky </w:t>
            </w:r>
            <w:r>
              <w:br/>
              <w:t>a</w:t>
            </w:r>
            <w:r w:rsidRPr="00F868C8">
              <w:t xml:space="preserve"> předkládá řídicímu nebo kontrolnímu orgánu doporučení k zajištění integrity systémů účet</w:t>
            </w:r>
            <w:r w:rsidR="00A759B5">
              <w:t>nictví a </w:t>
            </w:r>
            <w:r>
              <w:t>finančního výkaznictví (§ 44a odst. 1 písm. c)).</w:t>
            </w:r>
          </w:p>
        </w:tc>
      </w:tr>
      <w:tr w:rsidR="00D44C34" w14:paraId="1B57050C" w14:textId="77777777" w:rsidTr="007B2E8B">
        <w:tc>
          <w:tcPr>
            <w:tcW w:w="3510" w:type="dxa"/>
          </w:tcPr>
          <w:p w14:paraId="4BC7A017" w14:textId="77777777" w:rsidR="00D44C34" w:rsidRDefault="00D44C34" w:rsidP="007B2E8B">
            <w:pPr>
              <w:keepNext/>
              <w:keepLines/>
              <w:jc w:val="both"/>
              <w:rPr>
                <w:b/>
              </w:rPr>
            </w:pPr>
            <w:r w:rsidRPr="00F6047B">
              <w:rPr>
                <w:b/>
              </w:rPr>
              <w:t>zákon č. 277/2009 Sb., o pojišťovnictví</w:t>
            </w:r>
          </w:p>
        </w:tc>
        <w:tc>
          <w:tcPr>
            <w:tcW w:w="5778" w:type="dxa"/>
          </w:tcPr>
          <w:p w14:paraId="445566D6" w14:textId="77777777" w:rsidR="00D44C34" w:rsidRPr="00D31EAF" w:rsidRDefault="00D44C34" w:rsidP="007B2E8B">
            <w:pPr>
              <w:keepNext/>
              <w:keepLines/>
              <w:jc w:val="both"/>
            </w:pPr>
            <w:r w:rsidRPr="00175630">
              <w:t xml:space="preserve">Zákon </w:t>
            </w:r>
            <w:r>
              <w:t xml:space="preserve">stanoví povinnost tuzemské pojišťovně, tuzemské zajišťovně </w:t>
            </w:r>
            <w:r>
              <w:br/>
              <w:t>a pojišťovně</w:t>
            </w:r>
            <w:r w:rsidRPr="00E53E7D">
              <w:t xml:space="preserve"> z ji</w:t>
            </w:r>
            <w:r>
              <w:t>néh</w:t>
            </w:r>
            <w:r w:rsidR="00A759B5">
              <w:t>o členského státu, pojišťovně z </w:t>
            </w:r>
            <w:r>
              <w:t>třetího státu, zajišťovně</w:t>
            </w:r>
            <w:r w:rsidRPr="00E53E7D">
              <w:t xml:space="preserve"> </w:t>
            </w:r>
            <w:r>
              <w:br/>
            </w:r>
            <w:r w:rsidRPr="00E53E7D">
              <w:t>z jin</w:t>
            </w:r>
            <w:r>
              <w:t>ého členského státu a zajišťovně</w:t>
            </w:r>
            <w:r w:rsidRPr="00E53E7D">
              <w:t xml:space="preserve"> </w:t>
            </w:r>
            <w:r>
              <w:br/>
            </w:r>
            <w:r w:rsidRPr="00E53E7D">
              <w:t>z třetího státu, která svoji činnost na území České republiky provozuje prostřednictvím pobočky</w:t>
            </w:r>
            <w:r>
              <w:t>,</w:t>
            </w:r>
            <w:r w:rsidRPr="00E53E7D">
              <w:t xml:space="preserve"> </w:t>
            </w:r>
            <w:r>
              <w:t xml:space="preserve">vést účetnictví podle zákona o účetnictví (§ 80 odst. 1). Zákon stanoví povinnost pojišťovně nebo zajišťovně, </w:t>
            </w:r>
            <w:r w:rsidRPr="00B87447">
              <w:t xml:space="preserve">která podle zákona </w:t>
            </w:r>
            <w:r>
              <w:br/>
              <w:t>o</w:t>
            </w:r>
            <w:r w:rsidRPr="00B87447">
              <w:t xml:space="preserve"> účetnictví sestavuje účetní závěrku nebo konsolidovanou účetní závěrku, mít tuto účetní závěrku nebo konsolidovanou účetní závěrku ověřenu statutárním auditor</w:t>
            </w:r>
            <w:r>
              <w:t xml:space="preserve">em nebo auditorskou společností, </w:t>
            </w:r>
            <w:r w:rsidRPr="00B87447">
              <w:t>kterého pojišťovna nebo zajišťovna určuje způsobem stanoveným v</w:t>
            </w:r>
            <w:r>
              <w:t> </w:t>
            </w:r>
            <w:r w:rsidRPr="00B87447">
              <w:t>zákoně</w:t>
            </w:r>
            <w:r>
              <w:br/>
              <w:t xml:space="preserve">o auditorech (§ 80 odst. 2). Zákon stanoví České národní bance oprávnění odmítnout auditora v případě, že </w:t>
            </w:r>
            <w:r w:rsidRPr="00FA4893">
              <w:t>jeho zkušenosti v oblasti účetnictví pojišťoven nebo zajišťoven nebo jeho dosavadní praxe v oblasti auditu pojišťoven nebo zajišťoven nezajišťují předpoklad řádného ověření účetní závěrky nebo konsolidované účetní závěrky, a to s ohledem na rozsah a složitost činností vykonávaných pojišťovnou nebo zajišťovnou, ve které má provést ověření účetní závěrky ne</w:t>
            </w:r>
            <w:r>
              <w:t>bo konsolidované účetní závěrky (§ 80 odst. 5). Zákon stanoví povinnost tuzemské pojišťovně nebo tuzemské zajišťovně</w:t>
            </w:r>
            <w:r w:rsidRPr="00C74854">
              <w:t xml:space="preserve"> nejpozději do 4 měsíců po skončení účetního období </w:t>
            </w:r>
            <w:r>
              <w:t>předložit</w:t>
            </w:r>
            <w:r w:rsidRPr="00C74854">
              <w:t xml:space="preserve"> České národní bance svoji výroční zprávu a konsolidovanou výroční zprávu podle zákona </w:t>
            </w:r>
            <w:r>
              <w:t>o</w:t>
            </w:r>
            <w:r w:rsidR="00A759B5">
              <w:t> </w:t>
            </w:r>
            <w:r w:rsidRPr="00C74854">
              <w:t xml:space="preserve">účetnictví, jejichž součástí je účetní závěrka ověřená auditorem, a </w:t>
            </w:r>
            <w:r>
              <w:t>uveřejnit</w:t>
            </w:r>
            <w:r w:rsidRPr="00C74854">
              <w:t xml:space="preserve"> ji způso</w:t>
            </w:r>
            <w:r>
              <w:t>bem umožňujícím dálkový přístup (§ 82 odst. 1). Zákon stanoví oprávnění České národní banky vyko</w:t>
            </w:r>
            <w:r w:rsidR="00A759B5">
              <w:t>návat dohled nad pojišťovnami a </w:t>
            </w:r>
            <w:r>
              <w:t xml:space="preserve">zajišťovnami, </w:t>
            </w:r>
            <w:r w:rsidRPr="000900EB">
              <w:t>které na území České republiky provozují pojišťovací n</w:t>
            </w:r>
            <w:r w:rsidR="00A759B5">
              <w:t>ebo zajišťovací činnost, a to v </w:t>
            </w:r>
            <w:r w:rsidRPr="000900EB">
              <w:t xml:space="preserve">rozsahu stanoveném </w:t>
            </w:r>
            <w:r>
              <w:t xml:space="preserve">zákonem </w:t>
            </w:r>
            <w:r>
              <w:br/>
              <w:t xml:space="preserve">č. 277/2009 Sb., přičemž předmětem dohledu České národní banky je dodržování zákona č. 277/2009 Sb. </w:t>
            </w:r>
            <w:r>
              <w:br/>
              <w:t>a jiných právních předpis</w:t>
            </w:r>
            <w:r w:rsidR="00A759B5">
              <w:t>ů, zejména vedení účetnictví (§ </w:t>
            </w:r>
            <w:r>
              <w:t>85 písm. e)).</w:t>
            </w:r>
          </w:p>
        </w:tc>
      </w:tr>
      <w:tr w:rsidR="00D44C34" w14:paraId="790AF07D" w14:textId="77777777" w:rsidTr="007B2E8B">
        <w:tc>
          <w:tcPr>
            <w:tcW w:w="3510" w:type="dxa"/>
          </w:tcPr>
          <w:p w14:paraId="74696703" w14:textId="77777777" w:rsidR="00D44C34" w:rsidRPr="00284FBB" w:rsidRDefault="00F06219" w:rsidP="007B2E8B">
            <w:pPr>
              <w:keepNext/>
              <w:keepLines/>
              <w:jc w:val="both"/>
              <w:rPr>
                <w:b/>
              </w:rPr>
            </w:pPr>
            <w:r>
              <w:rPr>
                <w:b/>
              </w:rPr>
              <w:t>zákon č. 427/2011 Sb., o </w:t>
            </w:r>
            <w:r w:rsidR="00D44C34" w:rsidRPr="00F6047B">
              <w:rPr>
                <w:b/>
              </w:rPr>
              <w:t>doplňkovém penzijním spoření, ve znění pozdějších předpisů</w:t>
            </w:r>
          </w:p>
        </w:tc>
        <w:tc>
          <w:tcPr>
            <w:tcW w:w="5778" w:type="dxa"/>
          </w:tcPr>
          <w:p w14:paraId="0AA1CD23" w14:textId="77777777" w:rsidR="00D44C34" w:rsidRDefault="00D44C34" w:rsidP="007B2E8B">
            <w:pPr>
              <w:keepNext/>
              <w:keepLines/>
              <w:jc w:val="both"/>
            </w:pPr>
            <w:r>
              <w:t xml:space="preserve"> Zákon stanoví penzijní společnosti, aby účtovala o stavu a pohybu majetku a jiných aktiv, závazků a jiných pasiv, dále o nákladech a výno</w:t>
            </w:r>
            <w:r w:rsidR="00A759B5">
              <w:t>sech a o výsledku hospodaření s </w:t>
            </w:r>
            <w:r>
              <w:t>majetkem v účastnickém fondu odděleně od předmětu účetnictví svého a ostatních účastnických fondů (§ 56 odst. 1).</w:t>
            </w:r>
          </w:p>
          <w:p w14:paraId="7C4772AE" w14:textId="77777777" w:rsidR="00D44C34" w:rsidRDefault="00D44C34" w:rsidP="007B2E8B">
            <w:pPr>
              <w:keepNext/>
              <w:keepLines/>
              <w:jc w:val="both"/>
            </w:pPr>
            <w:r>
              <w:t>Zákon stanoví penzij</w:t>
            </w:r>
            <w:r w:rsidR="00A759B5">
              <w:t>ní společnosti, aby zajistila v </w:t>
            </w:r>
            <w:r>
              <w:t>souladu s účetními metodami účtování o předmětu účetnictví v účetních knihách vedených odděleně pro jednotlivé účastnické fondy, jejichž majetek obhospodařuje, tak, aby jí to umožnilo sestavení účetní závěrky za každý účastnický fond (§ 56 odst. 2).</w:t>
            </w:r>
          </w:p>
          <w:p w14:paraId="5C077B8A" w14:textId="77777777" w:rsidR="00D44C34" w:rsidRDefault="00D44C34" w:rsidP="007B2E8B">
            <w:pPr>
              <w:keepNext/>
              <w:keepLines/>
              <w:jc w:val="both"/>
            </w:pPr>
            <w:r>
              <w:t>Zákon stanoví penzijní společnosti, aby nejpozději do 4 měsíců po skončení účetního období zaslala České národní bance svo</w:t>
            </w:r>
            <w:r w:rsidR="00A759B5">
              <w:t>u výroční zprávu podle zákona o </w:t>
            </w:r>
            <w:r>
              <w:t>účetnictví a výroční zprávu za každý obhospodařovaný účastnický fond a uveřejnila je na svých internetových stránkách. Zaslaná výročn</w:t>
            </w:r>
            <w:r w:rsidR="00A759B5">
              <w:t>í zpráva penzijní společnosti a </w:t>
            </w:r>
            <w:r>
              <w:t>výroční zprávy za každý obhospodařovaný účastnický fond musí být ověřeny auditorem (§ 57 odst. 1).</w:t>
            </w:r>
          </w:p>
          <w:p w14:paraId="261B4091" w14:textId="77777777" w:rsidR="00D44C34" w:rsidRDefault="00D44C34" w:rsidP="007B2E8B">
            <w:pPr>
              <w:keepNext/>
              <w:keepLines/>
              <w:jc w:val="both"/>
            </w:pPr>
            <w:r>
              <w:t>Ke dni zrušení účastnického fondu je penzijní společnost, která jej obhospodařuje, povinna sestavit mimořádnou účetní závěrku tohoto úč</w:t>
            </w:r>
            <w:r w:rsidR="00A759B5">
              <w:t>astnického fondu podle zákona o </w:t>
            </w:r>
            <w:r>
              <w:t xml:space="preserve">účetnictví (§ 110 odst. 2). </w:t>
            </w:r>
          </w:p>
          <w:p w14:paraId="7E88AF92" w14:textId="77777777" w:rsidR="00D44C34" w:rsidRDefault="00D44C34" w:rsidP="007B2E8B">
            <w:pPr>
              <w:keepNext/>
              <w:keepLines/>
              <w:jc w:val="both"/>
            </w:pPr>
            <w:r>
              <w:t xml:space="preserve">Zákon stanoví penzijní společnosti, aby do 1 měsíce od rozhodného dne sestavila účetní závěrku penzijního fondu ke dni předcházejícímu rozhodnému dni. Účetní závěrku bez zbytečného odkladu ověří auditor (§ 181 odst. 1). </w:t>
            </w:r>
          </w:p>
          <w:p w14:paraId="5CC47D62" w14:textId="77777777" w:rsidR="00D44C34" w:rsidRPr="00D31EAF" w:rsidRDefault="00D44C34" w:rsidP="007B2E8B">
            <w:pPr>
              <w:keepNext/>
              <w:keepLines/>
              <w:jc w:val="both"/>
            </w:pPr>
            <w:r>
              <w:t>Zákon stanoví penzij</w:t>
            </w:r>
            <w:r w:rsidR="00A759B5">
              <w:t>ní společnosti, aby zajistila v </w:t>
            </w:r>
            <w:r>
              <w:t>souladu s účetními metodami podle zákona o účetnictví účtování o předmětu účetnictví v účetních knihách vedených odděleně pro transformovaný fond tak, aby jí to umožnilo sestavení účetní závěrky pro transformovaný fond (§ 188 odst. 2). Účetní závěrka transformovaného fondu musí být ověřena auditorem a zveřejněna ve lhůtě stanovené tímto zákonem účastnickému fondu (§ 188 odst. 4).</w:t>
            </w:r>
          </w:p>
        </w:tc>
      </w:tr>
      <w:tr w:rsidR="00D44C34" w14:paraId="5A8F5FAC" w14:textId="77777777" w:rsidTr="007B2E8B">
        <w:tc>
          <w:tcPr>
            <w:tcW w:w="3510" w:type="dxa"/>
          </w:tcPr>
          <w:p w14:paraId="33B8EE16" w14:textId="77777777" w:rsidR="00D44C34" w:rsidRPr="00A05A1C" w:rsidRDefault="00D44C34" w:rsidP="007B2E8B">
            <w:pPr>
              <w:keepNext/>
              <w:keepLines/>
              <w:jc w:val="both"/>
              <w:rPr>
                <w:b/>
              </w:rPr>
            </w:pPr>
            <w:r>
              <w:rPr>
                <w:b/>
              </w:rPr>
              <w:t xml:space="preserve">zákon č. 89/2012 Sb., občanský zákoník, </w:t>
            </w:r>
            <w:r w:rsidRPr="00F6047B">
              <w:rPr>
                <w:b/>
              </w:rPr>
              <w:t>ve znění pozdějších předpisů</w:t>
            </w:r>
          </w:p>
        </w:tc>
        <w:tc>
          <w:tcPr>
            <w:tcW w:w="5778" w:type="dxa"/>
          </w:tcPr>
          <w:p w14:paraId="58929370" w14:textId="77777777" w:rsidR="00D44C34" w:rsidRDefault="00D44C34" w:rsidP="007B2E8B">
            <w:pPr>
              <w:keepNext/>
              <w:keepLines/>
              <w:jc w:val="both"/>
            </w:pPr>
            <w:r>
              <w:t xml:space="preserve"> Zákon stanoví právnické osobě, že při její přeměně musí být stanoven rozhodný den. Přitom ke dni předcházejícímu rozhodný den sestaví zanikající právnická osoba nebo právnická osoba rozdělovaná odštěpením konečnou účetní závěrku. K rozhodnému dni sestaví nástupnická právnická osoba nebo právnická osoba rozdělovaná o</w:t>
            </w:r>
            <w:r w:rsidR="00A759B5">
              <w:t>dštěpením zahajovací rozvahu (§ </w:t>
            </w:r>
            <w:r>
              <w:t>176).</w:t>
            </w:r>
          </w:p>
          <w:p w14:paraId="0A2F1A8A" w14:textId="77777777" w:rsidR="00D44C34" w:rsidRDefault="00D44C34" w:rsidP="007B2E8B">
            <w:pPr>
              <w:keepNext/>
              <w:keepLines/>
              <w:jc w:val="both"/>
            </w:pPr>
            <w:r>
              <w:t>Při změně právní formy se neruší ani nezaniká právnická osoba, jejíž právní forma se mění, pouze se mění její právní poměry, a jde-li o korporaci, také právní postavení jejích členů. Není-li den, k němuž byl vyhotoven návrh smlouvy nebo rozhodnutí o změně právní formy rozvahovým dnem podle jiného právního předpisu, sestaví právnická osoba k tomuto dni mezitímní účetní závěrku (§ 183).</w:t>
            </w:r>
          </w:p>
          <w:p w14:paraId="4C19D45C" w14:textId="77777777" w:rsidR="00D44C34" w:rsidRDefault="00D44C34" w:rsidP="007B2E8B">
            <w:pPr>
              <w:keepNext/>
              <w:keepLines/>
              <w:jc w:val="both"/>
            </w:pPr>
            <w:r>
              <w:t xml:space="preserve">V případě likvidace právnické osoby vyhotovuje likvidátor mimo jiné konečnou zprávu o průběhu likvidace, návrh na </w:t>
            </w:r>
            <w:r w:rsidR="00A759B5">
              <w:t>použití likvidačního zůstatku a </w:t>
            </w:r>
            <w:r>
              <w:t>sestavuje účetní závěrku (§ 205).</w:t>
            </w:r>
          </w:p>
          <w:p w14:paraId="15F4980E" w14:textId="77777777" w:rsidR="00D44C34" w:rsidRDefault="00D44C34" w:rsidP="007B2E8B">
            <w:pPr>
              <w:keepNext/>
              <w:keepLines/>
              <w:jc w:val="both"/>
            </w:pPr>
            <w:r>
              <w:t>Zákon stanoví nadacím povinnost nechat ověřit účetní závěrku auditorem v případě, kdy nadační kapitál nebo obrat nadace v uplynulém účetním období dosáhl alespoň 5 000 000 Kč. Ověření auditorem podléhá účetní závěrka i v případě, rozhoduje-li se podle ní o zvýšení nebo snížení nadačního kap</w:t>
            </w:r>
            <w:r w:rsidR="00A759B5">
              <w:t>itálu, nebo o přeměně nadace (§ </w:t>
            </w:r>
            <w:r>
              <w:t>341).</w:t>
            </w:r>
          </w:p>
          <w:p w14:paraId="637A0143" w14:textId="77777777" w:rsidR="00D44C34" w:rsidRPr="00D31EAF" w:rsidRDefault="00D44C34" w:rsidP="007B2E8B">
            <w:pPr>
              <w:keepNext/>
              <w:keepLines/>
              <w:jc w:val="both"/>
            </w:pPr>
            <w:r>
              <w:t>Zákon stanoví povinnost</w:t>
            </w:r>
            <w:r w:rsidR="00A759B5">
              <w:t xml:space="preserve"> ústavu, aby účtoval odděleně o </w:t>
            </w:r>
            <w:r>
              <w:t>nákladech a výnosech spojených s hlavním předmětem činnosti, s provozem obchodního závodu nebo jinou vedlejší činností a se správou ústavu. Účetní závěrku ústavu ověřuje auditor, pokud mu to ukládá zakladatelské právní jednání nebo statut, anebo pokud výše čistého obratu ústavu překročí deset milionů Kč. V těchto případech auditor ově</w:t>
            </w:r>
            <w:r w:rsidR="00A759B5">
              <w:t>řuje i výroční zprávu ústavu (§ </w:t>
            </w:r>
            <w:r>
              <w:t>415).</w:t>
            </w:r>
          </w:p>
        </w:tc>
      </w:tr>
      <w:tr w:rsidR="00D44C34" w14:paraId="2522F407" w14:textId="77777777" w:rsidTr="007B2E8B">
        <w:tc>
          <w:tcPr>
            <w:tcW w:w="3510" w:type="dxa"/>
          </w:tcPr>
          <w:p w14:paraId="49563EBF" w14:textId="77777777" w:rsidR="00D44C34" w:rsidRPr="004F1DBC" w:rsidRDefault="00F06219" w:rsidP="007B2E8B">
            <w:pPr>
              <w:keepNext/>
              <w:keepLines/>
              <w:jc w:val="both"/>
              <w:rPr>
                <w:b/>
              </w:rPr>
            </w:pPr>
            <w:r>
              <w:rPr>
                <w:b/>
              </w:rPr>
              <w:t>zákon č. 90/2012 Sb., o obchodních společnostech a družstvech (zákon o </w:t>
            </w:r>
            <w:r w:rsidR="00D44C34" w:rsidRPr="004F1DBC">
              <w:rPr>
                <w:b/>
              </w:rPr>
              <w:t xml:space="preserve">obchodních korporacích), </w:t>
            </w:r>
            <w:r w:rsidR="00D44C34" w:rsidRPr="00F6047B">
              <w:rPr>
                <w:b/>
              </w:rPr>
              <w:t>ve znění pozdějších předpisů</w:t>
            </w:r>
          </w:p>
        </w:tc>
        <w:tc>
          <w:tcPr>
            <w:tcW w:w="5778" w:type="dxa"/>
          </w:tcPr>
          <w:p w14:paraId="0CB2097F" w14:textId="77777777" w:rsidR="00D44C34" w:rsidRPr="00BA245F" w:rsidRDefault="00D44C34" w:rsidP="007B2E8B">
            <w:pPr>
              <w:keepNext/>
              <w:keepLines/>
              <w:jc w:val="both"/>
            </w:pPr>
            <w:r>
              <w:t xml:space="preserve"> Zákon stanoví jednateli společnosti s ručením omezeným, aby z</w:t>
            </w:r>
            <w:r w:rsidR="00A759B5">
              <w:t>ajistil řádné vedení evidence a </w:t>
            </w:r>
            <w:r>
              <w:t>účetnictví (§ 196); stanoví představenstvu akciové společnosti, aby zajistilo řádné vedení účetnictví, předložilo valné hromadě ke schválení řádnou, mimořádnou, konsolidovanou, případně mezitímní účetní závěrku a v souladu se stanovami také návrh na rozdělení zisku nebo úhradu ztráty (§ 435 odst. 4); stanoví představenstvu družstva, aby zajistilo řádné vedení účetnictví, předložilo členské schůzi ke schválení účetní závěrku a v souladu se stanovami také návrh na rozdělení zisku nebo úhradu ztráty (§ 707). U veřejné obchodní společnosti a komanditní společnosti odpovědnost za vedení účetnictví specifikuje společenská smlouva.</w:t>
            </w:r>
          </w:p>
        </w:tc>
      </w:tr>
      <w:tr w:rsidR="00D44C34" w14:paraId="37D0EA12" w14:textId="77777777" w:rsidTr="007B2E8B">
        <w:tc>
          <w:tcPr>
            <w:tcW w:w="3510" w:type="dxa"/>
          </w:tcPr>
          <w:p w14:paraId="48F86E6F" w14:textId="77777777" w:rsidR="00D44C34" w:rsidRPr="004F1DBC" w:rsidRDefault="00F06219" w:rsidP="007B2E8B">
            <w:pPr>
              <w:keepNext/>
              <w:keepLines/>
              <w:jc w:val="both"/>
              <w:rPr>
                <w:b/>
              </w:rPr>
            </w:pPr>
            <w:r>
              <w:rPr>
                <w:b/>
              </w:rPr>
              <w:t>zákon č. 240/2013 Sb., o investičních společnostech a </w:t>
            </w:r>
            <w:r w:rsidR="00D44C34" w:rsidRPr="00936E9B">
              <w:rPr>
                <w:b/>
              </w:rPr>
              <w:t>investičních fondech</w:t>
            </w:r>
          </w:p>
        </w:tc>
        <w:tc>
          <w:tcPr>
            <w:tcW w:w="5778" w:type="dxa"/>
          </w:tcPr>
          <w:p w14:paraId="7DB17382" w14:textId="77777777" w:rsidR="00D44C34" w:rsidRDefault="00D44C34" w:rsidP="007B2E8B">
            <w:pPr>
              <w:keepNext/>
              <w:keepLines/>
              <w:jc w:val="both"/>
            </w:pPr>
            <w:r>
              <w:t>Zákon stanoví obhospodařovateli investičního fondu nebo zahraničního investičního fondu povinnost obhospodařovat tento</w:t>
            </w:r>
            <w:r w:rsidR="00A759B5">
              <w:t xml:space="preserve"> fond s odbornou péčí (§ 18). K </w:t>
            </w:r>
            <w:r>
              <w:t>zajištění řádného a obezřetného výkonu činnosti obhospodařovatel zaved</w:t>
            </w:r>
            <w:r w:rsidR="00A759B5">
              <w:t>e, udržuje a uplatňuje řídicí a </w:t>
            </w:r>
            <w:r>
              <w:t>kontrolní systém, jehož součástí je také vedení účetnictví (§ 20 odst. 20 písm. d)).</w:t>
            </w:r>
          </w:p>
          <w:p w14:paraId="1BA9449B" w14:textId="77777777" w:rsidR="00D44C34" w:rsidRDefault="00D44C34" w:rsidP="007B2E8B">
            <w:pPr>
              <w:keepNext/>
              <w:keepLines/>
              <w:jc w:val="both"/>
            </w:pPr>
            <w:r>
              <w:t>U podílových fondů zákon stanoví, aby o majetkových poměrech, jakož i o dalších skutečnostech, vedly účetnictví tak, aby umožnilo sestavení účetní závěrky za každý jednotlivý podílový fond (§ 114). Ke dni zrušení podílového fondu sestaví jeho administrátor mimořádnou účetní závěrku tohoto fondu podle zákona upravujícího účetnictví (§ 434).</w:t>
            </w:r>
          </w:p>
          <w:p w14:paraId="47B9A3E2" w14:textId="77777777" w:rsidR="00D44C34" w:rsidRDefault="00D44C34" w:rsidP="007B2E8B">
            <w:pPr>
              <w:keepNext/>
              <w:keepLines/>
              <w:jc w:val="both"/>
            </w:pPr>
            <w:r>
              <w:t>Zákon umožňuje akciové společnosti s proměnným základním kapitálem vytvářet podfondy, připouští-li to její stanovy. O majetko</w:t>
            </w:r>
            <w:r w:rsidR="00A759B5">
              <w:t>vých poměrech podfondu, jakož i </w:t>
            </w:r>
            <w:r>
              <w:t>o dalších skutečnostech, se vede účetnictví tak, aby umožnilo sestavení účetní závěrky za každý jednotlivý podfond.</w:t>
            </w:r>
          </w:p>
        </w:tc>
      </w:tr>
    </w:tbl>
    <w:p w14:paraId="64B08DA0" w14:textId="77777777" w:rsidR="00AD790C" w:rsidRDefault="00AD790C" w:rsidP="00A62D59">
      <w:pPr>
        <w:keepNext/>
        <w:keepLines/>
        <w:jc w:val="both"/>
      </w:pPr>
    </w:p>
    <w:p w14:paraId="64363234" w14:textId="77777777" w:rsidR="00CC3697" w:rsidRDefault="00CC3697" w:rsidP="00A62D59">
      <w:pPr>
        <w:keepNext/>
        <w:keepLines/>
        <w:jc w:val="both"/>
      </w:pPr>
    </w:p>
    <w:p w14:paraId="0E30D121" w14:textId="77777777" w:rsidR="00AD790C" w:rsidRPr="00257FCE" w:rsidRDefault="00AB2D92" w:rsidP="002E4745">
      <w:pPr>
        <w:pStyle w:val="Nadpis1"/>
        <w:numPr>
          <w:ilvl w:val="0"/>
          <w:numId w:val="11"/>
        </w:numPr>
        <w:spacing w:before="0" w:after="200" w:line="276" w:lineRule="auto"/>
      </w:pPr>
      <w:bookmarkStart w:id="7" w:name="_Toc22722392"/>
      <w:bookmarkStart w:id="8" w:name="_Toc22722763"/>
      <w:bookmarkStart w:id="9" w:name="_Toc22723109"/>
      <w:bookmarkStart w:id="10" w:name="_Toc43106185"/>
      <w:r w:rsidRPr="00AB2D92">
        <w:t>Zhodnocení stávající právní úpravy</w:t>
      </w:r>
      <w:bookmarkEnd w:id="7"/>
      <w:bookmarkEnd w:id="8"/>
      <w:bookmarkEnd w:id="9"/>
      <w:bookmarkEnd w:id="10"/>
    </w:p>
    <w:p w14:paraId="01D3A979" w14:textId="77777777" w:rsidR="00714D77" w:rsidRDefault="00714D77" w:rsidP="00257FCE">
      <w:pPr>
        <w:keepNext/>
        <w:keepLines/>
        <w:spacing w:after="200" w:line="276" w:lineRule="auto"/>
        <w:jc w:val="both"/>
      </w:pPr>
      <w:r>
        <w:t xml:space="preserve">Zhodnocení stávající právní úpravy </w:t>
      </w:r>
      <w:r w:rsidR="00830696">
        <w:t>proběhlo</w:t>
      </w:r>
      <w:r>
        <w:t xml:space="preserve"> </w:t>
      </w:r>
      <w:r w:rsidRPr="00714D77">
        <w:t>v rámci odborné pracov</w:t>
      </w:r>
      <w:r w:rsidR="00775998">
        <w:t>ní skupiny</w:t>
      </w:r>
      <w:r w:rsidR="00B3475C">
        <w:t>.</w:t>
      </w:r>
      <w:r w:rsidRPr="00714D77">
        <w:t xml:space="preserve"> </w:t>
      </w:r>
      <w:r w:rsidR="00C25130">
        <w:t>C</w:t>
      </w:r>
      <w:r w:rsidRPr="00714D77">
        <w:t xml:space="preserve">ílem </w:t>
      </w:r>
      <w:r w:rsidR="00830696">
        <w:t>bylo</w:t>
      </w:r>
      <w:r w:rsidRPr="00714D77">
        <w:t xml:space="preserve"> shrnutí stávajícího stavu základních okruhů problematiky právn</w:t>
      </w:r>
      <w:r w:rsidR="002A2CF9">
        <w:t>í úpravy v oblasti účetnictví a </w:t>
      </w:r>
      <w:r w:rsidRPr="00714D77">
        <w:t>navržení dalšího vhodného vývoje v této oblasti</w:t>
      </w:r>
      <w:r w:rsidR="00C25130">
        <w:t>.</w:t>
      </w:r>
      <w:r w:rsidR="00112C4B">
        <w:t xml:space="preserve"> </w:t>
      </w:r>
      <w:r w:rsidR="00C25130" w:rsidRPr="00E4021C">
        <w:t>Zároveň výstupy této pracovní skupiny tvořily</w:t>
      </w:r>
      <w:r w:rsidRPr="00E4021C">
        <w:t xml:space="preserve"> podklad pro další odbornou diskusi ve formě veřejných konzultací</w:t>
      </w:r>
      <w:r w:rsidR="00C25130" w:rsidRPr="00E4021C">
        <w:t xml:space="preserve"> a seminářů</w:t>
      </w:r>
      <w:r w:rsidRPr="00E4021C">
        <w:t>.</w:t>
      </w:r>
      <w:r w:rsidR="00830696">
        <w:t xml:space="preserve"> Výsledek těchto konzultací </w:t>
      </w:r>
      <w:r w:rsidR="006D2F42">
        <w:t>slouží jako podklad pro navazující legislativní práce</w:t>
      </w:r>
      <w:r w:rsidR="00215226">
        <w:t xml:space="preserve"> včetně RIA</w:t>
      </w:r>
      <w:r w:rsidR="006D2F42">
        <w:t>.</w:t>
      </w:r>
      <w:r>
        <w:t xml:space="preserve"> </w:t>
      </w:r>
    </w:p>
    <w:p w14:paraId="30192933" w14:textId="77777777" w:rsidR="00475A8C" w:rsidRDefault="00A65523" w:rsidP="00257FCE">
      <w:pPr>
        <w:keepNext/>
        <w:keepLines/>
        <w:spacing w:after="200" w:line="276" w:lineRule="auto"/>
        <w:jc w:val="both"/>
      </w:pPr>
      <w:r w:rsidRPr="00A65523">
        <w:t xml:space="preserve">Systém účetnictví je v České republice upraven zákonem </w:t>
      </w:r>
      <w:r w:rsidRPr="00C80FDB">
        <w:t>o účetnictví</w:t>
      </w:r>
      <w:r w:rsidR="00D754F2">
        <w:t xml:space="preserve"> a </w:t>
      </w:r>
      <w:r w:rsidR="00642F44">
        <w:t xml:space="preserve">na </w:t>
      </w:r>
      <w:r w:rsidR="00D754F2">
        <w:t>něj navazujícími prováděcími právními předpisy</w:t>
      </w:r>
      <w:r w:rsidRPr="00C80FDB">
        <w:t>.</w:t>
      </w:r>
      <w:r w:rsidRPr="00A65523">
        <w:t xml:space="preserve"> Tato norma byla naposledy změněna </w:t>
      </w:r>
      <w:r w:rsidR="003D08E7">
        <w:t>zákonem č.</w:t>
      </w:r>
      <w:r w:rsidR="00642F44">
        <w:t> </w:t>
      </w:r>
      <w:r w:rsidR="003D08E7">
        <w:t>183/2017</w:t>
      </w:r>
      <w:r w:rsidR="00642F44">
        <w:t> </w:t>
      </w:r>
      <w:r w:rsidR="003D08E7">
        <w:t xml:space="preserve">Sb., </w:t>
      </w:r>
      <w:r w:rsidR="003D08E7" w:rsidRPr="003D08E7">
        <w:t xml:space="preserve">kterým se mění některé zákony v </w:t>
      </w:r>
      <w:r w:rsidR="002A2CF9">
        <w:t>souvislosti s přijetím zákona o </w:t>
      </w:r>
      <w:r w:rsidR="003D08E7" w:rsidRPr="003D08E7">
        <w:t>odpovědnosti za přestupky a řízení o nich a zákona o některých přestupcích</w:t>
      </w:r>
      <w:r w:rsidR="003D08E7">
        <w:t>, a to s účinností od 1. července 2017.</w:t>
      </w:r>
    </w:p>
    <w:p w14:paraId="504E63BE" w14:textId="77777777" w:rsidR="004B5D4A" w:rsidRDefault="00475A8C" w:rsidP="00257FCE">
      <w:pPr>
        <w:keepNext/>
        <w:keepLines/>
        <w:spacing w:after="200" w:line="276" w:lineRule="auto"/>
        <w:jc w:val="both"/>
      </w:pPr>
      <w:r w:rsidRPr="00D81AF0">
        <w:t>Česká republika je od roku 2004 součástí Evropské unie, a proto je povi</w:t>
      </w:r>
      <w:r w:rsidR="00775998">
        <w:t>nna transponovat</w:t>
      </w:r>
      <w:r w:rsidR="00A11ADB">
        <w:t xml:space="preserve"> požadavky stanovené</w:t>
      </w:r>
      <w:r w:rsidRPr="00D81AF0">
        <w:t xml:space="preserve"> právem Evropské unie.</w:t>
      </w:r>
      <w:r w:rsidR="004B5D4A">
        <w:t xml:space="preserve"> Jedná se zejména o</w:t>
      </w:r>
    </w:p>
    <w:p w14:paraId="6A55552D" w14:textId="77777777" w:rsidR="004A7F13" w:rsidRPr="004A7F13" w:rsidRDefault="004B5D4A" w:rsidP="002E4745">
      <w:pPr>
        <w:pStyle w:val="Odstavecseseznamem"/>
        <w:keepNext/>
        <w:keepLines/>
        <w:numPr>
          <w:ilvl w:val="0"/>
          <w:numId w:val="17"/>
        </w:numPr>
        <w:autoSpaceDE w:val="0"/>
        <w:autoSpaceDN w:val="0"/>
        <w:adjustRightInd w:val="0"/>
        <w:jc w:val="both"/>
        <w:rPr>
          <w:rFonts w:ascii="TimesNewRomanBold" w:hAnsi="TimesNewRomanBold" w:cs="TimesNewRomanBold"/>
          <w:b/>
          <w:bCs/>
          <w:sz w:val="19"/>
          <w:szCs w:val="19"/>
        </w:rPr>
      </w:pPr>
      <w:r>
        <w:rPr>
          <w:rFonts w:ascii="Times New Roman" w:hAnsi="Times New Roman"/>
          <w:sz w:val="24"/>
          <w:szCs w:val="24"/>
        </w:rPr>
        <w:t>Nařízení E</w:t>
      </w:r>
      <w:r w:rsidR="006B4F50">
        <w:rPr>
          <w:rFonts w:ascii="Times New Roman" w:hAnsi="Times New Roman"/>
          <w:sz w:val="24"/>
          <w:szCs w:val="24"/>
        </w:rPr>
        <w:t>vropského parlamentu a Rady (ES)</w:t>
      </w:r>
      <w:r>
        <w:rPr>
          <w:rFonts w:ascii="Times New Roman" w:hAnsi="Times New Roman"/>
          <w:sz w:val="24"/>
          <w:szCs w:val="24"/>
        </w:rPr>
        <w:t xml:space="preserve"> č. 1606/2002 ze dne 19. </w:t>
      </w:r>
      <w:r w:rsidR="006B4F50">
        <w:rPr>
          <w:rFonts w:ascii="Times New Roman" w:hAnsi="Times New Roman"/>
          <w:sz w:val="24"/>
          <w:szCs w:val="24"/>
        </w:rPr>
        <w:t>č</w:t>
      </w:r>
      <w:r>
        <w:rPr>
          <w:rFonts w:ascii="Times New Roman" w:hAnsi="Times New Roman"/>
          <w:sz w:val="24"/>
          <w:szCs w:val="24"/>
        </w:rPr>
        <w:t>ervence 2002 o uplatňování mezinárodních účetních standardů</w:t>
      </w:r>
      <w:r w:rsidR="006D2790">
        <w:rPr>
          <w:rFonts w:ascii="Times New Roman" w:hAnsi="Times New Roman"/>
          <w:sz w:val="24"/>
          <w:szCs w:val="24"/>
        </w:rPr>
        <w:t xml:space="preserve"> (dále jen „nařízení č. 1606/2002“),</w:t>
      </w:r>
    </w:p>
    <w:p w14:paraId="66B1816D" w14:textId="77777777" w:rsidR="004A7F13" w:rsidRPr="004A7F13" w:rsidRDefault="004A7F13" w:rsidP="004629D5">
      <w:pPr>
        <w:pStyle w:val="Odstavecseseznamem"/>
        <w:keepNext/>
        <w:keepLines/>
        <w:autoSpaceDE w:val="0"/>
        <w:autoSpaceDN w:val="0"/>
        <w:adjustRightInd w:val="0"/>
        <w:jc w:val="both"/>
        <w:rPr>
          <w:rFonts w:ascii="TimesNewRomanBold" w:hAnsi="TimesNewRomanBold" w:cs="TimesNewRomanBold"/>
          <w:b/>
          <w:bCs/>
          <w:sz w:val="19"/>
          <w:szCs w:val="19"/>
        </w:rPr>
      </w:pPr>
    </w:p>
    <w:p w14:paraId="42BF29E2" w14:textId="77777777" w:rsidR="004629D5" w:rsidRPr="00070BA8" w:rsidRDefault="004B5D4A" w:rsidP="002E4745">
      <w:pPr>
        <w:pStyle w:val="Odstavecseseznamem"/>
        <w:keepNext/>
        <w:keepLines/>
        <w:numPr>
          <w:ilvl w:val="0"/>
          <w:numId w:val="17"/>
        </w:numPr>
        <w:autoSpaceDE w:val="0"/>
        <w:autoSpaceDN w:val="0"/>
        <w:adjustRightInd w:val="0"/>
        <w:ind w:left="714" w:hanging="357"/>
        <w:jc w:val="both"/>
        <w:rPr>
          <w:rFonts w:ascii="TimesNewRomanBold" w:hAnsi="TimesNewRomanBold" w:cs="TimesNewRomanBold"/>
          <w:b/>
          <w:bCs/>
          <w:sz w:val="19"/>
          <w:szCs w:val="19"/>
        </w:rPr>
      </w:pPr>
      <w:r w:rsidRPr="004A7F13">
        <w:rPr>
          <w:rFonts w:ascii="Times New Roman" w:hAnsi="Times New Roman"/>
          <w:sz w:val="24"/>
          <w:szCs w:val="24"/>
        </w:rPr>
        <w:t>Směrnici</w:t>
      </w:r>
      <w:r w:rsidR="006B4F50" w:rsidRPr="004A7F13">
        <w:rPr>
          <w:rFonts w:ascii="Times New Roman" w:hAnsi="Times New Roman"/>
          <w:sz w:val="24"/>
          <w:szCs w:val="24"/>
        </w:rPr>
        <w:t xml:space="preserve"> Evropského parlamentu a Rady 2013</w:t>
      </w:r>
      <w:r w:rsidR="002A2CF9">
        <w:rPr>
          <w:rFonts w:ascii="Times New Roman" w:hAnsi="Times New Roman"/>
          <w:sz w:val="24"/>
          <w:szCs w:val="24"/>
        </w:rPr>
        <w:t>/34/EU ze dne 26. června 2013 o </w:t>
      </w:r>
      <w:r w:rsidR="006B4F50" w:rsidRPr="004A7F13">
        <w:rPr>
          <w:rFonts w:ascii="Times New Roman" w:hAnsi="Times New Roman"/>
          <w:sz w:val="24"/>
          <w:szCs w:val="24"/>
        </w:rPr>
        <w:t>ročních účetní</w:t>
      </w:r>
      <w:r w:rsidR="00070BA8">
        <w:rPr>
          <w:rFonts w:ascii="Times New Roman" w:hAnsi="Times New Roman"/>
          <w:sz w:val="24"/>
          <w:szCs w:val="24"/>
        </w:rPr>
        <w:t>ch</w:t>
      </w:r>
      <w:r w:rsidR="006B4F50" w:rsidRPr="004A7F13">
        <w:rPr>
          <w:rFonts w:ascii="Times New Roman" w:hAnsi="Times New Roman"/>
          <w:sz w:val="24"/>
          <w:szCs w:val="24"/>
        </w:rPr>
        <w:t xml:space="preserve"> závěrkách, konsolidovaných účetních závěrkách a souvisejících zprávách některých forem podniků, o změně směrnice Evropského parlamentu a Rady 2006/43/ES a o zrušení směrnic Rady 78/660/EHS a 83/349/EHS</w:t>
      </w:r>
      <w:r w:rsidR="004166A6">
        <w:rPr>
          <w:rFonts w:ascii="Times New Roman" w:hAnsi="Times New Roman"/>
          <w:sz w:val="24"/>
          <w:szCs w:val="24"/>
        </w:rPr>
        <w:t xml:space="preserve"> (dále jen „</w:t>
      </w:r>
      <w:r w:rsidR="006D2790" w:rsidRPr="004A7F13">
        <w:rPr>
          <w:rFonts w:ascii="Times New Roman" w:hAnsi="Times New Roman"/>
          <w:sz w:val="24"/>
          <w:szCs w:val="24"/>
        </w:rPr>
        <w:t>směrnice 2013/34/EU“),</w:t>
      </w:r>
    </w:p>
    <w:p w14:paraId="3AB6A389" w14:textId="77777777" w:rsidR="00070BA8" w:rsidRPr="004629D5" w:rsidRDefault="00070BA8" w:rsidP="00070BA8">
      <w:pPr>
        <w:pStyle w:val="Odstavecseseznamem"/>
        <w:keepNext/>
        <w:keepLines/>
        <w:autoSpaceDE w:val="0"/>
        <w:autoSpaceDN w:val="0"/>
        <w:adjustRightInd w:val="0"/>
        <w:ind w:left="714"/>
        <w:jc w:val="both"/>
        <w:rPr>
          <w:rFonts w:ascii="TimesNewRomanBold" w:hAnsi="TimesNewRomanBold" w:cs="TimesNewRomanBold"/>
          <w:b/>
          <w:bCs/>
          <w:sz w:val="19"/>
          <w:szCs w:val="19"/>
        </w:rPr>
      </w:pPr>
    </w:p>
    <w:p w14:paraId="0BAC8FD8" w14:textId="77777777" w:rsidR="006B4F50" w:rsidRPr="00A11ADB" w:rsidRDefault="006B4F50" w:rsidP="002E4745">
      <w:pPr>
        <w:pStyle w:val="Odstavecseseznamem"/>
        <w:keepNext/>
        <w:keepLines/>
        <w:numPr>
          <w:ilvl w:val="0"/>
          <w:numId w:val="17"/>
        </w:numPr>
        <w:autoSpaceDE w:val="0"/>
        <w:autoSpaceDN w:val="0"/>
        <w:adjustRightInd w:val="0"/>
        <w:ind w:left="714" w:hanging="357"/>
        <w:jc w:val="both"/>
        <w:rPr>
          <w:rFonts w:ascii="TimesNewRomanBold" w:hAnsi="TimesNewRomanBold" w:cs="TimesNewRomanBold"/>
          <w:b/>
          <w:bCs/>
          <w:sz w:val="19"/>
          <w:szCs w:val="19"/>
        </w:rPr>
      </w:pPr>
      <w:r>
        <w:rPr>
          <w:rFonts w:ascii="Times New Roman" w:hAnsi="Times New Roman"/>
          <w:sz w:val="24"/>
          <w:szCs w:val="24"/>
        </w:rPr>
        <w:t xml:space="preserve">Směrnici Rady ze dne 8. </w:t>
      </w:r>
      <w:r w:rsidR="00A11ADB">
        <w:rPr>
          <w:rFonts w:ascii="Times New Roman" w:hAnsi="Times New Roman"/>
          <w:sz w:val="24"/>
          <w:szCs w:val="24"/>
        </w:rPr>
        <w:t>p</w:t>
      </w:r>
      <w:r>
        <w:rPr>
          <w:rFonts w:ascii="Times New Roman" w:hAnsi="Times New Roman"/>
          <w:sz w:val="24"/>
          <w:szCs w:val="24"/>
        </w:rPr>
        <w:t>rosince 1986</w:t>
      </w:r>
      <w:r w:rsidR="004166A6">
        <w:rPr>
          <w:rFonts w:ascii="Times New Roman" w:hAnsi="Times New Roman"/>
          <w:sz w:val="24"/>
          <w:szCs w:val="24"/>
        </w:rPr>
        <w:t xml:space="preserve"> o ročních účetních závěrkách a </w:t>
      </w:r>
      <w:r>
        <w:rPr>
          <w:rFonts w:ascii="Times New Roman" w:hAnsi="Times New Roman"/>
          <w:sz w:val="24"/>
          <w:szCs w:val="24"/>
        </w:rPr>
        <w:t>konsolidovaných účetních závěrkách bank a ostatních finančních institucí</w:t>
      </w:r>
      <w:r w:rsidR="006D2790">
        <w:rPr>
          <w:rFonts w:ascii="Times New Roman" w:hAnsi="Times New Roman"/>
          <w:sz w:val="24"/>
          <w:szCs w:val="24"/>
        </w:rPr>
        <w:t xml:space="preserve"> (86/635/EHS) (dále jen „směrnice 86/635/EHS“),</w:t>
      </w:r>
    </w:p>
    <w:p w14:paraId="76171979" w14:textId="77777777" w:rsidR="004A7F13" w:rsidRPr="004A7F13" w:rsidRDefault="004A7F13" w:rsidP="004629D5">
      <w:pPr>
        <w:pStyle w:val="Odstavecseseznamem"/>
        <w:keepNext/>
        <w:keepLines/>
        <w:autoSpaceDE w:val="0"/>
        <w:autoSpaceDN w:val="0"/>
        <w:adjustRightInd w:val="0"/>
        <w:jc w:val="both"/>
        <w:rPr>
          <w:rFonts w:ascii="TimesNewRomanBold" w:hAnsi="TimesNewRomanBold" w:cs="TimesNewRomanBold"/>
          <w:b/>
          <w:bCs/>
          <w:sz w:val="19"/>
          <w:szCs w:val="19"/>
        </w:rPr>
      </w:pPr>
    </w:p>
    <w:p w14:paraId="6F392626" w14:textId="77777777" w:rsidR="004B5D4A" w:rsidRPr="00257FCE" w:rsidRDefault="006B4F50" w:rsidP="002E4745">
      <w:pPr>
        <w:pStyle w:val="Odstavecseseznamem"/>
        <w:keepNext/>
        <w:keepLines/>
        <w:numPr>
          <w:ilvl w:val="0"/>
          <w:numId w:val="17"/>
        </w:numPr>
        <w:autoSpaceDE w:val="0"/>
        <w:autoSpaceDN w:val="0"/>
        <w:adjustRightInd w:val="0"/>
        <w:jc w:val="both"/>
        <w:rPr>
          <w:rFonts w:ascii="TimesNewRomanBold" w:hAnsi="TimesNewRomanBold" w:cs="TimesNewRomanBold"/>
          <w:b/>
          <w:bCs/>
          <w:sz w:val="19"/>
          <w:szCs w:val="19"/>
        </w:rPr>
      </w:pPr>
      <w:r>
        <w:rPr>
          <w:rFonts w:ascii="Times New Roman" w:hAnsi="Times New Roman"/>
          <w:sz w:val="24"/>
          <w:szCs w:val="24"/>
        </w:rPr>
        <w:t>Směrnici</w:t>
      </w:r>
      <w:r w:rsidR="00A11ADB">
        <w:rPr>
          <w:rFonts w:ascii="Times New Roman" w:hAnsi="Times New Roman"/>
          <w:sz w:val="24"/>
          <w:szCs w:val="24"/>
        </w:rPr>
        <w:t xml:space="preserve"> Rady ze dne 19. prosince 1991</w:t>
      </w:r>
      <w:r w:rsidR="004166A6">
        <w:rPr>
          <w:rFonts w:ascii="Times New Roman" w:hAnsi="Times New Roman"/>
          <w:sz w:val="24"/>
          <w:szCs w:val="24"/>
        </w:rPr>
        <w:t xml:space="preserve"> o ročních účetních závěrkách a </w:t>
      </w:r>
      <w:r w:rsidR="00A11ADB">
        <w:rPr>
          <w:rFonts w:ascii="Times New Roman" w:hAnsi="Times New Roman"/>
          <w:sz w:val="24"/>
          <w:szCs w:val="24"/>
        </w:rPr>
        <w:t>konsolidovaných účetních závěrkách pojišťoven (91/674/</w:t>
      </w:r>
      <w:r w:rsidR="00E36836">
        <w:rPr>
          <w:rFonts w:ascii="Times New Roman" w:hAnsi="Times New Roman"/>
          <w:sz w:val="24"/>
          <w:szCs w:val="24"/>
        </w:rPr>
        <w:t>EHS</w:t>
      </w:r>
      <w:r w:rsidR="00A11ADB">
        <w:rPr>
          <w:rFonts w:ascii="Times New Roman" w:hAnsi="Times New Roman"/>
          <w:sz w:val="24"/>
          <w:szCs w:val="24"/>
        </w:rPr>
        <w:t>)</w:t>
      </w:r>
      <w:r w:rsidR="004166A6">
        <w:rPr>
          <w:rFonts w:ascii="Times New Roman" w:hAnsi="Times New Roman"/>
          <w:sz w:val="24"/>
          <w:szCs w:val="24"/>
        </w:rPr>
        <w:t xml:space="preserve"> (dále jen „směrnice </w:t>
      </w:r>
      <w:r w:rsidR="00E36836">
        <w:rPr>
          <w:rFonts w:ascii="Times New Roman" w:hAnsi="Times New Roman"/>
          <w:sz w:val="24"/>
          <w:szCs w:val="24"/>
        </w:rPr>
        <w:t>91/674/EHS“)</w:t>
      </w:r>
      <w:r w:rsidR="00A11ADB">
        <w:rPr>
          <w:rFonts w:ascii="Times New Roman" w:hAnsi="Times New Roman"/>
          <w:sz w:val="24"/>
          <w:szCs w:val="24"/>
        </w:rPr>
        <w:t>.</w:t>
      </w:r>
    </w:p>
    <w:p w14:paraId="7E796EEB" w14:textId="77777777" w:rsidR="00814133" w:rsidRDefault="00A11ADB" w:rsidP="00257FCE">
      <w:pPr>
        <w:keepNext/>
        <w:keepLines/>
        <w:spacing w:after="200" w:line="276" w:lineRule="auto"/>
        <w:jc w:val="both"/>
      </w:pPr>
      <w:r>
        <w:t>Požadavky příslušných směrnic byly</w:t>
      </w:r>
      <w:r w:rsidR="00475A8C">
        <w:t xml:space="preserve"> do právních předpisů v </w:t>
      </w:r>
      <w:r>
        <w:t>oblasti účetnictví transponovány. L</w:t>
      </w:r>
      <w:r w:rsidR="00475A8C">
        <w:t>ze konstatovat, že česká právní úprava je plně slučitelná s právem EU.</w:t>
      </w:r>
      <w:r w:rsidR="00475A8C" w:rsidRPr="00D81AF0">
        <w:t xml:space="preserve"> </w:t>
      </w:r>
      <w:r>
        <w:t xml:space="preserve">Je nutno upozornit, že požadavky práva EU se vztahují pouze na některé formy obchodních společností. </w:t>
      </w:r>
    </w:p>
    <w:p w14:paraId="13A13BF6" w14:textId="77777777" w:rsidR="00E64E9A" w:rsidRDefault="00814133" w:rsidP="00257FCE">
      <w:pPr>
        <w:keepNext/>
        <w:keepLines/>
        <w:spacing w:after="200" w:line="276" w:lineRule="auto"/>
        <w:jc w:val="both"/>
      </w:pPr>
      <w:r>
        <w:t xml:space="preserve">Účetnictví a účetní závěrka </w:t>
      </w:r>
      <w:r w:rsidR="00301B2D">
        <w:t>nestátních neziskových organizací (dále jen „NNO“)</w:t>
      </w:r>
      <w:r w:rsidR="00641A44">
        <w:t xml:space="preserve"> </w:t>
      </w:r>
      <w:r w:rsidR="00641A44" w:rsidRPr="008B15CE">
        <w:rPr>
          <w:bCs/>
        </w:rPr>
        <w:t>i veřejného sektoru</w:t>
      </w:r>
      <w:r w:rsidR="004166A6">
        <w:t>, jakož i </w:t>
      </w:r>
      <w:r>
        <w:t>hotovostní účetnictví nejsou na úrovni práva EU řešeny.</w:t>
      </w:r>
    </w:p>
    <w:p w14:paraId="2B861952" w14:textId="77777777" w:rsidR="008B15CE" w:rsidRDefault="00E64E9A" w:rsidP="00257FCE">
      <w:pPr>
        <w:keepNext/>
        <w:keepLines/>
        <w:spacing w:after="200" w:line="276" w:lineRule="auto"/>
        <w:jc w:val="both"/>
      </w:pPr>
      <w:r>
        <w:t>Na úrovni</w:t>
      </w:r>
      <w:r w:rsidR="001644BF">
        <w:t xml:space="preserve"> </w:t>
      </w:r>
      <w:r>
        <w:t>evropského práva není</w:t>
      </w:r>
      <w:r w:rsidR="000F286E">
        <w:t xml:space="preserve"> též</w:t>
      </w:r>
      <w:r>
        <w:t xml:space="preserve"> oblast </w:t>
      </w:r>
      <w:r w:rsidR="008D3B3D">
        <w:t>účetnictví účetních jednotek</w:t>
      </w:r>
      <w:r>
        <w:t xml:space="preserve"> veřejného sektoru</w:t>
      </w:r>
      <w:r w:rsidR="008D3B3D">
        <w:t xml:space="preserve"> (vybrané účetní jednotky)</w:t>
      </w:r>
      <w:r>
        <w:t xml:space="preserve"> dosud nijak speciálně řešena. </w:t>
      </w:r>
      <w:r w:rsidR="00530A20" w:rsidRPr="008B15CE">
        <w:rPr>
          <w:bCs/>
        </w:rPr>
        <w:t>Vývoj projektu k EPSAS realizovaný EU a EUROSTAT je monitorován.</w:t>
      </w:r>
      <w:r w:rsidR="00530A20" w:rsidRPr="008B15CE">
        <w:t xml:space="preserve"> </w:t>
      </w:r>
    </w:p>
    <w:p w14:paraId="5286272B" w14:textId="77777777" w:rsidR="00475A8C" w:rsidRDefault="00475A8C" w:rsidP="00257FCE">
      <w:pPr>
        <w:keepNext/>
        <w:keepLines/>
        <w:spacing w:after="200" w:line="276" w:lineRule="auto"/>
        <w:jc w:val="both"/>
      </w:pPr>
      <w:r w:rsidRPr="00D81AF0">
        <w:t>V oblasti regulace</w:t>
      </w:r>
      <w:r>
        <w:t xml:space="preserve"> však</w:t>
      </w:r>
      <w:r w:rsidRPr="00D81AF0">
        <w:t xml:space="preserve"> nabývají na stále větším významu </w:t>
      </w:r>
      <w:r>
        <w:t>m</w:t>
      </w:r>
      <w:r w:rsidRPr="00D81AF0">
        <w:t>ezin</w:t>
      </w:r>
      <w:r w:rsidR="00FA791B">
        <w:t>árodní účetní standardy (</w:t>
      </w:r>
      <w:r w:rsidRPr="00D81AF0">
        <w:t>IFRS</w:t>
      </w:r>
      <w:r w:rsidR="00FA791B">
        <w:t>)</w:t>
      </w:r>
      <w:r w:rsidRPr="00D81AF0">
        <w:t xml:space="preserve"> a </w:t>
      </w:r>
      <w:r>
        <w:t>m</w:t>
      </w:r>
      <w:r w:rsidRPr="00D81AF0">
        <w:t>ezinárod</w:t>
      </w:r>
      <w:r w:rsidR="005A7302">
        <w:t>ní účetní standardy pro veřejný sektor</w:t>
      </w:r>
      <w:r w:rsidRPr="00D81AF0">
        <w:t xml:space="preserve"> </w:t>
      </w:r>
      <w:r w:rsidR="003B47AC">
        <w:t>(</w:t>
      </w:r>
      <w:r w:rsidRPr="00D81AF0">
        <w:t>IPSAS</w:t>
      </w:r>
      <w:r w:rsidR="003B47AC">
        <w:t>)</w:t>
      </w:r>
      <w:r w:rsidRPr="00D81AF0">
        <w:t>, které reflektují aktuální mezinárodní trendy a případně též ekonomický vývoj.</w:t>
      </w:r>
    </w:p>
    <w:p w14:paraId="7F99884A" w14:textId="77777777" w:rsidR="00F97E67" w:rsidRPr="00257FCE" w:rsidRDefault="00475A8C" w:rsidP="00257FCE">
      <w:pPr>
        <w:keepNext/>
        <w:keepLines/>
        <w:spacing w:after="200" w:line="276" w:lineRule="auto"/>
        <w:jc w:val="both"/>
      </w:pPr>
      <w:r w:rsidRPr="00D81AF0">
        <w:t>Má-li Česká republika zajistit srovnatelnost informací vyk</w:t>
      </w:r>
      <w:r w:rsidR="00B3475C">
        <w:t>azovaných účetními jednotkami v </w:t>
      </w:r>
      <w:r w:rsidRPr="00D81AF0">
        <w:t>její jurisdikci, musí na zmíněné mezinárodní trendy dokázat reagovat. Zároveň by bylo nevhodné, aby právní předpisy upravující účetnictví vytvá</w:t>
      </w:r>
      <w:r w:rsidR="0074136C">
        <w:t>řely překážku pro volný pohyb</w:t>
      </w:r>
      <w:r w:rsidRPr="00D81AF0">
        <w:t xml:space="preserve"> </w:t>
      </w:r>
      <w:r w:rsidR="004166A6">
        <w:t>zboží, služeb</w:t>
      </w:r>
      <w:r w:rsidR="00673B88">
        <w:t xml:space="preserve"> a kapitálu</w:t>
      </w:r>
      <w:r w:rsidRPr="00D81AF0">
        <w:t>, příp. snižovaly konkurenceschopnost nebo jakkoli diskvalifikovaly rezidenty na evropském nebo celosvětovém trhu. Proto je žádoucí, aby soustava právních předpisů v oblasti účetnictví nezůstala zastaralá a nevyhovující aktuálním požadavkům uživatelů výstupů z účetnictví.</w:t>
      </w:r>
    </w:p>
    <w:p w14:paraId="400E7FC3" w14:textId="77777777" w:rsidR="00F97E67" w:rsidRPr="00257FCE" w:rsidRDefault="00475A8C" w:rsidP="00257FCE">
      <w:pPr>
        <w:keepNext/>
        <w:keepLines/>
        <w:spacing w:after="200" w:line="276" w:lineRule="auto"/>
        <w:jc w:val="both"/>
      </w:pPr>
      <w:r>
        <w:t xml:space="preserve">I když je zákon o účetnictví velmi stabilním zákonem, </w:t>
      </w:r>
      <w:r w:rsidR="004166A6">
        <w:t>který nepodléhal turbulentním a </w:t>
      </w:r>
      <w:r>
        <w:t>častý</w:t>
      </w:r>
      <w:r w:rsidR="008F3D97">
        <w:t>m novelizacím, došlo</w:t>
      </w:r>
      <w:r>
        <w:t xml:space="preserve"> v</w:t>
      </w:r>
      <w:r w:rsidR="00F97E67" w:rsidRPr="00F97E67">
        <w:t xml:space="preserve"> oblasti </w:t>
      </w:r>
      <w:r w:rsidR="008F3D97">
        <w:t>účetnictví</w:t>
      </w:r>
      <w:r w:rsidR="00F97E67">
        <w:t xml:space="preserve"> k několika významným změnám. V roce 2000 byla započata první větší reforma účetnictví, při níž došlo k významné novelizaci zákona o účetnictví a změně ve struktuře právních předpisů upravujících účetnictví. V letech 2004 – 2014 proběhla </w:t>
      </w:r>
      <w:r w:rsidR="00215226">
        <w:t xml:space="preserve">účetní </w:t>
      </w:r>
      <w:r w:rsidR="00F97E67">
        <w:t>reforma</w:t>
      </w:r>
      <w:r>
        <w:t xml:space="preserve"> </w:t>
      </w:r>
      <w:r w:rsidR="00215226">
        <w:t xml:space="preserve">v oblasti </w:t>
      </w:r>
      <w:r>
        <w:t>veřejných financí</w:t>
      </w:r>
      <w:r w:rsidR="00215226">
        <w:t xml:space="preserve"> – vytvoření účetnictví státu</w:t>
      </w:r>
      <w:r>
        <w:t>.</w:t>
      </w:r>
    </w:p>
    <w:p w14:paraId="07481F81" w14:textId="77777777" w:rsidR="00F97E67" w:rsidRDefault="00F97E67" w:rsidP="00257FCE">
      <w:pPr>
        <w:keepNext/>
        <w:keepLines/>
        <w:spacing w:after="200" w:line="276" w:lineRule="auto"/>
        <w:jc w:val="both"/>
        <w:rPr>
          <w:b/>
        </w:rPr>
      </w:pPr>
      <w:r w:rsidRPr="00A96263">
        <w:rPr>
          <w:b/>
        </w:rPr>
        <w:t>Reforma v oblasti účetnictví od roku 200</w:t>
      </w:r>
      <w:r>
        <w:rPr>
          <w:b/>
        </w:rPr>
        <w:t>0</w:t>
      </w:r>
    </w:p>
    <w:p w14:paraId="74ED4C29" w14:textId="77777777" w:rsidR="00F97E67" w:rsidRPr="00594B2C" w:rsidRDefault="00F97E67" w:rsidP="005B0BA6">
      <w:pPr>
        <w:keepNext/>
        <w:keepLines/>
        <w:spacing w:after="200" w:line="276" w:lineRule="auto"/>
        <w:jc w:val="both"/>
      </w:pPr>
      <w:r>
        <w:t xml:space="preserve">V roce 2000 byla přijetím zákona č. 492/2000 Sb., s účinností od 1. ledna 2001, zahájena reforma </w:t>
      </w:r>
      <w:r w:rsidR="00215226">
        <w:t xml:space="preserve">v oblasti </w:t>
      </w:r>
      <w:r>
        <w:t>účetnictví. Ukončením reformy bylo p</w:t>
      </w:r>
      <w:r w:rsidR="004166A6">
        <w:t>řijetí zákona č. 353/2001 Sb. a </w:t>
      </w:r>
      <w:r>
        <w:t>prováděcích vyhlášek k zákonu o účetnictví, s účinností od 1. ledna 2002. Touto reformou započala a byla dokončena</w:t>
      </w:r>
      <w:r w:rsidR="00FB77B7">
        <w:t xml:space="preserve"> i</w:t>
      </w:r>
      <w:r>
        <w:t xml:space="preserve"> harmonizace s právem EU</w:t>
      </w:r>
      <w:r w:rsidR="00594B2C">
        <w:t xml:space="preserve"> </w:t>
      </w:r>
      <w:r w:rsidR="00594B2C" w:rsidRPr="005B0BA6">
        <w:rPr>
          <w:bCs/>
        </w:rPr>
        <w:t>platným k 31. 12. 2001</w:t>
      </w:r>
      <w:r w:rsidR="00594B2C">
        <w:t>.</w:t>
      </w:r>
    </w:p>
    <w:p w14:paraId="4E8FB8DB" w14:textId="77777777" w:rsidR="00F97E67" w:rsidRDefault="00F97E67" w:rsidP="00257FCE">
      <w:pPr>
        <w:keepNext/>
        <w:keepLines/>
        <w:spacing w:after="200" w:line="276" w:lineRule="auto"/>
        <w:jc w:val="both"/>
      </w:pPr>
      <w:r>
        <w:t>Úprava účetnictví byla</w:t>
      </w:r>
      <w:r w:rsidR="00B91575">
        <w:t xml:space="preserve"> </w:t>
      </w:r>
      <w:r w:rsidR="00FB77B7">
        <w:t>do</w:t>
      </w:r>
      <w:r>
        <w:t> té dob</w:t>
      </w:r>
      <w:r w:rsidR="00FB77B7">
        <w:t>y</w:t>
      </w:r>
      <w:r>
        <w:t xml:space="preserve"> obsažena jak v zákoně o účetnictví, tak v metodických opatřeních vydávaných Ministerstvem financí, a to na základě zákonného zmocnění</w:t>
      </w:r>
      <w:r w:rsidRPr="00D17714">
        <w:t>. Opatření Ministerstva financí upravovala postupy účtování a uspořádání a označování položek účetní závěrky a konsolidované účetní závěrky pro jednotlivé skupiny účetních jednotek.</w:t>
      </w:r>
      <w:r w:rsidR="00D17714" w:rsidRPr="00D17714">
        <w:t xml:space="preserve"> T</w:t>
      </w:r>
      <w:r w:rsidRPr="00D17714">
        <w:t>ato opatření byla pro účetní jednotky závazná.</w:t>
      </w:r>
      <w:r>
        <w:t xml:space="preserve"> </w:t>
      </w:r>
      <w:r w:rsidR="00FB77B7">
        <w:t xml:space="preserve">Protože se </w:t>
      </w:r>
      <w:r>
        <w:t>Česká republika</w:t>
      </w:r>
      <w:r w:rsidR="00FB77B7">
        <w:t>,</w:t>
      </w:r>
      <w:r>
        <w:t xml:space="preserve"> jako kandidátská země</w:t>
      </w:r>
      <w:r w:rsidR="00FB77B7">
        <w:t>,</w:t>
      </w:r>
      <w:r>
        <w:t xml:space="preserve"> připravovala na vstup do Evropské unie</w:t>
      </w:r>
      <w:r w:rsidR="00FB77B7">
        <w:t>,</w:t>
      </w:r>
      <w:r>
        <w:t xml:space="preserve"> </w:t>
      </w:r>
      <w:r w:rsidR="00FB77B7">
        <w:t>b</w:t>
      </w:r>
      <w:r w:rsidR="006F0A38">
        <w:t xml:space="preserve">ylo </w:t>
      </w:r>
      <w:r>
        <w:t>zapotřebí transponovat příslušné</w:t>
      </w:r>
      <w:r w:rsidR="00FB77B7">
        <w:t xml:space="preserve"> předpisy</w:t>
      </w:r>
      <w:r>
        <w:t xml:space="preserve"> EU do českého právního řádu. Tím muselo zcela nevyhnutelně dojít ke změně ve struktuře právních předpisů v oblasti účetnictví. Ustanovení směrnic EU bylo a stále je nutné transponovat </w:t>
      </w:r>
      <w:r w:rsidR="00D17714">
        <w:t>do právních předpisů. V</w:t>
      </w:r>
      <w:r>
        <w:t xml:space="preserve"> té době </w:t>
      </w:r>
      <w:r w:rsidR="003B47AC">
        <w:t xml:space="preserve">však nebyla </w:t>
      </w:r>
      <w:r>
        <w:t>vydávaná opatření</w:t>
      </w:r>
      <w:r w:rsidR="00D17714">
        <w:t xml:space="preserve"> v souladu se zákonem o sbírce zákonů, právními předpisy</w:t>
      </w:r>
      <w:r>
        <w:t>. Dále bylo nezb</w:t>
      </w:r>
      <w:r w:rsidR="009B1E66">
        <w:t>ytné určitým způsobem ošetřit i </w:t>
      </w:r>
      <w:r>
        <w:t>některé metodické postupy, které však nemohly být řešeny na úrovni zákona a jeho prováděcích vyhlášek</w:t>
      </w:r>
      <w:r w:rsidR="00D50C51">
        <w:t>.</w:t>
      </w:r>
      <w:r>
        <w:t xml:space="preserve"> </w:t>
      </w:r>
      <w:r w:rsidR="00D50C51">
        <w:t>P</w:t>
      </w:r>
      <w:r>
        <w:t xml:space="preserve">roto novela zákona o účetnictví obsahovala i zmocnění k vydání </w:t>
      </w:r>
      <w:r w:rsidR="00D50C51">
        <w:t>Č</w:t>
      </w:r>
      <w:r>
        <w:t>eských účetních standardů. České účetní standardy m</w:t>
      </w:r>
      <w:r w:rsidR="009F46BC">
        <w:t>ěly v zásadě plnit</w:t>
      </w:r>
      <w:r>
        <w:t xml:space="preserve"> funkci do té doby vydávaných opatření, co se týče </w:t>
      </w:r>
      <w:r w:rsidR="003110AF">
        <w:t xml:space="preserve">sjednocování </w:t>
      </w:r>
      <w:r>
        <w:t xml:space="preserve">postupů účtování a </w:t>
      </w:r>
      <w:r w:rsidR="003110AF">
        <w:t>používání</w:t>
      </w:r>
      <w:r>
        <w:t xml:space="preserve"> účetních metod. Je však nutno upozornit, že </w:t>
      </w:r>
      <w:r w:rsidR="00D50C51">
        <w:t>Č</w:t>
      </w:r>
      <w:r>
        <w:t>eské účetní standardy nejsou právním předpisem. To nakonec vyústilo ve změnu struktury právních předpisů v oblasti účetnictví.</w:t>
      </w:r>
    </w:p>
    <w:p w14:paraId="7AB37C0D" w14:textId="77777777" w:rsidR="00F97E67" w:rsidRDefault="00F97E67" w:rsidP="00257FCE">
      <w:pPr>
        <w:keepNext/>
        <w:keepLines/>
        <w:spacing w:after="200" w:line="276" w:lineRule="auto"/>
        <w:jc w:val="both"/>
      </w:pPr>
      <w:r>
        <w:t xml:space="preserve">S účinností od 1. ledna 2002 tak platí následující </w:t>
      </w:r>
      <w:r w:rsidR="005A7302">
        <w:t>uspořádání účetního rámce</w:t>
      </w:r>
      <w:r>
        <w:t>:</w:t>
      </w:r>
    </w:p>
    <w:p w14:paraId="52AAFE66" w14:textId="77777777" w:rsidR="00F97E67" w:rsidRDefault="00F97E67" w:rsidP="00991425">
      <w:pPr>
        <w:keepNext/>
        <w:keepLines/>
        <w:spacing w:after="200" w:line="276" w:lineRule="auto"/>
        <w:jc w:val="both"/>
      </w:pPr>
      <w:r>
        <w:t>1. zákon o účetnictví</w:t>
      </w:r>
      <w:r w:rsidR="00B3475C">
        <w:t>,</w:t>
      </w:r>
    </w:p>
    <w:p w14:paraId="04EE7CAE" w14:textId="77777777" w:rsidR="00F97E67" w:rsidRDefault="00F97E67" w:rsidP="00991425">
      <w:pPr>
        <w:keepNext/>
        <w:keepLines/>
        <w:spacing w:after="200" w:line="276" w:lineRule="auto"/>
        <w:jc w:val="both"/>
      </w:pPr>
      <w:r>
        <w:t>2. prováděcí právní předpisy k zákonu o účetnictví</w:t>
      </w:r>
      <w:r w:rsidR="00B3475C">
        <w:t>,</w:t>
      </w:r>
    </w:p>
    <w:p w14:paraId="4C31C8B9" w14:textId="77777777" w:rsidR="00F97E67" w:rsidRDefault="0074136C" w:rsidP="00991425">
      <w:pPr>
        <w:keepNext/>
        <w:keepLines/>
        <w:spacing w:after="200" w:line="276" w:lineRule="auto"/>
        <w:jc w:val="both"/>
      </w:pPr>
      <w:r>
        <w:t>3. Č</w:t>
      </w:r>
      <w:r w:rsidR="00F97E67">
        <w:t>eské účetní standardy.</w:t>
      </w:r>
    </w:p>
    <w:p w14:paraId="2CEE2CD0" w14:textId="77777777" w:rsidR="00F97E67" w:rsidRDefault="00F97E67" w:rsidP="00257FCE">
      <w:pPr>
        <w:keepNext/>
        <w:keepLines/>
        <w:spacing w:after="200" w:line="276" w:lineRule="auto"/>
        <w:jc w:val="both"/>
      </w:pPr>
      <w:r>
        <w:t>Do zákona o účetnictví se promítlo jak právo EU, tak mezinárodní úmluvy, kterými byla a je Česká republika vázána, tak neposlední řadě i vliv mezinárodních účetních standardů.</w:t>
      </w:r>
    </w:p>
    <w:p w14:paraId="4839E59A" w14:textId="77777777" w:rsidR="00883503" w:rsidRDefault="00F97E67" w:rsidP="00991425">
      <w:pPr>
        <w:keepNext/>
        <w:keepLines/>
        <w:spacing w:after="200" w:line="276" w:lineRule="auto"/>
        <w:jc w:val="both"/>
      </w:pPr>
      <w:r>
        <w:t xml:space="preserve">Další významnou změnu, kterou reforma účetnictví přinesla, je pojetí vedení účetnictví jako soustavy účetních záznamů. </w:t>
      </w:r>
      <w:r w:rsidR="003110AF" w:rsidRPr="00D17714">
        <w:t xml:space="preserve">Zákon o účetnictví jako </w:t>
      </w:r>
      <w:r w:rsidR="00D17714">
        <w:t>jeden z prvních právních předpisů</w:t>
      </w:r>
      <w:r w:rsidR="003110AF" w:rsidRPr="00D17714">
        <w:t xml:space="preserve"> reagoval na nastupující elektronizaci dokumentů. </w:t>
      </w:r>
      <w:r>
        <w:t>V důvod</w:t>
      </w:r>
      <w:r w:rsidR="00D17714">
        <w:t>ové zprávě k zákonu č. 353/2001 </w:t>
      </w:r>
      <w:r>
        <w:t>Sb. se uvádí, že pojetím účetnictví jako soustavy účetních záznamů se pokládají základy pro moderní způsob vedení účetnictví, v němž je důležitý věcný obsah účetních záznamů, jejich čitelnost a srozumitelnost.</w:t>
      </w:r>
      <w:r w:rsidR="003110AF">
        <w:t xml:space="preserve"> </w:t>
      </w:r>
    </w:p>
    <w:p w14:paraId="702A2E11" w14:textId="77777777" w:rsidR="00475A8C" w:rsidRPr="00991425" w:rsidRDefault="00475A8C" w:rsidP="003B47AC">
      <w:pPr>
        <w:keepNext/>
        <w:spacing w:after="200" w:line="276" w:lineRule="auto"/>
        <w:jc w:val="both"/>
        <w:rPr>
          <w:b/>
        </w:rPr>
      </w:pPr>
      <w:r>
        <w:rPr>
          <w:b/>
        </w:rPr>
        <w:t>Reforma</w:t>
      </w:r>
      <w:r w:rsidR="003110AF">
        <w:rPr>
          <w:b/>
        </w:rPr>
        <w:t xml:space="preserve"> účetnictví v oblasti</w:t>
      </w:r>
      <w:r>
        <w:rPr>
          <w:b/>
        </w:rPr>
        <w:t xml:space="preserve"> veřejných financí</w:t>
      </w:r>
      <w:r w:rsidR="003110AF">
        <w:rPr>
          <w:b/>
        </w:rPr>
        <w:t xml:space="preserve"> – vytvoření účetnictví státu</w:t>
      </w:r>
    </w:p>
    <w:p w14:paraId="1D363C50" w14:textId="77777777" w:rsidR="006A2855" w:rsidRDefault="00883503" w:rsidP="003B47AC">
      <w:pPr>
        <w:keepNext/>
        <w:spacing w:after="200" w:line="276" w:lineRule="auto"/>
        <w:jc w:val="both"/>
      </w:pPr>
      <w:r>
        <w:t xml:space="preserve">Účetnictví </w:t>
      </w:r>
      <w:r w:rsidR="004E3BF6">
        <w:t>účetních jednotek veřejného sektoru (</w:t>
      </w:r>
      <w:r>
        <w:t>vybraných účetních jednotek</w:t>
      </w:r>
      <w:r w:rsidR="004E3BF6">
        <w:t>)</w:t>
      </w:r>
      <w:r>
        <w:t xml:space="preserve"> prošlo od roku 2010 významnou reformou, která znamenala aplikaci moderních účetních přístupů pro všechny právní formy </w:t>
      </w:r>
      <w:r w:rsidR="004E3BF6">
        <w:t>účetních jednotek veřejného sektoru (</w:t>
      </w:r>
      <w:r>
        <w:t>vybraných účetních jednotek</w:t>
      </w:r>
      <w:r w:rsidR="004E3BF6">
        <w:t>)</w:t>
      </w:r>
      <w:r>
        <w:t xml:space="preserve">, s postupným náběhem některých dílčích technických pravidel mezi lety 2010 až 2013. Při mezinárodním porovnávání je účetnictví veřejného sektoru v České republice označováno za silně akruální. Systém účetního výkaznictví </w:t>
      </w:r>
      <w:r w:rsidR="004E3BF6">
        <w:t>účetních jednotek veřejného sektoru (</w:t>
      </w:r>
      <w:r>
        <w:t>vybraných účetních jednotek</w:t>
      </w:r>
      <w:r w:rsidR="004E3BF6">
        <w:t>)</w:t>
      </w:r>
      <w:r>
        <w:t xml:space="preserve"> je také specifický solidním technickým řešením předávání, shromažďování a zveřejňování účetních záznamů, především účetní závěrky, prostřednictvím Centrálního systému účetních informací státu</w:t>
      </w:r>
      <w:r w:rsidR="006A2855">
        <w:t>. Široká veřejnost má k dispozici v mezinárodním porovnání nadstandardní rozhraní webové aplikace Monitor. Dobře se také ujala systematická metodická podpora napříč Českou republikou organizovaná z I. úrovně (správci kapitol, kraje) a z II. úrovně (Ministerstvo financí). Došlo také k propojení účetního výkaznictví, které sice znamená velkou pracnost napříč všemi dotčenými</w:t>
      </w:r>
      <w:r w:rsidR="004E3BF6">
        <w:t xml:space="preserve"> účetními jednotka</w:t>
      </w:r>
      <w:r w:rsidR="008F53DA">
        <w:t>mi</w:t>
      </w:r>
      <w:r w:rsidR="004E3BF6">
        <w:t xml:space="preserve"> veřejného sektoru</w:t>
      </w:r>
      <w:r w:rsidR="006A2855">
        <w:t xml:space="preserve"> </w:t>
      </w:r>
      <w:r w:rsidR="004E3BF6">
        <w:t>(</w:t>
      </w:r>
      <w:r w:rsidR="006A2855">
        <w:t>vybranými účetními jednotkami</w:t>
      </w:r>
      <w:r w:rsidR="004E3BF6">
        <w:t>)</w:t>
      </w:r>
      <w:r w:rsidR="006A2855">
        <w:t>, zajišťuje však robustní datový základ pro potřeby statistického reportingu za Českou republiku.</w:t>
      </w:r>
    </w:p>
    <w:p w14:paraId="44B47F89" w14:textId="77777777" w:rsidR="00AF01BA" w:rsidRPr="00204461" w:rsidRDefault="005A5676" w:rsidP="007A631A">
      <w:pPr>
        <w:keepNext/>
        <w:keepLines/>
        <w:spacing w:after="200" w:line="276" w:lineRule="auto"/>
        <w:jc w:val="both"/>
        <w:rPr>
          <w:strike/>
        </w:rPr>
      </w:pPr>
      <w:r>
        <w:t xml:space="preserve">Nové </w:t>
      </w:r>
      <w:r w:rsidR="006A2855">
        <w:t xml:space="preserve">nastavení pravidel </w:t>
      </w:r>
      <w:r w:rsidR="004E3BF6">
        <w:t>pro účetnictví a vykazování informací účetními jednotkami veřejného sektoru (</w:t>
      </w:r>
      <w:r w:rsidR="006A2855">
        <w:t>vybraných účetních jednotek</w:t>
      </w:r>
      <w:r w:rsidR="004E3BF6">
        <w:t>)</w:t>
      </w:r>
      <w:r>
        <w:t xml:space="preserve"> od roku 2010</w:t>
      </w:r>
      <w:r w:rsidR="006A2855">
        <w:t xml:space="preserve"> reflektovalo</w:t>
      </w:r>
      <w:r w:rsidR="007A673F">
        <w:t xml:space="preserve"> určitou nestrukturovanou</w:t>
      </w:r>
      <w:r w:rsidR="006A2855">
        <w:t xml:space="preserve"> poptávku uživatelů po rozsáhlejších ekonomických datech</w:t>
      </w:r>
      <w:r w:rsidR="007A673F">
        <w:t xml:space="preserve"> rámcově</w:t>
      </w:r>
      <w:r w:rsidR="006A2855">
        <w:t xml:space="preserve"> </w:t>
      </w:r>
      <w:r>
        <w:t>identifikovanou mezi léty 2007 a 2009</w:t>
      </w:r>
      <w:r w:rsidR="006A2855">
        <w:t>.</w:t>
      </w:r>
      <w:r w:rsidR="00DE5FF3">
        <w:t xml:space="preserve"> </w:t>
      </w:r>
    </w:p>
    <w:p w14:paraId="5B8D86A1" w14:textId="77777777" w:rsidR="00AF01BA" w:rsidRDefault="00AF01BA" w:rsidP="00AF01BA">
      <w:pPr>
        <w:keepNext/>
        <w:keepLines/>
        <w:spacing w:after="200" w:line="276" w:lineRule="auto"/>
        <w:jc w:val="both"/>
      </w:pPr>
      <w:r>
        <w:t xml:space="preserve">Z výše uvedených důvodů však nevyplývá nutnost rozsáhlých koncepčních změn pro </w:t>
      </w:r>
      <w:r w:rsidR="0021212E">
        <w:t>účetní jednotky veřejného sektoru (</w:t>
      </w:r>
      <w:r>
        <w:t>vybrané účetní jednotky</w:t>
      </w:r>
      <w:r w:rsidR="0021212E">
        <w:t>)</w:t>
      </w:r>
      <w:r>
        <w:t>.</w:t>
      </w:r>
    </w:p>
    <w:p w14:paraId="5F72C2DA" w14:textId="77777777" w:rsidR="003B47AC" w:rsidRDefault="003B47AC" w:rsidP="00AF01BA">
      <w:pPr>
        <w:keepNext/>
        <w:keepLines/>
        <w:spacing w:after="200" w:line="276" w:lineRule="auto"/>
        <w:jc w:val="both"/>
      </w:pPr>
    </w:p>
    <w:p w14:paraId="50AA0268" w14:textId="77777777" w:rsidR="00B32031" w:rsidRDefault="00332FD1" w:rsidP="002E4745">
      <w:pPr>
        <w:pStyle w:val="Nadpis1"/>
        <w:numPr>
          <w:ilvl w:val="0"/>
          <w:numId w:val="11"/>
        </w:numPr>
        <w:spacing w:before="0" w:after="200" w:line="276" w:lineRule="auto"/>
      </w:pPr>
      <w:bookmarkStart w:id="11" w:name="_Toc22722393"/>
      <w:bookmarkStart w:id="12" w:name="_Toc22722764"/>
      <w:bookmarkStart w:id="13" w:name="_Toc22723110"/>
      <w:bookmarkStart w:id="14" w:name="_Toc43106186"/>
      <w:r w:rsidRPr="00332FD1">
        <w:t>Návrh věcného řešení</w:t>
      </w:r>
      <w:bookmarkEnd w:id="11"/>
      <w:bookmarkEnd w:id="12"/>
      <w:bookmarkEnd w:id="13"/>
      <w:bookmarkEnd w:id="14"/>
    </w:p>
    <w:p w14:paraId="252B2820" w14:textId="77777777" w:rsidR="0099007F" w:rsidRDefault="00DB2F66" w:rsidP="000F286E">
      <w:pPr>
        <w:pStyle w:val="Podnadpis"/>
        <w:keepNext/>
        <w:keepLines/>
        <w:numPr>
          <w:ilvl w:val="0"/>
          <w:numId w:val="0"/>
        </w:numPr>
        <w:spacing w:after="200" w:line="276" w:lineRule="auto"/>
        <w:ind w:left="1134"/>
      </w:pPr>
      <w:bookmarkStart w:id="15" w:name="_Toc43106187"/>
      <w:r>
        <w:t xml:space="preserve">C. 1. </w:t>
      </w:r>
      <w:r w:rsidR="003110AF">
        <w:t>S</w:t>
      </w:r>
      <w:r w:rsidR="0099007F">
        <w:t xml:space="preserve">chéma </w:t>
      </w:r>
      <w:r w:rsidR="003110AF">
        <w:t xml:space="preserve">nové soustavy </w:t>
      </w:r>
      <w:r w:rsidR="0099007F">
        <w:t>právní</w:t>
      </w:r>
      <w:r w:rsidR="003110AF">
        <w:t xml:space="preserve">ch předpisů </w:t>
      </w:r>
      <w:r w:rsidR="0099007F">
        <w:t>v oblasti účetnictví</w:t>
      </w:r>
      <w:bookmarkEnd w:id="15"/>
    </w:p>
    <w:p w14:paraId="03AF0D06" w14:textId="77777777" w:rsidR="005A7DE6" w:rsidRDefault="006F0A38" w:rsidP="00991425">
      <w:pPr>
        <w:keepNext/>
        <w:keepLines/>
        <w:spacing w:after="200" w:line="276" w:lineRule="auto"/>
        <w:jc w:val="both"/>
      </w:pPr>
      <w:r>
        <w:t xml:space="preserve">Obecně lze říci, že zákon o </w:t>
      </w:r>
      <w:r w:rsidR="005A7DE6">
        <w:t>účetnictví by ve vazbě na konce</w:t>
      </w:r>
      <w:r>
        <w:t xml:space="preserve">pční rámec měl upravovat </w:t>
      </w:r>
      <w:r w:rsidR="005A7DE6">
        <w:t>základní práva a povinnosti účetních jednotek,</w:t>
      </w:r>
      <w:r w:rsidR="00051B9B">
        <w:t xml:space="preserve"> </w:t>
      </w:r>
      <w:r w:rsidR="00051B9B" w:rsidRPr="007A631A">
        <w:t>všeobecné účetní zásady a principy (např. věrn</w:t>
      </w:r>
      <w:r w:rsidR="0056266A" w:rsidRPr="007A631A">
        <w:t>ý</w:t>
      </w:r>
      <w:r w:rsidR="00051B9B" w:rsidRPr="007A631A">
        <w:t xml:space="preserve"> a poctivý obraz, akruální princip, zásada neomezené doby trvání účetní jednotky, přednost obsahu nad formou, stálost metod, zásada opatrnosti, zákaz kompenzace a další)</w:t>
      </w:r>
      <w:r w:rsidR="005A7DE6">
        <w:t xml:space="preserve"> obecné požadavky na účetnictví jako takové</w:t>
      </w:r>
      <w:r w:rsidR="00C7584A">
        <w:t xml:space="preserve"> (např. průkazn</w:t>
      </w:r>
      <w:r w:rsidR="0074136C">
        <w:t>ost, archivace</w:t>
      </w:r>
      <w:r w:rsidR="00C7584A">
        <w:t>),</w:t>
      </w:r>
      <w:r w:rsidR="005A7DE6">
        <w:t xml:space="preserve"> včetně sankčních opatření, i </w:t>
      </w:r>
      <w:r w:rsidR="00C7584A">
        <w:t>jeho</w:t>
      </w:r>
      <w:r w:rsidR="005A7DE6">
        <w:t xml:space="preserve"> výstupy, kterými jsou zejména účetní závěrka, konsolidovaná účetní závěrka a výroční zpráva, resp. zpráva vedení účetní jednotky. </w:t>
      </w:r>
      <w:r w:rsidR="00DE2644">
        <w:t>Otázky vykazování a použití účetních metod typových/obecných/vybraných případů</w:t>
      </w:r>
      <w:r w:rsidR="005A7DE6">
        <w:t xml:space="preserve"> by </w:t>
      </w:r>
      <w:r w:rsidR="00A66FBB">
        <w:t>měly</w:t>
      </w:r>
      <w:r w:rsidR="005A7DE6">
        <w:t xml:space="preserve"> být </w:t>
      </w:r>
      <w:r w:rsidR="00A66FBB">
        <w:t>upraveny</w:t>
      </w:r>
      <w:r w:rsidR="005A7DE6">
        <w:t xml:space="preserve"> na úrovni prováděcích právních předpisů, případně </w:t>
      </w:r>
      <w:r w:rsidR="0074136C">
        <w:t>Č</w:t>
      </w:r>
      <w:r w:rsidR="000A2839">
        <w:t xml:space="preserve">eských účetních standardů. </w:t>
      </w:r>
      <w:r w:rsidR="005A7DE6">
        <w:t>Prováděcí právní</w:t>
      </w:r>
      <w:r w:rsidR="007F27C7">
        <w:t xml:space="preserve"> předpis,</w:t>
      </w:r>
      <w:r w:rsidR="000A2839">
        <w:t xml:space="preserve"> by měl</w:t>
      </w:r>
      <w:r w:rsidR="005A7DE6">
        <w:t xml:space="preserve"> mimo jiné popisovat i postup volby účetní metody, a to v následující hierarchii:</w:t>
      </w:r>
    </w:p>
    <w:p w14:paraId="6D9357E6" w14:textId="77777777" w:rsidR="000A2839" w:rsidRDefault="000A2839" w:rsidP="00991425">
      <w:pPr>
        <w:keepNext/>
        <w:keepLines/>
        <w:spacing w:after="200" w:line="276" w:lineRule="auto"/>
        <w:jc w:val="both"/>
      </w:pPr>
      <w:r>
        <w:t xml:space="preserve">1. je-li daný účetní případ již upraven účetní </w:t>
      </w:r>
      <w:r w:rsidR="00490C85">
        <w:t>metodou</w:t>
      </w:r>
      <w:r w:rsidR="004D5835">
        <w:rPr>
          <w:b/>
          <w:color w:val="FF0000"/>
        </w:rPr>
        <w:t xml:space="preserve"> </w:t>
      </w:r>
      <w:r w:rsidR="004D5835" w:rsidRPr="007A631A">
        <w:t>podle českých právních</w:t>
      </w:r>
      <w:r w:rsidR="00051B9B" w:rsidRPr="007A631A">
        <w:t xml:space="preserve"> předpisů</w:t>
      </w:r>
      <w:r w:rsidR="004D5835" w:rsidRPr="007A631A">
        <w:t xml:space="preserve"> upravujících účetnictví</w:t>
      </w:r>
      <w:r w:rsidR="00490C85">
        <w:t>, použije se tato metoda</w:t>
      </w:r>
      <w:r>
        <w:t>,</w:t>
      </w:r>
    </w:p>
    <w:p w14:paraId="489FFFA6" w14:textId="77777777" w:rsidR="000A2839" w:rsidRPr="007A631A" w:rsidRDefault="000A2839" w:rsidP="00991425">
      <w:pPr>
        <w:keepNext/>
        <w:keepLines/>
        <w:spacing w:after="200" w:line="276" w:lineRule="auto"/>
        <w:jc w:val="both"/>
      </w:pPr>
      <w:r>
        <w:t>2. není-li účetní případ up</w:t>
      </w:r>
      <w:r w:rsidR="007F27C7">
        <w:t>raven</w:t>
      </w:r>
      <w:r w:rsidR="004D5835">
        <w:t xml:space="preserve"> </w:t>
      </w:r>
      <w:r w:rsidR="004D5835" w:rsidRPr="007A631A">
        <w:t>českými právními předpisy upravujícími účetnictví</w:t>
      </w:r>
      <w:r w:rsidR="007F27C7">
        <w:t>, použije se obdobná metoda</w:t>
      </w:r>
      <w:r>
        <w:t>, poku</w:t>
      </w:r>
      <w:r w:rsidR="00364322">
        <w:t>d</w:t>
      </w:r>
      <w:r w:rsidR="004D5835">
        <w:t xml:space="preserve"> </w:t>
      </w:r>
      <w:r w:rsidR="004D5835" w:rsidRPr="007A631A">
        <w:t>tento případ</w:t>
      </w:r>
      <w:r w:rsidRPr="007A631A">
        <w:t xml:space="preserve"> </w:t>
      </w:r>
      <w:r>
        <w:t>vykaz</w:t>
      </w:r>
      <w:r w:rsidR="007F27C7">
        <w:t>uje srovnatelné znaky s obdobně</w:t>
      </w:r>
      <w:r>
        <w:t xml:space="preserve"> upravenou účetní metodou,</w:t>
      </w:r>
      <w:r w:rsidR="004D5835">
        <w:t xml:space="preserve"> </w:t>
      </w:r>
      <w:r w:rsidR="004D5835" w:rsidRPr="007A631A">
        <w:t>která povede k věrnému a poctivému zobrazení tohoto účetního případu v účetnictví účetní jednotky,</w:t>
      </w:r>
    </w:p>
    <w:p w14:paraId="3D1F6F21" w14:textId="77777777" w:rsidR="007F27C7" w:rsidRPr="007A631A" w:rsidRDefault="000A2839" w:rsidP="00991425">
      <w:pPr>
        <w:keepNext/>
        <w:keepLines/>
        <w:spacing w:after="200" w:line="276" w:lineRule="auto"/>
        <w:jc w:val="both"/>
      </w:pPr>
      <w:r>
        <w:t xml:space="preserve">3. účetní jednotka zvolí vlastní účetní </w:t>
      </w:r>
      <w:r w:rsidR="004D5835" w:rsidRPr="007A631A">
        <w:t>metodu</w:t>
      </w:r>
      <w:r>
        <w:t>, jde-li o účetní případ účetní metodou neupravený nebo nepodobající se</w:t>
      </w:r>
      <w:r w:rsidR="00E6000D">
        <w:t xml:space="preserve"> jinému obdobnému účetnímu případu</w:t>
      </w:r>
      <w:r w:rsidR="004D5835">
        <w:t xml:space="preserve"> </w:t>
      </w:r>
      <w:r w:rsidR="004D5835" w:rsidRPr="007A631A">
        <w:t>podle právních předpisů upravujících účetnictví</w:t>
      </w:r>
      <w:r w:rsidR="00E6000D">
        <w:t>. Vlastní</w:t>
      </w:r>
      <w:r w:rsidR="004D5835">
        <w:t xml:space="preserve"> </w:t>
      </w:r>
      <w:r w:rsidR="004D5835" w:rsidRPr="007A631A">
        <w:t>účetní metoda</w:t>
      </w:r>
      <w:r w:rsidR="007F27C7">
        <w:t xml:space="preserve"> účetní jednotky</w:t>
      </w:r>
      <w:r w:rsidR="00E6000D">
        <w:t xml:space="preserve"> by měl</w:t>
      </w:r>
      <w:r w:rsidR="004D5835" w:rsidRPr="007A631A">
        <w:t>a</w:t>
      </w:r>
      <w:r w:rsidR="00E6000D">
        <w:t xml:space="preserve"> dodržovat obecné koncepční prvky (cíl, definice, účetní zásady</w:t>
      </w:r>
      <w:r w:rsidR="00E6000D" w:rsidRPr="007A631A">
        <w:t>)</w:t>
      </w:r>
      <w:r w:rsidR="004D5835" w:rsidRPr="007A631A">
        <w:t xml:space="preserve">, přičemž účetní jednotka může využít účetní metodu již existující v jiném </w:t>
      </w:r>
      <w:r w:rsidR="002D63C6" w:rsidRPr="007A631A">
        <w:t>účetním rámci, například</w:t>
      </w:r>
      <w:r w:rsidR="004D5835" w:rsidRPr="007A631A">
        <w:t xml:space="preserve"> v</w:t>
      </w:r>
      <w:r w:rsidR="002D63C6" w:rsidRPr="007A631A">
        <w:t> </w:t>
      </w:r>
      <w:r w:rsidR="004D5835" w:rsidRPr="007A631A">
        <w:t>IFRS</w:t>
      </w:r>
      <w:r w:rsidR="002D63C6" w:rsidRPr="007A631A">
        <w:t>, pokud tato metoda povede k věrnému a poctivému zobrazení tohoto účetního případu v účetnictví účetní jednotky v souladu se základními principy českých právních předpisů upravujících účetnictví</w:t>
      </w:r>
      <w:r w:rsidR="00E6000D" w:rsidRPr="007A631A">
        <w:t>.</w:t>
      </w:r>
    </w:p>
    <w:p w14:paraId="79F70712" w14:textId="77777777" w:rsidR="006F0A38" w:rsidRDefault="00E6000D" w:rsidP="00991425">
      <w:pPr>
        <w:keepNext/>
        <w:keepLines/>
        <w:spacing w:after="200" w:line="276" w:lineRule="auto"/>
        <w:jc w:val="both"/>
      </w:pPr>
      <w:r>
        <w:t>Podmínkou fu</w:t>
      </w:r>
      <w:r w:rsidR="00C7584A">
        <w:t>nkčnosti takto nastaveného pří</w:t>
      </w:r>
      <w:r>
        <w:t>stupu je koherentní koncepční rámec a účetní metody, které jsou s ním v souladu.</w:t>
      </w:r>
    </w:p>
    <w:p w14:paraId="14D745B0" w14:textId="77777777" w:rsidR="0074378D" w:rsidRDefault="00181FC0" w:rsidP="00991425">
      <w:pPr>
        <w:keepNext/>
        <w:keepLines/>
        <w:spacing w:after="200" w:line="276" w:lineRule="auto"/>
        <w:jc w:val="both"/>
      </w:pPr>
      <w:r>
        <w:t>Vzhledem k dů</w:t>
      </w:r>
      <w:r w:rsidR="00DC09ED">
        <w:t>vodům uvedeným v části B)</w:t>
      </w:r>
      <w:r>
        <w:t xml:space="preserve"> věcného záměru zákona o účetnictví se navrhuje </w:t>
      </w:r>
      <w:r w:rsidR="0012445C">
        <w:t>vytvoření nové</w:t>
      </w:r>
      <w:r w:rsidR="00DC6452">
        <w:t>ho</w:t>
      </w:r>
      <w:r w:rsidR="0012445C">
        <w:t xml:space="preserve"> </w:t>
      </w:r>
      <w:r w:rsidR="00DC6452">
        <w:t xml:space="preserve">uspořádání </w:t>
      </w:r>
      <w:r w:rsidR="0012445C">
        <w:t>právních předpisů upravujících účetnictví, kter</w:t>
      </w:r>
      <w:r w:rsidR="00DC6452">
        <w:t>é</w:t>
      </w:r>
      <w:r w:rsidR="0012445C">
        <w:t xml:space="preserve"> bude lépe reagovat na nové i stávající trendy v oblasti účetnictví.</w:t>
      </w:r>
      <w:r w:rsidR="002276F7">
        <w:t xml:space="preserve"> Je nutné upravit i situace, kdy nebud</w:t>
      </w:r>
      <w:r w:rsidR="00013C1E">
        <w:t>e naplněna zásada</w:t>
      </w:r>
      <w:r w:rsidR="002276F7">
        <w:t xml:space="preserve"> trvání účetní jednotky (tzv. </w:t>
      </w:r>
      <w:proofErr w:type="spellStart"/>
      <w:r w:rsidR="002276F7">
        <w:t>going</w:t>
      </w:r>
      <w:proofErr w:type="spellEnd"/>
      <w:r w:rsidR="002276F7">
        <w:t xml:space="preserve"> </w:t>
      </w:r>
      <w:proofErr w:type="spellStart"/>
      <w:r w:rsidR="002276F7">
        <w:t>concern</w:t>
      </w:r>
      <w:proofErr w:type="spellEnd"/>
      <w:r w:rsidR="002276F7">
        <w:t xml:space="preserve">). Jedná se </w:t>
      </w:r>
      <w:r w:rsidR="007A631A">
        <w:rPr>
          <w:bCs/>
        </w:rPr>
        <w:t>například</w:t>
      </w:r>
      <w:r w:rsidR="00BF1CDD">
        <w:rPr>
          <w:b/>
          <w:bCs/>
          <w:color w:val="FF0000"/>
        </w:rPr>
        <w:t xml:space="preserve"> </w:t>
      </w:r>
      <w:r w:rsidR="002276F7">
        <w:t>o případy, kdy je účetní jednotka v likvidaci nebo insolvenčním řízení.</w:t>
      </w:r>
      <w:r w:rsidR="000C4E5D">
        <w:t xml:space="preserve"> Prováděcí právní předpis by následně na tyto situace reagoval tím, že se některé účetní metody uplatní jinak.</w:t>
      </w:r>
    </w:p>
    <w:p w14:paraId="21992610" w14:textId="77777777" w:rsidR="00025D58" w:rsidRDefault="00025D58" w:rsidP="00A62D59">
      <w:pPr>
        <w:keepNext/>
        <w:keepLines/>
        <w:jc w:val="both"/>
      </w:pPr>
    </w:p>
    <w:p w14:paraId="0B560557" w14:textId="77777777" w:rsidR="00025D58" w:rsidRDefault="00AC2B90" w:rsidP="00A62D59">
      <w:pPr>
        <w:keepNext/>
        <w:keepLines/>
        <w:jc w:val="both"/>
      </w:pPr>
      <w:r>
        <w:rPr>
          <w:noProof/>
        </w:rPr>
        <w:drawing>
          <wp:inline distT="0" distB="0" distL="0" distR="0" wp14:anchorId="6A41785C" wp14:editId="6CB33FAE">
            <wp:extent cx="5743575" cy="5076825"/>
            <wp:effectExtent l="0" t="57150" r="0" b="1047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E177FB1" w14:textId="77777777" w:rsidR="00AC2B90" w:rsidRDefault="00AC2B90" w:rsidP="00A62D59">
      <w:pPr>
        <w:keepNext/>
        <w:keepLines/>
        <w:jc w:val="both"/>
      </w:pPr>
    </w:p>
    <w:p w14:paraId="668AA621" w14:textId="77777777" w:rsidR="00073F93" w:rsidRDefault="00025D58" w:rsidP="00991425">
      <w:pPr>
        <w:keepNext/>
        <w:keepLines/>
        <w:spacing w:after="200" w:line="276" w:lineRule="auto"/>
        <w:jc w:val="both"/>
      </w:pPr>
      <w:r>
        <w:t>Současně byl</w:t>
      </w:r>
      <w:r w:rsidR="00DC6452">
        <w:t>a provedena analýza stávající úpravy účetnictví, jejíž součástí bylo i</w:t>
      </w:r>
      <w:r>
        <w:t xml:space="preserve"> posouzen</w:t>
      </w:r>
      <w:r w:rsidR="00DC6452">
        <w:t>í</w:t>
      </w:r>
      <w:r>
        <w:t xml:space="preserve"> stávající</w:t>
      </w:r>
      <w:r w:rsidR="00DC6452">
        <w:t>ho</w:t>
      </w:r>
      <w:r>
        <w:t xml:space="preserve"> rozsah</w:t>
      </w:r>
      <w:r w:rsidR="00DC6452">
        <w:t>u</w:t>
      </w:r>
      <w:r>
        <w:t xml:space="preserve"> zákona</w:t>
      </w:r>
      <w:r w:rsidR="008004D6">
        <w:t xml:space="preserve"> o účetnictví</w:t>
      </w:r>
      <w:r w:rsidR="009169C5">
        <w:t xml:space="preserve"> i poč</w:t>
      </w:r>
      <w:r>
        <w:t>t</w:t>
      </w:r>
      <w:r w:rsidR="009E19FD">
        <w:t>u</w:t>
      </w:r>
      <w:r>
        <w:t xml:space="preserve"> prováděcích předpisů</w:t>
      </w:r>
      <w:r w:rsidR="00DC6452">
        <w:t>.</w:t>
      </w:r>
      <w:r>
        <w:t xml:space="preserve"> </w:t>
      </w:r>
      <w:r w:rsidR="00DC6452">
        <w:t>V</w:t>
      </w:r>
      <w:r>
        <w:t xml:space="preserve">ýsledkem tohoto posouzení je </w:t>
      </w:r>
      <w:r w:rsidR="00EE5F87">
        <w:t xml:space="preserve">návrh </w:t>
      </w:r>
      <w:r>
        <w:t>nové</w:t>
      </w:r>
      <w:r w:rsidR="00EE5F87">
        <w:t>ho</w:t>
      </w:r>
      <w:r>
        <w:t xml:space="preserve"> uspořádání právních předpisů v oblasti účetnictví tak, aby </w:t>
      </w:r>
      <w:r w:rsidR="00EE5F87">
        <w:t xml:space="preserve">toto uspořádání </w:t>
      </w:r>
      <w:r>
        <w:t xml:space="preserve">lépe odráželo reálné potřeby dotčených účetních jednotek. </w:t>
      </w:r>
      <w:r w:rsidR="001D311A">
        <w:t>Navrhovaným záměrem je</w:t>
      </w:r>
      <w:r w:rsidR="00882103">
        <w:t xml:space="preserve"> především</w:t>
      </w:r>
      <w:r w:rsidR="001D311A">
        <w:t xml:space="preserve"> sloučení stávajících pro</w:t>
      </w:r>
      <w:r w:rsidR="00DC09ED">
        <w:t>váděcích předpisů pro podnikatele a NNO</w:t>
      </w:r>
      <w:r w:rsidR="001D311A">
        <w:t xml:space="preserve"> do jednoho prováděcího</w:t>
      </w:r>
      <w:r w:rsidR="008D2D50">
        <w:t xml:space="preserve"> právního</w:t>
      </w:r>
      <w:r w:rsidR="001D311A">
        <w:t xml:space="preserve"> předpisu.</w:t>
      </w:r>
    </w:p>
    <w:p w14:paraId="70143181" w14:textId="77777777" w:rsidR="006D26E0" w:rsidRDefault="006D26E0" w:rsidP="00991425">
      <w:pPr>
        <w:keepNext/>
        <w:keepLines/>
        <w:spacing w:after="200" w:line="276" w:lineRule="auto"/>
        <w:jc w:val="both"/>
      </w:pPr>
    </w:p>
    <w:p w14:paraId="51BC02D2" w14:textId="77777777" w:rsidR="003C66A4" w:rsidRDefault="006D26E0" w:rsidP="009235BB">
      <w:pPr>
        <w:keepNext/>
        <w:keepLines/>
        <w:jc w:val="center"/>
      </w:pPr>
      <w:r>
        <w:rPr>
          <w:noProof/>
        </w:rPr>
        <w:drawing>
          <wp:inline distT="0" distB="0" distL="0" distR="0" wp14:anchorId="339EE362" wp14:editId="7185F31A">
            <wp:extent cx="2377813" cy="276225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80446" cy="2765309"/>
                    </a:xfrm>
                    <a:prstGeom prst="rect">
                      <a:avLst/>
                    </a:prstGeom>
                  </pic:spPr>
                </pic:pic>
              </a:graphicData>
            </a:graphic>
          </wp:inline>
        </w:drawing>
      </w:r>
    </w:p>
    <w:p w14:paraId="34C50DED" w14:textId="77777777" w:rsidR="00902BE7" w:rsidRDefault="003C66A4" w:rsidP="003C66A4">
      <w:pPr>
        <w:pStyle w:val="Titulek"/>
        <w:jc w:val="center"/>
        <w:rPr>
          <w:color w:val="auto"/>
        </w:rPr>
      </w:pPr>
      <w:r w:rsidRPr="003C66A4">
        <w:rPr>
          <w:color w:val="auto"/>
        </w:rPr>
        <w:t xml:space="preserve">Obrázek </w:t>
      </w:r>
      <w:r w:rsidRPr="003C66A4">
        <w:rPr>
          <w:color w:val="auto"/>
        </w:rPr>
        <w:fldChar w:fldCharType="begin"/>
      </w:r>
      <w:r w:rsidRPr="003C66A4">
        <w:rPr>
          <w:color w:val="auto"/>
        </w:rPr>
        <w:instrText xml:space="preserve"> SEQ Obrázek \* ARABIC </w:instrText>
      </w:r>
      <w:r w:rsidRPr="003C66A4">
        <w:rPr>
          <w:color w:val="auto"/>
        </w:rPr>
        <w:fldChar w:fldCharType="separate"/>
      </w:r>
      <w:r w:rsidR="00B447E2">
        <w:rPr>
          <w:noProof/>
          <w:color w:val="auto"/>
        </w:rPr>
        <w:t>1</w:t>
      </w:r>
      <w:r w:rsidRPr="003C66A4">
        <w:rPr>
          <w:color w:val="auto"/>
        </w:rPr>
        <w:fldChar w:fldCharType="end"/>
      </w:r>
      <w:r w:rsidRPr="003C66A4">
        <w:rPr>
          <w:color w:val="auto"/>
        </w:rPr>
        <w:t>- Navrhovaný budoucí stav v oblasti prováděcích</w:t>
      </w:r>
      <w:r w:rsidR="008D2D50">
        <w:rPr>
          <w:color w:val="auto"/>
        </w:rPr>
        <w:t xml:space="preserve"> právních</w:t>
      </w:r>
      <w:r w:rsidRPr="003C66A4">
        <w:rPr>
          <w:color w:val="auto"/>
        </w:rPr>
        <w:t xml:space="preserve"> předpisů I</w:t>
      </w:r>
    </w:p>
    <w:p w14:paraId="06B41C8F" w14:textId="77777777" w:rsidR="00BB3EB1" w:rsidRDefault="009E19FD" w:rsidP="00991425">
      <w:pPr>
        <w:spacing w:after="200" w:line="276" w:lineRule="auto"/>
        <w:jc w:val="both"/>
      </w:pPr>
      <w:r>
        <w:t>V</w:t>
      </w:r>
      <w:r w:rsidR="00902BE7">
        <w:t> nové účetní legislativě</w:t>
      </w:r>
      <w:r>
        <w:t xml:space="preserve"> se</w:t>
      </w:r>
      <w:r w:rsidR="00902BE7">
        <w:t xml:space="preserve"> navrhuje použití meziná</w:t>
      </w:r>
      <w:r w:rsidR="006F0A38">
        <w:t>rodních účetních standardů IFRS</w:t>
      </w:r>
      <w:r w:rsidR="00525E4A">
        <w:t xml:space="preserve">, které byly přijaty na úrovni </w:t>
      </w:r>
      <w:r w:rsidR="007951F0">
        <w:t>Evropské unie (dále jen „IFRS - </w:t>
      </w:r>
      <w:r w:rsidR="00525E4A">
        <w:t>EU“)</w:t>
      </w:r>
      <w:r w:rsidR="00902BE7">
        <w:t xml:space="preserve"> pro vybrané společnosti, které podléhají dohledu ČNB a působí na finančním trhu.</w:t>
      </w:r>
      <w:r w:rsidR="00902BE7" w:rsidRPr="00902BE7">
        <w:rPr>
          <w:rFonts w:ascii="Arial" w:hAnsi="Arial" w:cs="Arial"/>
          <w:sz w:val="22"/>
          <w:szCs w:val="22"/>
        </w:rPr>
        <w:t xml:space="preserve"> </w:t>
      </w:r>
      <w:r w:rsidR="00902BE7" w:rsidRPr="00902BE7">
        <w:t xml:space="preserve">I když může </w:t>
      </w:r>
      <w:r w:rsidR="00902BE7">
        <w:t>povin</w:t>
      </w:r>
      <w:r w:rsidR="007951F0">
        <w:t>né použití IFRS - </w:t>
      </w:r>
      <w:r w:rsidR="00902BE7">
        <w:t>EU</w:t>
      </w:r>
      <w:r w:rsidR="00902BE7" w:rsidRPr="00902BE7">
        <w:t xml:space="preserve"> přechodně znamenat pro některé účetní jednotky zvýšené nároky</w:t>
      </w:r>
      <w:r w:rsidR="00902BE7">
        <w:t xml:space="preserve"> </w:t>
      </w:r>
      <w:r w:rsidR="00902BE7" w:rsidRPr="00902BE7">
        <w:t>spojené s přechodem, tak je nesporné, že převáží přínosy pro účetní jednotky</w:t>
      </w:r>
      <w:r w:rsidR="00902BE7">
        <w:t xml:space="preserve"> </w:t>
      </w:r>
      <w:r w:rsidR="00902BE7" w:rsidRPr="00902BE7">
        <w:t>vyplývající jak ze snížení administrativní náročnosti spojené se zvláštními evidencemi</w:t>
      </w:r>
      <w:r w:rsidR="00902BE7">
        <w:t xml:space="preserve"> </w:t>
      </w:r>
      <w:r w:rsidR="00902BE7" w:rsidRPr="00902BE7">
        <w:t>založeným</w:t>
      </w:r>
      <w:r w:rsidR="007951F0">
        <w:t>i na IFRS - </w:t>
      </w:r>
      <w:r w:rsidR="00902BE7" w:rsidRPr="00902BE7">
        <w:t>EU pro účely naplňování požadavků sektorových regulací, tak i ze</w:t>
      </w:r>
      <w:r w:rsidR="00902BE7">
        <w:t xml:space="preserve"> </w:t>
      </w:r>
      <w:r w:rsidR="00902BE7" w:rsidRPr="00902BE7">
        <w:t>zvýšení mezinárodní prestiže a posílení konkurenceschopnosti.</w:t>
      </w:r>
      <w:r w:rsidR="00902BE7">
        <w:t xml:space="preserve"> </w:t>
      </w:r>
      <w:r w:rsidR="00902BE7" w:rsidRPr="00902BE7">
        <w:t>Uživatelům účetním závěrek a správě daní budou rovněž k dispozici ucelené informace o</w:t>
      </w:r>
      <w:r w:rsidR="00902BE7">
        <w:t xml:space="preserve"> </w:t>
      </w:r>
      <w:r w:rsidR="00902BE7" w:rsidRPr="00902BE7">
        <w:t>hospodaření účetních jednotek, které jim mohou výrazně pomoci při jejich rozhodování nebo</w:t>
      </w:r>
      <w:r w:rsidR="00902BE7">
        <w:t xml:space="preserve"> </w:t>
      </w:r>
      <w:r w:rsidR="00902BE7" w:rsidRPr="00902BE7">
        <w:t>plnění stanovených úkolů.</w:t>
      </w:r>
      <w:r w:rsidR="00902BE7">
        <w:t xml:space="preserve">  </w:t>
      </w:r>
    </w:p>
    <w:p w14:paraId="46B85D29" w14:textId="77777777" w:rsidR="00C40887" w:rsidRDefault="009235BB" w:rsidP="00C14D1F">
      <w:pPr>
        <w:keepNext/>
        <w:keepLines/>
        <w:spacing w:after="200" w:line="276" w:lineRule="auto"/>
        <w:ind w:left="2835"/>
        <w:jc w:val="both"/>
      </w:pPr>
      <w:r>
        <w:rPr>
          <w:noProof/>
        </w:rPr>
        <w:drawing>
          <wp:inline distT="0" distB="0" distL="0" distR="0" wp14:anchorId="3ACC17BE" wp14:editId="42B7B20F">
            <wp:extent cx="2114550" cy="1657350"/>
            <wp:effectExtent l="0" t="0" r="571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9DAC51D" w14:textId="77777777" w:rsidR="009235BB" w:rsidRPr="00C40887" w:rsidRDefault="00C40887" w:rsidP="00C14D1F">
      <w:pPr>
        <w:pStyle w:val="Titulek"/>
        <w:keepNext/>
        <w:keepLines/>
        <w:ind w:left="3119"/>
        <w:jc w:val="both"/>
        <w:rPr>
          <w:color w:val="auto"/>
        </w:rPr>
      </w:pPr>
      <w:r w:rsidRPr="00C40887">
        <w:rPr>
          <w:color w:val="auto"/>
        </w:rPr>
        <w:t xml:space="preserve">Obrázek </w:t>
      </w:r>
      <w:r w:rsidRPr="00C40887">
        <w:rPr>
          <w:color w:val="auto"/>
        </w:rPr>
        <w:fldChar w:fldCharType="begin"/>
      </w:r>
      <w:r w:rsidRPr="00C40887">
        <w:rPr>
          <w:color w:val="auto"/>
        </w:rPr>
        <w:instrText xml:space="preserve"> SEQ Obrázek \* ARABIC </w:instrText>
      </w:r>
      <w:r w:rsidRPr="00C40887">
        <w:rPr>
          <w:color w:val="auto"/>
        </w:rPr>
        <w:fldChar w:fldCharType="separate"/>
      </w:r>
      <w:r w:rsidR="00B447E2">
        <w:rPr>
          <w:noProof/>
          <w:color w:val="auto"/>
        </w:rPr>
        <w:t>2</w:t>
      </w:r>
      <w:r w:rsidRPr="00C40887">
        <w:rPr>
          <w:color w:val="auto"/>
        </w:rPr>
        <w:fldChar w:fldCharType="end"/>
      </w:r>
      <w:r w:rsidRPr="00C40887">
        <w:rPr>
          <w:color w:val="auto"/>
        </w:rPr>
        <w:t xml:space="preserve"> - Navrhované použití IFRS</w:t>
      </w:r>
    </w:p>
    <w:p w14:paraId="48C8AD7F" w14:textId="77777777" w:rsidR="00101AE4" w:rsidRDefault="00987C03" w:rsidP="00C14D1F">
      <w:pPr>
        <w:keepNext/>
        <w:keepLines/>
        <w:spacing w:after="200" w:line="276" w:lineRule="auto"/>
        <w:jc w:val="both"/>
      </w:pPr>
      <w:r>
        <w:t>Zároveň je nutné v této souvislosti upozornit na skutečnost, že všechny investiční fondy, včetně těch, které postupují</w:t>
      </w:r>
      <w:r w:rsidR="00D735A7">
        <w:t xml:space="preserve"> podle vyhlášky č. 501/2002 Sb.</w:t>
      </w:r>
      <w:r>
        <w:t>, oceňují majetek a dluhy podle IFRS</w:t>
      </w:r>
      <w:r w:rsidR="007951F0">
        <w:t> - </w:t>
      </w:r>
      <w:r w:rsidR="00F34F12">
        <w:t>EU</w:t>
      </w:r>
      <w:r w:rsidR="009C1BD4">
        <w:t xml:space="preserve"> </w:t>
      </w:r>
      <w:r>
        <w:t>(§ 196 zákona č. 240/2013 Sb.). Podobně je tomu</w:t>
      </w:r>
      <w:r w:rsidR="00101AE4">
        <w:t xml:space="preserve"> i</w:t>
      </w:r>
      <w:r>
        <w:t xml:space="preserve"> u účastnických fondů (§ 115 zákona č. 427/2011 Sb</w:t>
      </w:r>
      <w:r w:rsidR="00101AE4">
        <w:t>. ve spojení s § 37 vyhlášky č. </w:t>
      </w:r>
      <w:r>
        <w:t>117/2012 Sb.) a transformovaných fondů (§ 118 zákona č. 427/2011 Sb. ve s</w:t>
      </w:r>
      <w:r w:rsidR="00991425">
        <w:t>pojení s § 33 zákona č. 42/1994 </w:t>
      </w:r>
      <w:r>
        <w:t xml:space="preserve">Sb.). </w:t>
      </w:r>
    </w:p>
    <w:p w14:paraId="55B4B14F" w14:textId="77777777" w:rsidR="00987C03" w:rsidRDefault="00987C03" w:rsidP="00C14D1F">
      <w:pPr>
        <w:keepNext/>
        <w:keepLines/>
        <w:spacing w:after="200" w:line="276" w:lineRule="auto"/>
        <w:jc w:val="both"/>
      </w:pPr>
      <w:r>
        <w:t>Všechny banky, družstevní záložny a nebankovní obchodníci s cennými papíry pro účely obezřetnostních pravidel oceňují aktiva a podrozvahové položky a určují kapitál v souladu s</w:t>
      </w:r>
      <w:r w:rsidR="00D735A7">
        <w:t> </w:t>
      </w:r>
      <w:proofErr w:type="gramStart"/>
      <w:r>
        <w:t>IFRS</w:t>
      </w:r>
      <w:r w:rsidR="00D735A7">
        <w:t xml:space="preserve"> - EU</w:t>
      </w:r>
      <w:proofErr w:type="gramEnd"/>
      <w:r>
        <w:t xml:space="preserve"> (čl. 24 nařízení (EU) 575/2013 ve spojení s veřejnou vyhláškou, kterou se oznamuje opatření obecné povahy č.j.: 2014/47553/CNB/560</w:t>
      </w:r>
      <w:r w:rsidR="007951F0">
        <w:t>). Podobně všechny pojišťovny a </w:t>
      </w:r>
      <w:r>
        <w:t>zajišťovny oceňují pro účely zákona o pojišťovnictví aktiva a závazky podle IFRS</w:t>
      </w:r>
      <w:r w:rsidR="007951F0">
        <w:t> - </w:t>
      </w:r>
      <w:r w:rsidR="00D735A7">
        <w:t>EU</w:t>
      </w:r>
      <w:r w:rsidR="007951F0">
        <w:t xml:space="preserve"> (§ </w:t>
      </w:r>
      <w:r>
        <w:t>51 zákona č. č. 277/2009 Sb. ve spojení s čl. 9 nařízení Komise č. 2015/35).</w:t>
      </w:r>
    </w:p>
    <w:p w14:paraId="10030B2E" w14:textId="77777777" w:rsidR="00AB7BE7" w:rsidRDefault="00987C03" w:rsidP="00991425">
      <w:pPr>
        <w:keepNext/>
        <w:keepLines/>
        <w:spacing w:after="200" w:line="276" w:lineRule="auto"/>
        <w:jc w:val="both"/>
      </w:pPr>
      <w:r>
        <w:t>Pro úplnost je také nutné doplnit, že banky a pojišťovny, které postupují podle IFRS</w:t>
      </w:r>
      <w:r w:rsidR="007951F0">
        <w:t> - </w:t>
      </w:r>
      <w:r w:rsidR="00D735A7">
        <w:t>EU</w:t>
      </w:r>
      <w:r>
        <w:t>, představují z hlediska bilanční sumy rozhodující část finančního sektoru.</w:t>
      </w:r>
    </w:p>
    <w:p w14:paraId="5FD09144" w14:textId="77777777" w:rsidR="007F27C7" w:rsidRDefault="00D5736F" w:rsidP="00991425">
      <w:pPr>
        <w:keepNext/>
        <w:keepLines/>
        <w:spacing w:after="200" w:line="276" w:lineRule="auto"/>
        <w:jc w:val="both"/>
      </w:pPr>
      <w:r>
        <w:t>Pro účetní jednotky ve veřejném sektoru</w:t>
      </w:r>
      <w:r w:rsidR="005F135A">
        <w:t xml:space="preserve"> (vybrané účetní jednotky</w:t>
      </w:r>
      <w:r w:rsidR="00101AE4">
        <w:t>)</w:t>
      </w:r>
      <w:r>
        <w:t xml:space="preserve"> byla vydána v</w:t>
      </w:r>
      <w:r w:rsidR="00101AE4">
        <w:t> roce 2010 vyhláška č. 270/2010 </w:t>
      </w:r>
      <w:r>
        <w:t>Sb., o inventarizaci majetku a závazků,</w:t>
      </w:r>
      <w:r w:rsidR="007951F0">
        <w:t xml:space="preserve"> ve znění pozdějších předpisů,</w:t>
      </w:r>
      <w:r>
        <w:t xml:space="preserve"> která stanoví požadavky na organizační zajištění a způsob pro</w:t>
      </w:r>
      <w:r w:rsidR="007951F0">
        <w:t>vedení inventarizace majetku a </w:t>
      </w:r>
      <w:r>
        <w:t>závazků, včetně podmínek inventarizace jiných aktiv a jiných pasiv. Vyhláška dále stanoví požadavky na organizační zajištění a způsob provedení inventarizace k</w:t>
      </w:r>
      <w:r w:rsidR="00364322">
        <w:t>ulturních památek, sbírek muzej</w:t>
      </w:r>
      <w:r w:rsidR="00010EEF">
        <w:t>ní povahy a </w:t>
      </w:r>
      <w:r>
        <w:t xml:space="preserve">archeologických nálezů. Pro ostatní účetní jednotky není proces inventarizace žádným </w:t>
      </w:r>
      <w:r w:rsidR="000174C0">
        <w:t>prováděcím</w:t>
      </w:r>
      <w:r w:rsidR="008D2D50">
        <w:t xml:space="preserve"> právním</w:t>
      </w:r>
      <w:r w:rsidR="000174C0">
        <w:t xml:space="preserve"> </w:t>
      </w:r>
      <w:r>
        <w:t>předpisem upraven.</w:t>
      </w:r>
    </w:p>
    <w:p w14:paraId="5F61C853" w14:textId="77777777" w:rsidR="00F56BDC" w:rsidRDefault="00D5736F" w:rsidP="00991425">
      <w:pPr>
        <w:keepNext/>
        <w:keepLines/>
        <w:spacing w:after="200" w:line="276" w:lineRule="auto"/>
        <w:jc w:val="both"/>
      </w:pPr>
      <w:r>
        <w:t>Z analýzy provedené pracovní skupinou vyplynul</w:t>
      </w:r>
      <w:r w:rsidR="000174C0">
        <w:t>o, že ač se zákonná úprava</w:t>
      </w:r>
      <w:r w:rsidR="004F2BE9">
        <w:t xml:space="preserve"> v případě inventarizace</w:t>
      </w:r>
      <w:r w:rsidR="000174C0">
        <w:t xml:space="preserve"> rozšiřuje, odborná praxe není dost dobře schopná se s kvalitativními požadavky </w:t>
      </w:r>
      <w:r w:rsidR="007F27C7">
        <w:t>na inventarizaci</w:t>
      </w:r>
      <w:r w:rsidR="000174C0">
        <w:t xml:space="preserve"> majetku a závazků, resp. dluhů vyro</w:t>
      </w:r>
      <w:r w:rsidR="00B038DC">
        <w:t>vnat. Proto</w:t>
      </w:r>
      <w:r w:rsidR="004F2BE9">
        <w:t xml:space="preserve"> se v případě</w:t>
      </w:r>
      <w:r w:rsidR="00E133ED">
        <w:t xml:space="preserve"> inventarizační vyhlášk</w:t>
      </w:r>
      <w:r w:rsidR="004F2BE9">
        <w:t>y</w:t>
      </w:r>
      <w:r w:rsidR="00E133ED">
        <w:t xml:space="preserve"> p</w:t>
      </w:r>
      <w:r w:rsidR="00B038DC">
        <w:t>ředpokládá</w:t>
      </w:r>
      <w:r w:rsidR="004E0B6D">
        <w:t xml:space="preserve"> </w:t>
      </w:r>
      <w:r w:rsidR="00EE5F87">
        <w:t>její vydání</w:t>
      </w:r>
      <w:r w:rsidR="00E133ED" w:rsidRPr="00E133ED">
        <w:t xml:space="preserve"> s působností na všechny účetní jednotky</w:t>
      </w:r>
      <w:r w:rsidR="0036312B">
        <w:t>, a to i na účetní jednotky používající pro sestavení účetní závěrky IFRS</w:t>
      </w:r>
      <w:r w:rsidR="007951F0">
        <w:t> </w:t>
      </w:r>
      <w:r w:rsidR="0036312B">
        <w:t>-</w:t>
      </w:r>
      <w:r w:rsidR="007951F0">
        <w:t> </w:t>
      </w:r>
      <w:r w:rsidR="0036312B">
        <w:t>EU</w:t>
      </w:r>
      <w:r w:rsidR="00B038DC">
        <w:t xml:space="preserve"> nebo účetní jednotky používající hotovostní účetnictví</w:t>
      </w:r>
      <w:r w:rsidR="00E133ED" w:rsidRPr="00E133ED">
        <w:t>.</w:t>
      </w:r>
      <w:r w:rsidR="00E133ED">
        <w:t xml:space="preserve"> </w:t>
      </w:r>
      <w:r w:rsidR="00981906">
        <w:t xml:space="preserve">Toto rozšíření </w:t>
      </w:r>
      <w:r w:rsidR="007B53D6">
        <w:t>poskytne návod</w:t>
      </w:r>
      <w:r w:rsidR="00EE5F87">
        <w:t>/nástroj</w:t>
      </w:r>
      <w:r w:rsidR="007B53D6">
        <w:t xml:space="preserve"> na provedení </w:t>
      </w:r>
      <w:r w:rsidR="00981906">
        <w:t>inventarizace</w:t>
      </w:r>
      <w:r w:rsidR="007B53D6">
        <w:t xml:space="preserve"> všem účetním jednotkám s cílem </w:t>
      </w:r>
      <w:r w:rsidR="00112C4B">
        <w:t>napl</w:t>
      </w:r>
      <w:r w:rsidR="007B53D6">
        <w:t>n</w:t>
      </w:r>
      <w:r w:rsidR="000174C0">
        <w:t>it</w:t>
      </w:r>
      <w:r w:rsidR="004A7D20">
        <w:t xml:space="preserve"> požadavk</w:t>
      </w:r>
      <w:r w:rsidR="000174C0">
        <w:t>y</w:t>
      </w:r>
      <w:r w:rsidR="00981906">
        <w:t xml:space="preserve"> </w:t>
      </w:r>
      <w:r w:rsidR="007B53D6">
        <w:t>zákona o účetnictví.</w:t>
      </w:r>
      <w:r w:rsidR="000174C0">
        <w:t xml:space="preserve"> Otázka inventarizace je totiž klíčová pro průkaznost účetnictví účetní jednotky, neboť pouze řádně a správně provedená inventarizace zabezpečuje průkaznost účetnictví a jeho výstupů, tj. účetní závěrky. Proto od zákonných požadavků na zajištění průkaznosti prostřednictvím inventarizace nelze v žádném případě upu</w:t>
      </w:r>
      <w:r w:rsidR="00B038DC">
        <w:t>stit včetně</w:t>
      </w:r>
      <w:r w:rsidR="000174C0">
        <w:t xml:space="preserve"> sankčního tlaku v zákoně o účetnictví.</w:t>
      </w:r>
      <w:r w:rsidR="00981906">
        <w:t xml:space="preserve"> </w:t>
      </w:r>
    </w:p>
    <w:p w14:paraId="454F0433" w14:textId="77777777" w:rsidR="007B53D6" w:rsidRDefault="00775998" w:rsidP="00991425">
      <w:pPr>
        <w:keepNext/>
        <w:keepLines/>
        <w:spacing w:after="200" w:line="276" w:lineRule="auto"/>
        <w:jc w:val="both"/>
      </w:pPr>
      <w:r>
        <w:t>Nově se navrhuje</w:t>
      </w:r>
      <w:r w:rsidR="007F27C7">
        <w:t xml:space="preserve"> vytvořit samostatnou vyhlášku pr</w:t>
      </w:r>
      <w:r w:rsidR="004F2BE9">
        <w:t>o konsolidovanou účetní závěrku</w:t>
      </w:r>
      <w:r w:rsidR="007F27C7">
        <w:t xml:space="preserve"> pro</w:t>
      </w:r>
      <w:r w:rsidR="00BF78B8">
        <w:t xml:space="preserve"> </w:t>
      </w:r>
      <w:r w:rsidR="005F135A">
        <w:t xml:space="preserve">podnikatelské </w:t>
      </w:r>
      <w:r w:rsidR="00BF78B8">
        <w:t xml:space="preserve">účetní jednotky. </w:t>
      </w:r>
      <w:r w:rsidR="007F27C7">
        <w:t>Vytvoření samostatné vyhlášky</w:t>
      </w:r>
      <w:r w:rsidR="00E05280">
        <w:t xml:space="preserve"> se navrhuje s tím záměrem, že zdalek</w:t>
      </w:r>
      <w:r w:rsidR="00FF5042">
        <w:t>a</w:t>
      </w:r>
      <w:r w:rsidR="00E05280">
        <w:t xml:space="preserve"> ne všechny účetní jednotky podléhají konsolidaci </w:t>
      </w:r>
      <w:r w:rsidR="008D2D50">
        <w:t>a toto vyčlenění do samostatné prováděcí vyhlášky</w:t>
      </w:r>
      <w:r w:rsidR="00E05280">
        <w:t xml:space="preserve"> zpřehlední prováděcí právní předpisy v oblasti účetnictví a tím</w:t>
      </w:r>
      <w:r w:rsidR="009F46BC">
        <w:t xml:space="preserve"> se zvýší uživatelský komfort. Tato vyhláška by se však nev</w:t>
      </w:r>
      <w:r w:rsidR="00304A7D">
        <w:t>z</w:t>
      </w:r>
      <w:r w:rsidR="009F46BC">
        <w:t>tahovala na účetní jednotky, které sestavují konsolido</w:t>
      </w:r>
      <w:r w:rsidR="007951F0">
        <w:t>vanou účetní závěrku podle IFRS - </w:t>
      </w:r>
      <w:r w:rsidR="009F46BC">
        <w:t>EU.</w:t>
      </w:r>
    </w:p>
    <w:p w14:paraId="0360EF86" w14:textId="77777777" w:rsidR="00E80197" w:rsidRDefault="00E80197" w:rsidP="00991425">
      <w:pPr>
        <w:keepNext/>
        <w:keepLines/>
        <w:spacing w:after="200" w:line="276" w:lineRule="auto"/>
        <w:jc w:val="both"/>
      </w:pPr>
      <w:r>
        <w:t>V případě Českých</w:t>
      </w:r>
      <w:r w:rsidR="00775998">
        <w:t xml:space="preserve"> </w:t>
      </w:r>
      <w:r w:rsidR="00DE5A90">
        <w:t>účetních standardů se navrhuje</w:t>
      </w:r>
      <w:r w:rsidR="00C074D4">
        <w:t xml:space="preserve"> vydání několika sad</w:t>
      </w:r>
      <w:r>
        <w:t xml:space="preserve"> Českých účetních standardů</w:t>
      </w:r>
      <w:r w:rsidR="00C074D4">
        <w:t>, které</w:t>
      </w:r>
      <w:r>
        <w:t xml:space="preserve"> bud</w:t>
      </w:r>
      <w:r w:rsidR="00C074D4">
        <w:t>ou</w:t>
      </w:r>
      <w:r>
        <w:t xml:space="preserve"> </w:t>
      </w:r>
      <w:r w:rsidR="00C074D4">
        <w:t xml:space="preserve">v zásadě </w:t>
      </w:r>
      <w:r>
        <w:t>kopírovat navrhovaný rozsah prováděcích předpisů</w:t>
      </w:r>
      <w:r w:rsidR="006268F4">
        <w:t>,</w:t>
      </w:r>
      <w:r>
        <w:t xml:space="preserve"> tj. </w:t>
      </w:r>
      <w:r w:rsidR="00C074D4">
        <w:t xml:space="preserve">např. </w:t>
      </w:r>
      <w:r w:rsidRPr="00E80197">
        <w:t xml:space="preserve">sloučení </w:t>
      </w:r>
      <w:r>
        <w:t xml:space="preserve">Českých účetních standardů </w:t>
      </w:r>
      <w:r w:rsidRPr="00E80197">
        <w:t>pro</w:t>
      </w:r>
      <w:r>
        <w:t xml:space="preserve"> všechny</w:t>
      </w:r>
      <w:r w:rsidRPr="00E80197">
        <w:t xml:space="preserve"> podnikatelské účetní jednotky a </w:t>
      </w:r>
      <w:r w:rsidR="00942643">
        <w:t>NNO</w:t>
      </w:r>
      <w:r w:rsidR="006268F4">
        <w:t xml:space="preserve"> do jedné sady standardů</w:t>
      </w:r>
      <w:r w:rsidRPr="00E80197">
        <w:t>.</w:t>
      </w:r>
      <w:r w:rsidR="006268F4">
        <w:t xml:space="preserve"> Současně se navrhuje i optimalizace vlastního obsahu a struktury jednotlivých standardů.</w:t>
      </w:r>
      <w:r w:rsidR="00C074D4">
        <w:t xml:space="preserve"> České účetní standardy by se vydávaly na základě zákonného zmocnění uvedeného v zákoně o účetnictví.</w:t>
      </w:r>
      <w:r w:rsidR="00F56956" w:rsidRPr="00F56956">
        <w:t xml:space="preserve"> </w:t>
      </w:r>
      <w:r w:rsidR="00F56956">
        <w:t xml:space="preserve">Dále se </w:t>
      </w:r>
      <w:r w:rsidR="009C1EC3">
        <w:t>předpokládá</w:t>
      </w:r>
      <w:r w:rsidR="00F56956">
        <w:t>, že České účetní standardy zůstanou pro účetní jednotky ve veřejném sektoru</w:t>
      </w:r>
      <w:r w:rsidR="005F135A">
        <w:t xml:space="preserve"> (vybrané účetní jednotky)</w:t>
      </w:r>
      <w:r w:rsidR="00F56956">
        <w:t xml:space="preserve"> závazné.</w:t>
      </w:r>
      <w:r w:rsidR="00C074D4">
        <w:t xml:space="preserve"> Použití Českých účetních standardů by pro ostatní účetní jednotky nebylo závazné. České účetní standardy by měly </w:t>
      </w:r>
      <w:r w:rsidR="00B95CEC">
        <w:t>metodický charakter a byly by podpůrným nástrojem pro dosažení věrného a poctivého obrazu.</w:t>
      </w:r>
    </w:p>
    <w:p w14:paraId="38D196BC" w14:textId="77777777" w:rsidR="00077811" w:rsidRPr="00991425" w:rsidRDefault="00221A31" w:rsidP="002E4745">
      <w:pPr>
        <w:pStyle w:val="Podnadpis"/>
        <w:keepNext/>
        <w:keepLines/>
        <w:numPr>
          <w:ilvl w:val="0"/>
          <w:numId w:val="15"/>
        </w:numPr>
        <w:spacing w:after="200" w:line="276" w:lineRule="auto"/>
        <w:ind w:left="1134" w:hanging="284"/>
      </w:pPr>
      <w:bookmarkStart w:id="16" w:name="_Toc43106188"/>
      <w:r>
        <w:t>Ke k</w:t>
      </w:r>
      <w:r w:rsidR="004C0030">
        <w:t>oncepční</w:t>
      </w:r>
      <w:r>
        <w:t>mu</w:t>
      </w:r>
      <w:r w:rsidR="004C0030">
        <w:t xml:space="preserve"> rámc</w:t>
      </w:r>
      <w:r>
        <w:t>i</w:t>
      </w:r>
      <w:bookmarkEnd w:id="16"/>
    </w:p>
    <w:p w14:paraId="5B9086D5" w14:textId="77777777" w:rsidR="0028197A" w:rsidRDefault="008C56E6" w:rsidP="00991425">
      <w:pPr>
        <w:keepNext/>
        <w:keepLines/>
        <w:spacing w:after="200" w:line="276" w:lineRule="auto"/>
        <w:jc w:val="both"/>
      </w:pPr>
      <w:r>
        <w:t>Stávající s</w:t>
      </w:r>
      <w:r w:rsidR="00077811" w:rsidRPr="00077811">
        <w:t>truktura zákona</w:t>
      </w:r>
      <w:r>
        <w:t xml:space="preserve"> o účetnictví</w:t>
      </w:r>
      <w:r w:rsidR="00077811" w:rsidRPr="00077811">
        <w:t xml:space="preserve"> odpovídá stavu poznání v době jeho tvorby a uchopení oblasti účetnictví pravidly tvorby právního předpisu.</w:t>
      </w:r>
      <w:r w:rsidR="00077811">
        <w:t xml:space="preserve"> </w:t>
      </w:r>
      <w:r w:rsidR="001033C7">
        <w:t>Je proto nutné navrhovanou strukturu zákona přizpůsobit novým požadavkům</w:t>
      </w:r>
      <w:r w:rsidR="009F7B96">
        <w:t>,</w:t>
      </w:r>
      <w:r w:rsidR="001033C7">
        <w:t xml:space="preserve"> a to jak v oblasti tvorby právních předpisů, tak zároveň v oblasti naplňování předmětu účetnictví.</w:t>
      </w:r>
      <w:r w:rsidR="0028197A" w:rsidRPr="0028197A">
        <w:t xml:space="preserve"> </w:t>
      </w:r>
    </w:p>
    <w:p w14:paraId="52917FBB" w14:textId="77777777" w:rsidR="004E0B6D" w:rsidRDefault="0028197A" w:rsidP="00991425">
      <w:pPr>
        <w:keepNext/>
        <w:keepLines/>
        <w:spacing w:after="200" w:line="276" w:lineRule="auto"/>
        <w:jc w:val="both"/>
      </w:pPr>
      <w:r>
        <w:t xml:space="preserve">Stávající právní předpisy upravující účetnictví neobsahují výslovný text toho, co se obvykle uznává za celistvý koncepční rámec účetnictví. Lze proto současný stav označit za koncepčně nevyhovující. Nicméně to však </w:t>
      </w:r>
      <w:r w:rsidR="00635D92">
        <w:t>neznamená</w:t>
      </w:r>
      <w:r>
        <w:t xml:space="preserve">, že by stávající právní úprava neobsahovala žádné vyslovené či nevyslovené koncepty. </w:t>
      </w:r>
    </w:p>
    <w:p w14:paraId="32DE076B" w14:textId="77777777" w:rsidR="0028197A" w:rsidRDefault="00CA0382" w:rsidP="00991425">
      <w:pPr>
        <w:keepNext/>
        <w:keepLines/>
        <w:spacing w:after="200" w:line="276" w:lineRule="auto"/>
        <w:jc w:val="both"/>
      </w:pPr>
      <w:r>
        <w:t xml:space="preserve">Základní pravidla stanovená zákonem o účetnictví musí být stanovena na společném </w:t>
      </w:r>
      <w:r w:rsidR="004A71A6">
        <w:t>základě, a proto</w:t>
      </w:r>
      <w:r>
        <w:t xml:space="preserve"> se n</w:t>
      </w:r>
      <w:r w:rsidR="00ED26EC" w:rsidRPr="00ED26EC">
        <w:t xml:space="preserve">avrhuje, aby nová úprava byla vypracována na základě koncepčního rámce, </w:t>
      </w:r>
      <w:r w:rsidR="00B447AD">
        <w:t xml:space="preserve">jehož </w:t>
      </w:r>
      <w:r w:rsidR="00ED26EC" w:rsidRPr="00ED26EC">
        <w:t>jednotlivé koncepční prvky budou promítnuty do textu zákona.</w:t>
      </w:r>
      <w:r w:rsidR="008004D6" w:rsidRPr="008004D6">
        <w:t xml:space="preserve"> Vzhledem </w:t>
      </w:r>
      <w:r w:rsidR="00010EEF">
        <w:t>k tomu, že v </w:t>
      </w:r>
      <w:r w:rsidR="008004D6" w:rsidRPr="008004D6">
        <w:t>souvislosti s postupem evropské integrace a naplňování vize jednotného trhu umožň</w:t>
      </w:r>
      <w:r w:rsidR="00010EEF">
        <w:t>ujícího volný pohyb zboží, služeb</w:t>
      </w:r>
      <w:r w:rsidR="008004D6" w:rsidRPr="008004D6">
        <w:t xml:space="preserve"> a kapitálu dochází ke stále těsnějšímu p</w:t>
      </w:r>
      <w:r w:rsidR="009F7B96">
        <w:t>r</w:t>
      </w:r>
      <w:r w:rsidR="008004D6" w:rsidRPr="008004D6">
        <w:t xml:space="preserve">opojení národních ekonomik, získávají údaje z účetních závěrek sestavených podle národních účetních předpisů do značné míry mezinárodní charakter. Proto by cílem nové právní úpravy účetnictví mělo být koncepční sladění s uznávanými účetními rámci ve světě </w:t>
      </w:r>
      <w:r w:rsidR="00010EEF">
        <w:t>tak, aby nekolidovala s </w:t>
      </w:r>
      <w:r w:rsidR="008004D6" w:rsidRPr="008004D6">
        <w:t>požadavky p</w:t>
      </w:r>
      <w:r w:rsidR="004E0B6D">
        <w:t>ráva EU. Účetnictví založené na</w:t>
      </w:r>
      <w:r w:rsidR="008004D6" w:rsidRPr="008004D6">
        <w:t xml:space="preserve"> koncepčním rámci</w:t>
      </w:r>
      <w:r w:rsidR="002D0FE2">
        <w:t>, určitým způsobem vyjádřeným v zákoně o účetnictví,</w:t>
      </w:r>
      <w:r w:rsidR="008004D6" w:rsidRPr="008004D6">
        <w:t xml:space="preserve"> bude konkurenční výhodou </w:t>
      </w:r>
      <w:r w:rsidR="009F7B96">
        <w:t>Č</w:t>
      </w:r>
      <w:r w:rsidR="008004D6" w:rsidRPr="008004D6">
        <w:t>eské republiky při rozhodování zahraničních investorů a zároveň vytvoří předpoklady pro lepší implementaci některých zamýšlených konceptů EU.</w:t>
      </w:r>
    </w:p>
    <w:p w14:paraId="0ACF6F96" w14:textId="77777777" w:rsidR="0028197A" w:rsidRDefault="0028197A" w:rsidP="00991425">
      <w:pPr>
        <w:keepNext/>
        <w:keepLines/>
        <w:spacing w:after="200" w:line="276" w:lineRule="auto"/>
        <w:jc w:val="both"/>
      </w:pPr>
      <w:r>
        <w:t>Koncepčním rámcem účetnictví se rozumí soubor předpokladů, principů a definic, ze kterých účetnictví obecně vychází. Použití koncepčního rámce je předpokladem tvorby nerozporuplné a užitečné právní úpravy účetnictví, která bude plnit vytčené cíle účetnictví konzistentním způsobem. Z legislativního pohledu se tak koncepční rámec stává vodítkem při tvorbě konkrétních pravidel a metod. Vzhledem k tomu, že koncepční rámec vymezuje účel účetnictví, nachází zásadní uplatnění při výkladu nejednoznačných nebo chybějících ustanovení právních předpisů v oblasti účetnictví či při řešení konfliktu mezi různými pravidly. Koncepční rámec hraje důležitou roli ve vzdělávání účetních, zejména s ohledem na ovlivnění způsobu, jakým mají přistupovat k řešení konkrétních účetních problémů. Nezanedbatelnou rolí koncepčního rámce je vysvětlení a zdůvodnění řešení, která právní předpis zvolil z možných řešení a vzájemné souvislosti jedn</w:t>
      </w:r>
      <w:r w:rsidR="00010EEF">
        <w:t>otlivých částí účetní závěrky a </w:t>
      </w:r>
      <w:r>
        <w:t>jejich stavebních prvků tak, aby jim uživatel účetní závěrky porozuměl a správně je interpretoval.</w:t>
      </w:r>
    </w:p>
    <w:p w14:paraId="52F88D8E" w14:textId="77777777" w:rsidR="00B06F39" w:rsidRDefault="00F27A53" w:rsidP="00991425">
      <w:pPr>
        <w:keepNext/>
        <w:keepLines/>
        <w:spacing w:after="200" w:line="276" w:lineRule="auto"/>
        <w:jc w:val="both"/>
      </w:pPr>
      <w:r>
        <w:t>Počítá se</w:t>
      </w:r>
      <w:r w:rsidR="0028197A">
        <w:t xml:space="preserve"> proto</w:t>
      </w:r>
      <w:r>
        <w:t xml:space="preserve"> se</w:t>
      </w:r>
      <w:r w:rsidR="0028197A">
        <w:t xml:space="preserve"> zapracováním </w:t>
      </w:r>
      <w:r w:rsidR="00ED0CE7">
        <w:t xml:space="preserve">základních </w:t>
      </w:r>
      <w:r w:rsidR="0028197A">
        <w:t>koncepčních prvků (cíl účetnictví, základní pojmy, zásady a principy a kvalitativní požadavky), které budou tvořit koncepční základ účetnictví. Zákon by v konkrétních případech</w:t>
      </w:r>
      <w:r w:rsidR="000F13CC">
        <w:t xml:space="preserve"> (konkrétních pravidel)</w:t>
      </w:r>
      <w:r w:rsidR="0028197A">
        <w:t xml:space="preserve"> stanovil, kterému z koncepčních požadavků dává přednost v případě, že jsou aplikovatelná pravidla v rozporu. Přijetí </w:t>
      </w:r>
      <w:r w:rsidR="00ED0CE7">
        <w:t>koncepčních prvků</w:t>
      </w:r>
      <w:r w:rsidR="0028197A">
        <w:t xml:space="preserve"> zároveň povede ke kvalitnější a přesvědčivější argumentaci při řešení praktic</w:t>
      </w:r>
      <w:r w:rsidR="00010EEF">
        <w:t>kých problémů, a tím tedy i k </w:t>
      </w:r>
      <w:r w:rsidR="0028197A">
        <w:t xml:space="preserve">vyšší právní jistotě. V konečném důsledku </w:t>
      </w:r>
      <w:r>
        <w:t xml:space="preserve">to </w:t>
      </w:r>
      <w:r w:rsidR="00010EEF">
        <w:t>může napomoci k přesnějšímu a </w:t>
      </w:r>
      <w:r w:rsidR="0028197A">
        <w:t>spolehlivějšímu výběru daní odstraněním nejasností při i</w:t>
      </w:r>
      <w:r w:rsidR="00010EEF">
        <w:t>nterpretaci právních předpisů v </w:t>
      </w:r>
      <w:r w:rsidR="0028197A">
        <w:t>oblasti účetnictví.</w:t>
      </w:r>
    </w:p>
    <w:p w14:paraId="245B660A" w14:textId="77777777" w:rsidR="00B06F39" w:rsidRPr="00B06F39" w:rsidRDefault="00B06F39" w:rsidP="00991425">
      <w:pPr>
        <w:keepNext/>
        <w:keepLines/>
        <w:spacing w:after="200" w:line="276" w:lineRule="auto"/>
        <w:jc w:val="both"/>
      </w:pPr>
      <w:r w:rsidRPr="00B06F39">
        <w:t xml:space="preserve">Vnitřní konzistence </w:t>
      </w:r>
      <w:r w:rsidR="00B447AD">
        <w:t xml:space="preserve">nové koncepce </w:t>
      </w:r>
      <w:r w:rsidRPr="00B06F39">
        <w:t>bude zajištěna jeho následující strukturou, která respektuje logiku postupu od obecného ke konkrétnímu (stále však na úrovni konceptů, nikoli pravidel):</w:t>
      </w:r>
    </w:p>
    <w:p w14:paraId="61666539" w14:textId="77777777" w:rsidR="00B06F39" w:rsidRDefault="00B06F39" w:rsidP="002E4745">
      <w:pPr>
        <w:pStyle w:val="Odstavecseseznamem"/>
        <w:keepNext/>
        <w:keepLines/>
        <w:numPr>
          <w:ilvl w:val="0"/>
          <w:numId w:val="10"/>
        </w:numPr>
        <w:jc w:val="both"/>
        <w:rPr>
          <w:rFonts w:ascii="Times New Roman" w:hAnsi="Times New Roman"/>
          <w:sz w:val="24"/>
          <w:szCs w:val="24"/>
        </w:rPr>
      </w:pPr>
      <w:r w:rsidRPr="00F57AE7">
        <w:rPr>
          <w:rFonts w:ascii="Times New Roman" w:hAnsi="Times New Roman"/>
          <w:b/>
          <w:sz w:val="24"/>
          <w:szCs w:val="24"/>
        </w:rPr>
        <w:t>Cíle účetnictví</w:t>
      </w:r>
      <w:r w:rsidR="00F57AE7">
        <w:rPr>
          <w:rFonts w:ascii="Times New Roman" w:hAnsi="Times New Roman"/>
          <w:sz w:val="24"/>
          <w:szCs w:val="24"/>
        </w:rPr>
        <w:t xml:space="preserve"> -</w:t>
      </w:r>
      <w:r w:rsidR="00F27A53">
        <w:rPr>
          <w:rFonts w:ascii="Times New Roman" w:hAnsi="Times New Roman"/>
          <w:sz w:val="24"/>
          <w:szCs w:val="24"/>
        </w:rPr>
        <w:t xml:space="preserve"> c</w:t>
      </w:r>
      <w:r w:rsidRPr="00B06F39">
        <w:rPr>
          <w:rFonts w:ascii="Times New Roman" w:hAnsi="Times New Roman"/>
          <w:sz w:val="24"/>
          <w:szCs w:val="24"/>
        </w:rPr>
        <w:t>íle vymezují, komu a čemu má účetnictví sloužit. Cíle jsou hlavní determinantou celé právní úpravy v oblasti účetnictví, včetně samotného koncepčního rámce. Cílem účetnictví je sloužit informačním potřebám třetích stran tak, aby se na základě takto získaných informací mohly ekonomicky rozhodovat.</w:t>
      </w:r>
    </w:p>
    <w:p w14:paraId="30462283" w14:textId="77777777" w:rsidR="00991425" w:rsidRPr="00991425" w:rsidRDefault="00991425" w:rsidP="00991425">
      <w:pPr>
        <w:pStyle w:val="Odstavecseseznamem"/>
        <w:keepNext/>
        <w:keepLines/>
        <w:jc w:val="both"/>
        <w:rPr>
          <w:rFonts w:ascii="Times New Roman" w:hAnsi="Times New Roman"/>
          <w:sz w:val="24"/>
          <w:szCs w:val="24"/>
        </w:rPr>
      </w:pPr>
    </w:p>
    <w:p w14:paraId="0DA6B729" w14:textId="77777777" w:rsidR="00B06F39" w:rsidRDefault="00B06F39" w:rsidP="002E4745">
      <w:pPr>
        <w:pStyle w:val="Odstavecseseznamem"/>
        <w:keepNext/>
        <w:keepLines/>
        <w:numPr>
          <w:ilvl w:val="0"/>
          <w:numId w:val="10"/>
        </w:numPr>
        <w:jc w:val="both"/>
        <w:rPr>
          <w:rFonts w:ascii="Times New Roman" w:hAnsi="Times New Roman"/>
          <w:sz w:val="24"/>
          <w:szCs w:val="24"/>
        </w:rPr>
      </w:pPr>
      <w:r w:rsidRPr="00F57AE7">
        <w:rPr>
          <w:rFonts w:ascii="Times New Roman" w:hAnsi="Times New Roman"/>
          <w:b/>
          <w:sz w:val="24"/>
          <w:szCs w:val="24"/>
        </w:rPr>
        <w:t>Předpoklady a zásady</w:t>
      </w:r>
      <w:r w:rsidR="00F57AE7">
        <w:rPr>
          <w:rFonts w:ascii="Times New Roman" w:hAnsi="Times New Roman"/>
          <w:sz w:val="24"/>
          <w:szCs w:val="24"/>
        </w:rPr>
        <w:t xml:space="preserve"> -</w:t>
      </w:r>
      <w:r w:rsidR="00F27A53">
        <w:rPr>
          <w:rFonts w:ascii="Times New Roman" w:hAnsi="Times New Roman"/>
          <w:sz w:val="24"/>
          <w:szCs w:val="24"/>
        </w:rPr>
        <w:t xml:space="preserve"> p</w:t>
      </w:r>
      <w:r w:rsidRPr="00B06F39">
        <w:rPr>
          <w:rFonts w:ascii="Times New Roman" w:hAnsi="Times New Roman"/>
          <w:sz w:val="24"/>
          <w:szCs w:val="24"/>
        </w:rPr>
        <w:t>ředpoklady a zásady představují základní koncepční pilíře, na nichž je konkrétní účetnictví vystavěno. Předpoklady a zásady vymezují myšlenkový prostor, ze kterého se vychází při tvorbě účetních metod a jejich soubor vytyčuje přístup k plnění cílů účetnictví.</w:t>
      </w:r>
    </w:p>
    <w:p w14:paraId="4FCD62E1" w14:textId="77777777" w:rsidR="00991425" w:rsidRPr="00991425" w:rsidRDefault="00991425" w:rsidP="00991425">
      <w:pPr>
        <w:pStyle w:val="Odstavecseseznamem"/>
        <w:keepNext/>
        <w:keepLines/>
        <w:jc w:val="both"/>
        <w:rPr>
          <w:rFonts w:ascii="Times New Roman" w:hAnsi="Times New Roman"/>
          <w:sz w:val="24"/>
          <w:szCs w:val="24"/>
        </w:rPr>
      </w:pPr>
    </w:p>
    <w:p w14:paraId="15573A6B" w14:textId="77777777" w:rsidR="00B06F39" w:rsidRPr="00991425" w:rsidRDefault="00B06F39" w:rsidP="002E4745">
      <w:pPr>
        <w:pStyle w:val="Odstavecseseznamem"/>
        <w:keepNext/>
        <w:keepLines/>
        <w:numPr>
          <w:ilvl w:val="0"/>
          <w:numId w:val="10"/>
        </w:numPr>
        <w:jc w:val="both"/>
        <w:rPr>
          <w:rFonts w:ascii="Times New Roman" w:hAnsi="Times New Roman"/>
          <w:sz w:val="24"/>
          <w:szCs w:val="24"/>
        </w:rPr>
      </w:pPr>
      <w:r w:rsidRPr="00F57AE7">
        <w:rPr>
          <w:rFonts w:ascii="Times New Roman" w:hAnsi="Times New Roman"/>
          <w:b/>
          <w:sz w:val="24"/>
          <w:szCs w:val="24"/>
        </w:rPr>
        <w:t>Kvalitativní charakteristiky a omezení</w:t>
      </w:r>
      <w:r w:rsidR="00F57AE7">
        <w:rPr>
          <w:rFonts w:ascii="Times New Roman" w:hAnsi="Times New Roman"/>
          <w:sz w:val="24"/>
          <w:szCs w:val="24"/>
        </w:rPr>
        <w:t xml:space="preserve"> -</w:t>
      </w:r>
      <w:r w:rsidR="00F27A53">
        <w:rPr>
          <w:rFonts w:ascii="Times New Roman" w:hAnsi="Times New Roman"/>
          <w:sz w:val="24"/>
          <w:szCs w:val="24"/>
        </w:rPr>
        <w:t xml:space="preserve"> t</w:t>
      </w:r>
      <w:r w:rsidRPr="00B06F39">
        <w:rPr>
          <w:rFonts w:ascii="Times New Roman" w:hAnsi="Times New Roman"/>
          <w:sz w:val="24"/>
          <w:szCs w:val="24"/>
        </w:rPr>
        <w:t>yto koncepční prvky podrobněji specifikují nároky na kvalitu informací generovaných účetnictvím. Jedná se o soubor podmínek, které musí být splněny, aby bylo d</w:t>
      </w:r>
      <w:r w:rsidR="00217DDF">
        <w:rPr>
          <w:rFonts w:ascii="Times New Roman" w:hAnsi="Times New Roman"/>
          <w:sz w:val="24"/>
          <w:szCs w:val="24"/>
        </w:rPr>
        <w:t xml:space="preserve">osaženo stanoveného cíle. </w:t>
      </w:r>
      <w:r w:rsidRPr="00B06F39">
        <w:rPr>
          <w:rFonts w:ascii="Times New Roman" w:hAnsi="Times New Roman"/>
          <w:sz w:val="24"/>
          <w:szCs w:val="24"/>
        </w:rPr>
        <w:t>Tyto podmínky je nutné respektovat při tvorbě účetních metod. Omezení představují úlevy z kvalitativních nároků, jejichž aplikací nedojde k ohrožení stanoveného cíle.</w:t>
      </w:r>
    </w:p>
    <w:p w14:paraId="4E68C4D5" w14:textId="77777777" w:rsidR="00B06F39" w:rsidRPr="00837370" w:rsidRDefault="00B06F39" w:rsidP="002E4745">
      <w:pPr>
        <w:pStyle w:val="Odstavecseseznamem"/>
        <w:keepNext/>
        <w:keepLines/>
        <w:numPr>
          <w:ilvl w:val="0"/>
          <w:numId w:val="10"/>
        </w:numPr>
        <w:jc w:val="both"/>
        <w:rPr>
          <w:rFonts w:ascii="Times New Roman" w:hAnsi="Times New Roman"/>
          <w:sz w:val="24"/>
          <w:szCs w:val="24"/>
        </w:rPr>
      </w:pPr>
      <w:r w:rsidRPr="00F57AE7">
        <w:rPr>
          <w:rFonts w:ascii="Times New Roman" w:hAnsi="Times New Roman"/>
          <w:b/>
          <w:sz w:val="24"/>
          <w:szCs w:val="24"/>
        </w:rPr>
        <w:t>Základní prvky účetních výkazů a definice</w:t>
      </w:r>
      <w:r w:rsidR="00F57AE7">
        <w:rPr>
          <w:rFonts w:ascii="Times New Roman" w:hAnsi="Times New Roman"/>
          <w:b/>
          <w:sz w:val="24"/>
          <w:szCs w:val="24"/>
        </w:rPr>
        <w:t xml:space="preserve"> -</w:t>
      </w:r>
      <w:r w:rsidR="00F27A53">
        <w:rPr>
          <w:rFonts w:ascii="Times New Roman" w:hAnsi="Times New Roman"/>
          <w:sz w:val="24"/>
          <w:szCs w:val="24"/>
        </w:rPr>
        <w:t xml:space="preserve"> a</w:t>
      </w:r>
      <w:r w:rsidRPr="00B06F39">
        <w:rPr>
          <w:rFonts w:ascii="Times New Roman" w:hAnsi="Times New Roman"/>
          <w:sz w:val="24"/>
          <w:szCs w:val="24"/>
        </w:rPr>
        <w:t>by účetní metody mohly být aplikovány zamýšleným způsobem, musí být k dispozici jasně vymezený pojmový aparát. Tento pojmový aparát musí být vybudován tak, aby se s jeho pomocí dostávalo uživatelům takového typu informací, který očekávají.</w:t>
      </w:r>
      <w:r w:rsidR="00B447AD">
        <w:rPr>
          <w:rFonts w:ascii="Times New Roman" w:hAnsi="Times New Roman"/>
          <w:sz w:val="24"/>
          <w:szCs w:val="24"/>
        </w:rPr>
        <w:t xml:space="preserve"> V této souvislosti je třeba už nyní poznamenat, že pojmový aparát používaný pro potřeby účetní legislativy může být poněkud odlišný od pojmosloví používaného v jiných právních předpisech, zejména v</w:t>
      </w:r>
      <w:r w:rsidR="00837370">
        <w:rPr>
          <w:rFonts w:ascii="Times New Roman" w:hAnsi="Times New Roman"/>
          <w:sz w:val="24"/>
          <w:szCs w:val="24"/>
        </w:rPr>
        <w:t xml:space="preserve"> </w:t>
      </w:r>
      <w:r w:rsidR="00837370" w:rsidRPr="00837370">
        <w:rPr>
          <w:rFonts w:ascii="Times New Roman" w:hAnsi="Times New Roman"/>
          <w:sz w:val="24"/>
          <w:szCs w:val="24"/>
        </w:rPr>
        <w:t>zákon</w:t>
      </w:r>
      <w:r w:rsidR="00837370">
        <w:rPr>
          <w:rFonts w:ascii="Times New Roman" w:hAnsi="Times New Roman"/>
          <w:sz w:val="24"/>
          <w:szCs w:val="24"/>
        </w:rPr>
        <w:t>ě</w:t>
      </w:r>
      <w:r w:rsidR="00837370" w:rsidRPr="00837370">
        <w:rPr>
          <w:rFonts w:ascii="Times New Roman" w:hAnsi="Times New Roman"/>
          <w:sz w:val="24"/>
          <w:szCs w:val="24"/>
        </w:rPr>
        <w:t xml:space="preserve"> č. 89/2012 Sb., občanský zákoník, ve znění pozdějších předpisů</w:t>
      </w:r>
      <w:r w:rsidR="00837370">
        <w:rPr>
          <w:rFonts w:ascii="Times New Roman" w:hAnsi="Times New Roman"/>
          <w:sz w:val="24"/>
          <w:szCs w:val="24"/>
        </w:rPr>
        <w:t xml:space="preserve"> (dále jen</w:t>
      </w:r>
      <w:r w:rsidR="00B447AD" w:rsidRPr="00837370">
        <w:rPr>
          <w:rFonts w:ascii="Times New Roman" w:hAnsi="Times New Roman"/>
          <w:sz w:val="24"/>
          <w:szCs w:val="24"/>
        </w:rPr>
        <w:t> </w:t>
      </w:r>
      <w:r w:rsidR="00837370">
        <w:rPr>
          <w:rFonts w:ascii="Times New Roman" w:hAnsi="Times New Roman"/>
          <w:sz w:val="24"/>
          <w:szCs w:val="24"/>
        </w:rPr>
        <w:t>„občanský zákoník“)</w:t>
      </w:r>
      <w:r w:rsidR="00B447AD" w:rsidRPr="00837370">
        <w:rPr>
          <w:rFonts w:ascii="Times New Roman" w:hAnsi="Times New Roman"/>
          <w:sz w:val="24"/>
          <w:szCs w:val="24"/>
        </w:rPr>
        <w:t>.</w:t>
      </w:r>
    </w:p>
    <w:p w14:paraId="2453EE6E" w14:textId="77777777" w:rsidR="00F57AE7" w:rsidRDefault="00B06F39" w:rsidP="00991425">
      <w:pPr>
        <w:keepNext/>
        <w:keepLines/>
        <w:spacing w:after="200" w:line="276" w:lineRule="auto"/>
        <w:jc w:val="both"/>
      </w:pPr>
      <w:r w:rsidRPr="00B06F39">
        <w:t>Níže uvedené schéma ilustruje ve světě užívané koncepční prvky účetnictví a vzájemné vztahy mezi nimi:</w:t>
      </w:r>
    </w:p>
    <w:p w14:paraId="42EEBDA3" w14:textId="77777777" w:rsidR="00B06F39" w:rsidRDefault="00B06F39" w:rsidP="00B06F39">
      <w:pPr>
        <w:keepNext/>
        <w:keepLines/>
        <w:jc w:val="both"/>
      </w:pPr>
      <w:r w:rsidRPr="00B06F39">
        <w:t xml:space="preserve"> </w:t>
      </w:r>
    </w:p>
    <w:p w14:paraId="5BEE0196" w14:textId="77777777" w:rsidR="00B06F39" w:rsidRPr="00085658" w:rsidRDefault="00B06F39" w:rsidP="00B06F39">
      <w:pPr>
        <w:pBdr>
          <w:top w:val="single" w:sz="4" w:space="1" w:color="auto"/>
          <w:left w:val="single" w:sz="4" w:space="4" w:color="auto"/>
          <w:bottom w:val="single" w:sz="4" w:space="1" w:color="auto"/>
          <w:right w:val="single" w:sz="4" w:space="4" w:color="auto"/>
        </w:pBdr>
        <w:shd w:val="clear" w:color="auto" w:fill="002060"/>
        <w:spacing w:after="160" w:line="256" w:lineRule="auto"/>
        <w:jc w:val="center"/>
        <w:rPr>
          <w:rFonts w:ascii="Arial" w:eastAsia="Arial" w:hAnsi="Arial" w:cs="Arial"/>
          <w:b/>
          <w:color w:val="FFFFFF"/>
          <w:sz w:val="36"/>
          <w:szCs w:val="22"/>
        </w:rPr>
      </w:pPr>
      <w:r w:rsidRPr="00085658">
        <w:rPr>
          <w:rFonts w:ascii="Arial" w:eastAsia="Arial" w:hAnsi="Arial" w:cs="Arial"/>
          <w:noProof/>
          <w:szCs w:val="22"/>
        </w:rPr>
        <mc:AlternateContent>
          <mc:Choice Requires="wpg">
            <w:drawing>
              <wp:anchor distT="0" distB="0" distL="114300" distR="114300" simplePos="0" relativeHeight="251659264" behindDoc="0" locked="0" layoutInCell="1" allowOverlap="1" wp14:anchorId="1C36C1B8" wp14:editId="7BB26244">
                <wp:simplePos x="0" y="0"/>
                <wp:positionH relativeFrom="column">
                  <wp:posOffset>-15240</wp:posOffset>
                </wp:positionH>
                <wp:positionV relativeFrom="paragraph">
                  <wp:posOffset>810260</wp:posOffset>
                </wp:positionV>
                <wp:extent cx="5822315" cy="3796030"/>
                <wp:effectExtent l="0" t="0" r="6985" b="13970"/>
                <wp:wrapNone/>
                <wp:docPr id="35" name="Skupin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315" cy="3796030"/>
                          <a:chOff x="715" y="1540"/>
                          <a:chExt cx="15396" cy="7676"/>
                        </a:xfrm>
                      </wpg:grpSpPr>
                      <wps:wsp>
                        <wps:cNvPr id="36" name="Obdélník 4"/>
                        <wps:cNvSpPr>
                          <a:spLocks noChangeArrowheads="1"/>
                        </wps:cNvSpPr>
                        <wps:spPr bwMode="auto">
                          <a:xfrm>
                            <a:off x="4877" y="1540"/>
                            <a:ext cx="7096" cy="7676"/>
                          </a:xfrm>
                          <a:prstGeom prst="rect">
                            <a:avLst/>
                          </a:prstGeom>
                          <a:gradFill rotWithShape="1">
                            <a:gsLst>
                              <a:gs pos="0">
                                <a:srgbClr val="2A69A2"/>
                              </a:gs>
                              <a:gs pos="48000">
                                <a:srgbClr val="609ED6"/>
                              </a:gs>
                              <a:gs pos="100000">
                                <a:srgbClr val="9DC3E6"/>
                              </a:gs>
                            </a:gsLst>
                            <a:lin ang="162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7" name="Šipka: doprava 5"/>
                        <wps:cNvSpPr>
                          <a:spLocks noChangeArrowheads="1"/>
                        </wps:cNvSpPr>
                        <wps:spPr bwMode="auto">
                          <a:xfrm>
                            <a:off x="4285" y="4938"/>
                            <a:ext cx="656" cy="552"/>
                          </a:xfrm>
                          <a:prstGeom prst="rightArrow">
                            <a:avLst>
                              <a:gd name="adj1" fmla="val 50000"/>
                              <a:gd name="adj2" fmla="val 50001"/>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8" name="Šipka: doprava 6"/>
                        <wps:cNvSpPr>
                          <a:spLocks noChangeArrowheads="1"/>
                        </wps:cNvSpPr>
                        <wps:spPr bwMode="auto">
                          <a:xfrm rot="10800000">
                            <a:off x="11877" y="4938"/>
                            <a:ext cx="551" cy="552"/>
                          </a:xfrm>
                          <a:prstGeom prst="rightArrow">
                            <a:avLst>
                              <a:gd name="adj1" fmla="val 50000"/>
                              <a:gd name="adj2" fmla="val 50000"/>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9" name="Obdélník 7"/>
                        <wps:cNvSpPr>
                          <a:spLocks noChangeArrowheads="1"/>
                        </wps:cNvSpPr>
                        <wps:spPr bwMode="auto">
                          <a:xfrm>
                            <a:off x="5054" y="1629"/>
                            <a:ext cx="3573" cy="7443"/>
                          </a:xfrm>
                          <a:prstGeom prst="rect">
                            <a:avLst/>
                          </a:prstGeom>
                          <a:solidFill>
                            <a:srgbClr val="DC6900">
                              <a:lumMod val="100000"/>
                              <a:lumOff val="0"/>
                            </a:srgbClr>
                          </a:solidFill>
                          <a:ln w="19050">
                            <a:solidFill>
                              <a:srgbClr val="FFFFFF">
                                <a:lumMod val="100000"/>
                                <a:lumOff val="0"/>
                              </a:srgbClr>
                            </a:solidFill>
                            <a:miter lim="800000"/>
                            <a:headEnd/>
                            <a:tailEnd/>
                          </a:ln>
                        </wps:spPr>
                        <wps:txbx>
                          <w:txbxContent>
                            <w:p w14:paraId="523016F3" w14:textId="77777777" w:rsidR="009647F4" w:rsidRPr="00D87D3E" w:rsidRDefault="009647F4" w:rsidP="00B06F39">
                              <w:pPr>
                                <w:pStyle w:val="Styl1"/>
                                <w:rPr>
                                  <w:sz w:val="14"/>
                                  <w:szCs w:val="14"/>
                                </w:rPr>
                              </w:pPr>
                              <w:bookmarkStart w:id="17" w:name="_Toc528563433"/>
                              <w:bookmarkStart w:id="18" w:name="_Toc528563500"/>
                              <w:bookmarkStart w:id="19" w:name="_Toc528563561"/>
                              <w:r w:rsidRPr="00D87D3E">
                                <w:rPr>
                                  <w:sz w:val="14"/>
                                  <w:szCs w:val="14"/>
                                </w:rPr>
                                <w:t>Kvalitativní charakteristiky</w:t>
                              </w:r>
                              <w:bookmarkEnd w:id="17"/>
                              <w:bookmarkEnd w:id="18"/>
                              <w:bookmarkEnd w:id="19"/>
                            </w:p>
                            <w:p w14:paraId="19ED4950" w14:textId="77777777" w:rsidR="009647F4" w:rsidRPr="00D87D3E" w:rsidRDefault="009647F4" w:rsidP="00B06F39">
                              <w:pPr>
                                <w:pStyle w:val="Styl2"/>
                                <w:rPr>
                                  <w:sz w:val="14"/>
                                  <w:szCs w:val="14"/>
                                </w:rPr>
                              </w:pPr>
                              <w:bookmarkStart w:id="20" w:name="_Toc486513755"/>
                              <w:bookmarkStart w:id="21" w:name="_Toc528563434"/>
                              <w:bookmarkStart w:id="22" w:name="_Toc528563501"/>
                              <w:bookmarkStart w:id="23" w:name="_Toc528563562"/>
                              <w:r w:rsidRPr="00D87D3E">
                                <w:rPr>
                                  <w:sz w:val="14"/>
                                  <w:szCs w:val="14"/>
                                </w:rPr>
                                <w:t>Srozumitelnost</w:t>
                              </w:r>
                              <w:bookmarkEnd w:id="20"/>
                              <w:bookmarkEnd w:id="21"/>
                              <w:bookmarkEnd w:id="22"/>
                              <w:bookmarkEnd w:id="23"/>
                            </w:p>
                            <w:p w14:paraId="3F223E28" w14:textId="77777777" w:rsidR="009647F4" w:rsidRPr="00D87D3E" w:rsidRDefault="009647F4" w:rsidP="00B06F39">
                              <w:pPr>
                                <w:pStyle w:val="Styl2"/>
                                <w:rPr>
                                  <w:sz w:val="14"/>
                                  <w:szCs w:val="14"/>
                                </w:rPr>
                              </w:pPr>
                              <w:bookmarkStart w:id="24" w:name="_Toc486513756"/>
                              <w:bookmarkStart w:id="25" w:name="_Toc528563435"/>
                              <w:bookmarkStart w:id="26" w:name="_Toc528563502"/>
                              <w:bookmarkStart w:id="27" w:name="_Toc528563563"/>
                              <w:r w:rsidRPr="00D87D3E">
                                <w:rPr>
                                  <w:sz w:val="14"/>
                                  <w:szCs w:val="14"/>
                                </w:rPr>
                                <w:t>Použitelnost pro rozhodování</w:t>
                              </w:r>
                              <w:bookmarkEnd w:id="24"/>
                              <w:bookmarkEnd w:id="25"/>
                              <w:bookmarkEnd w:id="26"/>
                              <w:bookmarkEnd w:id="27"/>
                            </w:p>
                            <w:p w14:paraId="1FB751EF" w14:textId="77777777" w:rsidR="009647F4" w:rsidRPr="00D87D3E" w:rsidRDefault="009647F4" w:rsidP="00B06F39">
                              <w:pPr>
                                <w:pStyle w:val="Styl2"/>
                                <w:rPr>
                                  <w:sz w:val="14"/>
                                  <w:szCs w:val="14"/>
                                </w:rPr>
                              </w:pPr>
                              <w:bookmarkStart w:id="28" w:name="_Toc486513757"/>
                              <w:bookmarkStart w:id="29" w:name="_Toc528563436"/>
                              <w:bookmarkStart w:id="30" w:name="_Toc528563503"/>
                              <w:bookmarkStart w:id="31" w:name="_Toc528563564"/>
                              <w:r w:rsidRPr="00D87D3E">
                                <w:rPr>
                                  <w:sz w:val="14"/>
                                  <w:szCs w:val="14"/>
                                </w:rPr>
                                <w:t>Relevance</w:t>
                              </w:r>
                              <w:bookmarkEnd w:id="28"/>
                              <w:bookmarkEnd w:id="29"/>
                              <w:bookmarkEnd w:id="30"/>
                              <w:bookmarkEnd w:id="31"/>
                            </w:p>
                            <w:p w14:paraId="56CF09A7" w14:textId="77777777" w:rsidR="009647F4" w:rsidRPr="00D87D3E" w:rsidRDefault="009647F4" w:rsidP="00B06F39">
                              <w:pPr>
                                <w:pStyle w:val="Styl3"/>
                                <w:rPr>
                                  <w:sz w:val="14"/>
                                  <w:szCs w:val="14"/>
                                </w:rPr>
                              </w:pPr>
                              <w:bookmarkStart w:id="32" w:name="_Toc486513758"/>
                              <w:bookmarkStart w:id="33" w:name="_Toc528563437"/>
                              <w:bookmarkStart w:id="34" w:name="_Toc528563504"/>
                              <w:bookmarkStart w:id="35" w:name="_Toc528563565"/>
                              <w:r w:rsidRPr="00D87D3E">
                                <w:rPr>
                                  <w:sz w:val="14"/>
                                  <w:szCs w:val="14"/>
                                </w:rPr>
                                <w:t>Použitelnost pro předvídání</w:t>
                              </w:r>
                              <w:bookmarkEnd w:id="32"/>
                              <w:bookmarkEnd w:id="33"/>
                              <w:bookmarkEnd w:id="34"/>
                              <w:bookmarkEnd w:id="35"/>
                            </w:p>
                            <w:p w14:paraId="5FB21E9D" w14:textId="77777777" w:rsidR="009647F4" w:rsidRPr="00D87D3E" w:rsidRDefault="009647F4" w:rsidP="00B06F39">
                              <w:pPr>
                                <w:pStyle w:val="Styl3"/>
                                <w:rPr>
                                  <w:sz w:val="14"/>
                                  <w:szCs w:val="14"/>
                                </w:rPr>
                              </w:pPr>
                              <w:bookmarkStart w:id="36" w:name="_Toc486513759"/>
                              <w:bookmarkStart w:id="37" w:name="_Toc528563438"/>
                              <w:bookmarkStart w:id="38" w:name="_Toc528563505"/>
                              <w:bookmarkStart w:id="39" w:name="_Toc528563566"/>
                              <w:r w:rsidRPr="00D87D3E">
                                <w:rPr>
                                  <w:sz w:val="14"/>
                                  <w:szCs w:val="14"/>
                                </w:rPr>
                                <w:t>Použitelnost pro zpětné hodnocení</w:t>
                              </w:r>
                              <w:bookmarkEnd w:id="36"/>
                              <w:bookmarkEnd w:id="37"/>
                              <w:bookmarkEnd w:id="38"/>
                              <w:bookmarkEnd w:id="39"/>
                            </w:p>
                            <w:p w14:paraId="4F4D49CC" w14:textId="77777777" w:rsidR="009647F4" w:rsidRPr="00D87D3E" w:rsidRDefault="009647F4" w:rsidP="00B06F39">
                              <w:pPr>
                                <w:pStyle w:val="Styl2"/>
                                <w:rPr>
                                  <w:sz w:val="14"/>
                                  <w:szCs w:val="14"/>
                                </w:rPr>
                              </w:pPr>
                              <w:bookmarkStart w:id="40" w:name="_Toc486513760"/>
                              <w:bookmarkStart w:id="41" w:name="_Toc528563439"/>
                              <w:bookmarkStart w:id="42" w:name="_Toc528563506"/>
                              <w:bookmarkStart w:id="43" w:name="_Toc528563567"/>
                              <w:r w:rsidRPr="00D87D3E">
                                <w:rPr>
                                  <w:sz w:val="14"/>
                                  <w:szCs w:val="14"/>
                                </w:rPr>
                                <w:t>Spolehlivost</w:t>
                              </w:r>
                              <w:bookmarkEnd w:id="40"/>
                              <w:bookmarkEnd w:id="41"/>
                              <w:bookmarkEnd w:id="42"/>
                              <w:bookmarkEnd w:id="43"/>
                            </w:p>
                            <w:p w14:paraId="6314EC00" w14:textId="77777777" w:rsidR="009647F4" w:rsidRPr="00D87D3E" w:rsidRDefault="009647F4" w:rsidP="00B06F39">
                              <w:pPr>
                                <w:pStyle w:val="Styl3"/>
                                <w:rPr>
                                  <w:sz w:val="14"/>
                                  <w:szCs w:val="14"/>
                                </w:rPr>
                              </w:pPr>
                              <w:bookmarkStart w:id="44" w:name="_Toc486513761"/>
                              <w:bookmarkStart w:id="45" w:name="_Toc528563440"/>
                              <w:bookmarkStart w:id="46" w:name="_Toc528563507"/>
                              <w:bookmarkStart w:id="47" w:name="_Toc528563568"/>
                              <w:r w:rsidRPr="00D87D3E">
                                <w:rPr>
                                  <w:sz w:val="14"/>
                                  <w:szCs w:val="14"/>
                                </w:rPr>
                                <w:t>Ověřitelnost</w:t>
                              </w:r>
                              <w:bookmarkEnd w:id="44"/>
                              <w:bookmarkEnd w:id="45"/>
                              <w:bookmarkEnd w:id="46"/>
                              <w:bookmarkEnd w:id="47"/>
                            </w:p>
                            <w:p w14:paraId="34AEB47C" w14:textId="77777777" w:rsidR="009647F4" w:rsidRPr="00D87D3E" w:rsidRDefault="009647F4" w:rsidP="00B06F39">
                              <w:pPr>
                                <w:pStyle w:val="Styl3"/>
                                <w:rPr>
                                  <w:sz w:val="14"/>
                                  <w:szCs w:val="14"/>
                                </w:rPr>
                              </w:pPr>
                              <w:bookmarkStart w:id="48" w:name="_Toc486513762"/>
                              <w:bookmarkStart w:id="49" w:name="_Toc528563441"/>
                              <w:bookmarkStart w:id="50" w:name="_Toc528563508"/>
                              <w:bookmarkStart w:id="51" w:name="_Toc528563569"/>
                              <w:r w:rsidRPr="00D87D3E">
                                <w:rPr>
                                  <w:sz w:val="14"/>
                                  <w:szCs w:val="14"/>
                                </w:rPr>
                                <w:t>Věrné zobrazení</w:t>
                              </w:r>
                              <w:bookmarkEnd w:id="48"/>
                              <w:bookmarkEnd w:id="49"/>
                              <w:bookmarkEnd w:id="50"/>
                              <w:bookmarkEnd w:id="51"/>
                            </w:p>
                            <w:p w14:paraId="2D4ED5E2" w14:textId="77777777" w:rsidR="009647F4" w:rsidRPr="00D87D3E" w:rsidRDefault="009647F4" w:rsidP="00B06F39">
                              <w:pPr>
                                <w:pStyle w:val="Styl3"/>
                                <w:rPr>
                                  <w:sz w:val="14"/>
                                  <w:szCs w:val="14"/>
                                </w:rPr>
                              </w:pPr>
                              <w:bookmarkStart w:id="52" w:name="_Toc486513763"/>
                              <w:bookmarkStart w:id="53" w:name="_Toc528563442"/>
                              <w:bookmarkStart w:id="54" w:name="_Toc528563509"/>
                              <w:bookmarkStart w:id="55" w:name="_Toc528563570"/>
                              <w:r w:rsidRPr="00D87D3E">
                                <w:rPr>
                                  <w:sz w:val="14"/>
                                  <w:szCs w:val="14"/>
                                </w:rPr>
                                <w:t>Přednost obsahu před formou</w:t>
                              </w:r>
                              <w:bookmarkEnd w:id="52"/>
                              <w:bookmarkEnd w:id="53"/>
                              <w:bookmarkEnd w:id="54"/>
                              <w:bookmarkEnd w:id="55"/>
                            </w:p>
                            <w:p w14:paraId="44701AF7" w14:textId="77777777" w:rsidR="009647F4" w:rsidRPr="00D87D3E" w:rsidRDefault="009647F4" w:rsidP="00B06F39">
                              <w:pPr>
                                <w:pStyle w:val="Styl3"/>
                                <w:rPr>
                                  <w:sz w:val="14"/>
                                  <w:szCs w:val="14"/>
                                </w:rPr>
                              </w:pPr>
                              <w:bookmarkStart w:id="56" w:name="_Toc486513764"/>
                              <w:bookmarkStart w:id="57" w:name="_Toc528563443"/>
                              <w:bookmarkStart w:id="58" w:name="_Toc528563510"/>
                              <w:bookmarkStart w:id="59" w:name="_Toc528563571"/>
                              <w:r w:rsidRPr="00D87D3E">
                                <w:rPr>
                                  <w:sz w:val="14"/>
                                  <w:szCs w:val="14"/>
                                </w:rPr>
                                <w:t>Neutralita</w:t>
                              </w:r>
                              <w:bookmarkEnd w:id="56"/>
                              <w:bookmarkEnd w:id="57"/>
                              <w:bookmarkEnd w:id="58"/>
                              <w:bookmarkEnd w:id="59"/>
                            </w:p>
                            <w:p w14:paraId="1BC743BC" w14:textId="77777777" w:rsidR="009647F4" w:rsidRPr="00D87D3E" w:rsidRDefault="009647F4" w:rsidP="00B06F39">
                              <w:pPr>
                                <w:pStyle w:val="Styl2"/>
                                <w:rPr>
                                  <w:sz w:val="14"/>
                                  <w:szCs w:val="14"/>
                                </w:rPr>
                              </w:pPr>
                              <w:bookmarkStart w:id="60" w:name="_Toc486513765"/>
                              <w:bookmarkStart w:id="61" w:name="_Toc528563444"/>
                              <w:bookmarkStart w:id="62" w:name="_Toc528563511"/>
                              <w:bookmarkStart w:id="63" w:name="_Toc528563572"/>
                              <w:r w:rsidRPr="00D87D3E">
                                <w:rPr>
                                  <w:sz w:val="14"/>
                                  <w:szCs w:val="14"/>
                                </w:rPr>
                                <w:t>Ostatní</w:t>
                              </w:r>
                              <w:bookmarkEnd w:id="60"/>
                              <w:bookmarkEnd w:id="61"/>
                              <w:bookmarkEnd w:id="62"/>
                              <w:bookmarkEnd w:id="63"/>
                            </w:p>
                            <w:p w14:paraId="467E3A25" w14:textId="77777777" w:rsidR="009647F4" w:rsidRPr="00D87D3E" w:rsidRDefault="009647F4" w:rsidP="00B06F39">
                              <w:pPr>
                                <w:pStyle w:val="Styl3"/>
                                <w:rPr>
                                  <w:sz w:val="14"/>
                                  <w:szCs w:val="14"/>
                                </w:rPr>
                              </w:pPr>
                              <w:bookmarkStart w:id="64" w:name="_Toc486513766"/>
                              <w:bookmarkStart w:id="65" w:name="_Toc528563445"/>
                              <w:bookmarkStart w:id="66" w:name="_Toc528563512"/>
                              <w:bookmarkStart w:id="67" w:name="_Toc528563573"/>
                              <w:r w:rsidRPr="00D87D3E">
                                <w:rPr>
                                  <w:sz w:val="14"/>
                                  <w:szCs w:val="14"/>
                                </w:rPr>
                                <w:t>Srovnatelnost</w:t>
                              </w:r>
                              <w:bookmarkEnd w:id="64"/>
                              <w:bookmarkEnd w:id="65"/>
                              <w:bookmarkEnd w:id="66"/>
                              <w:bookmarkEnd w:id="67"/>
                            </w:p>
                            <w:p w14:paraId="738975C7" w14:textId="77777777" w:rsidR="009647F4" w:rsidRPr="00D87D3E" w:rsidRDefault="009647F4" w:rsidP="00B06F39">
                              <w:pPr>
                                <w:pStyle w:val="Styl3"/>
                                <w:rPr>
                                  <w:sz w:val="14"/>
                                  <w:szCs w:val="14"/>
                                </w:rPr>
                              </w:pPr>
                              <w:bookmarkStart w:id="68" w:name="_Toc486513767"/>
                              <w:bookmarkStart w:id="69" w:name="_Toc528563446"/>
                              <w:bookmarkStart w:id="70" w:name="_Toc528563513"/>
                              <w:bookmarkStart w:id="71" w:name="_Toc528563574"/>
                              <w:r w:rsidRPr="00D87D3E">
                                <w:rPr>
                                  <w:sz w:val="14"/>
                                  <w:szCs w:val="14"/>
                                </w:rPr>
                                <w:t>Konzistence</w:t>
                              </w:r>
                              <w:bookmarkEnd w:id="68"/>
                              <w:bookmarkEnd w:id="69"/>
                              <w:bookmarkEnd w:id="70"/>
                              <w:bookmarkEnd w:id="71"/>
                            </w:p>
                            <w:p w14:paraId="7B785969" w14:textId="77777777" w:rsidR="009647F4" w:rsidRPr="00D87D3E" w:rsidRDefault="009647F4" w:rsidP="00B06F39">
                              <w:pPr>
                                <w:pStyle w:val="Styl1"/>
                                <w:rPr>
                                  <w:sz w:val="14"/>
                                  <w:szCs w:val="14"/>
                                </w:rPr>
                              </w:pPr>
                              <w:bookmarkStart w:id="72" w:name="_Toc486513768"/>
                              <w:bookmarkStart w:id="73" w:name="_Toc528563447"/>
                              <w:bookmarkStart w:id="74" w:name="_Toc528563514"/>
                              <w:bookmarkStart w:id="75" w:name="_Toc528563575"/>
                              <w:r w:rsidRPr="00D87D3E">
                                <w:rPr>
                                  <w:sz w:val="14"/>
                                  <w:szCs w:val="14"/>
                                </w:rPr>
                                <w:t>Výjimky (omezení)</w:t>
                              </w:r>
                              <w:bookmarkEnd w:id="72"/>
                              <w:bookmarkEnd w:id="73"/>
                              <w:bookmarkEnd w:id="74"/>
                              <w:bookmarkEnd w:id="75"/>
                              <w:r w:rsidRPr="00D87D3E">
                                <w:rPr>
                                  <w:sz w:val="14"/>
                                  <w:szCs w:val="14"/>
                                </w:rPr>
                                <w:t xml:space="preserve"> </w:t>
                              </w:r>
                            </w:p>
                            <w:p w14:paraId="530B16BE" w14:textId="77777777" w:rsidR="009647F4" w:rsidRPr="00D87D3E" w:rsidRDefault="009647F4" w:rsidP="00B06F39">
                              <w:pPr>
                                <w:pStyle w:val="Styl2"/>
                                <w:rPr>
                                  <w:sz w:val="14"/>
                                  <w:szCs w:val="14"/>
                                </w:rPr>
                              </w:pPr>
                              <w:bookmarkStart w:id="76" w:name="_Toc486513769"/>
                              <w:bookmarkStart w:id="77" w:name="_Toc528563448"/>
                              <w:bookmarkStart w:id="78" w:name="_Toc528563515"/>
                              <w:bookmarkStart w:id="79" w:name="_Toc528563576"/>
                              <w:r w:rsidRPr="00D87D3E">
                                <w:rPr>
                                  <w:sz w:val="14"/>
                                  <w:szCs w:val="14"/>
                                </w:rPr>
                                <w:t>Náklad versus užitek</w:t>
                              </w:r>
                              <w:bookmarkEnd w:id="76"/>
                              <w:bookmarkEnd w:id="77"/>
                              <w:bookmarkEnd w:id="78"/>
                              <w:bookmarkEnd w:id="79"/>
                            </w:p>
                            <w:p w14:paraId="6B744BC4" w14:textId="77777777" w:rsidR="009647F4" w:rsidRPr="00D87D3E" w:rsidRDefault="009647F4" w:rsidP="00B06F39">
                              <w:pPr>
                                <w:pStyle w:val="Styl2"/>
                                <w:rPr>
                                  <w:sz w:val="14"/>
                                  <w:szCs w:val="14"/>
                                </w:rPr>
                              </w:pPr>
                              <w:bookmarkStart w:id="80" w:name="_Toc486513770"/>
                              <w:bookmarkStart w:id="81" w:name="_Toc528563449"/>
                              <w:bookmarkStart w:id="82" w:name="_Toc528563516"/>
                              <w:bookmarkStart w:id="83" w:name="_Toc528563577"/>
                              <w:r w:rsidRPr="00D87D3E">
                                <w:rPr>
                                  <w:sz w:val="14"/>
                                  <w:szCs w:val="14"/>
                                </w:rPr>
                                <w:t>Významnost</w:t>
                              </w:r>
                              <w:bookmarkEnd w:id="80"/>
                              <w:bookmarkEnd w:id="81"/>
                              <w:bookmarkEnd w:id="82"/>
                              <w:bookmarkEnd w:id="83"/>
                            </w:p>
                            <w:p w14:paraId="678B88C0" w14:textId="77777777" w:rsidR="009647F4" w:rsidRPr="00D87D3E" w:rsidRDefault="009647F4" w:rsidP="00B06F39">
                              <w:pPr>
                                <w:pStyle w:val="Styl2"/>
                                <w:rPr>
                                  <w:sz w:val="14"/>
                                  <w:szCs w:val="14"/>
                                </w:rPr>
                              </w:pPr>
                              <w:bookmarkStart w:id="84" w:name="_Toc486513771"/>
                              <w:bookmarkStart w:id="85" w:name="_Toc528563450"/>
                              <w:bookmarkStart w:id="86" w:name="_Toc528563517"/>
                              <w:bookmarkStart w:id="87" w:name="_Toc528563578"/>
                              <w:r w:rsidRPr="00D87D3E">
                                <w:rPr>
                                  <w:sz w:val="14"/>
                                  <w:szCs w:val="14"/>
                                </w:rPr>
                                <w:t>Opatrnost</w:t>
                              </w:r>
                              <w:bookmarkEnd w:id="84"/>
                              <w:bookmarkEnd w:id="85"/>
                              <w:bookmarkEnd w:id="86"/>
                              <w:bookmarkEnd w:id="87"/>
                            </w:p>
                            <w:p w14:paraId="6F0A12FA" w14:textId="77777777" w:rsidR="009647F4" w:rsidRPr="00D87D3E" w:rsidRDefault="009647F4" w:rsidP="00B06F39">
                              <w:pPr>
                                <w:pStyle w:val="Styl2"/>
                                <w:rPr>
                                  <w:sz w:val="14"/>
                                  <w:szCs w:val="14"/>
                                </w:rPr>
                              </w:pPr>
                              <w:bookmarkStart w:id="88" w:name="_Toc486513772"/>
                              <w:bookmarkStart w:id="89" w:name="_Toc528563451"/>
                              <w:bookmarkStart w:id="90" w:name="_Toc528563518"/>
                              <w:bookmarkStart w:id="91" w:name="_Toc528563579"/>
                              <w:r w:rsidRPr="00D87D3E">
                                <w:rPr>
                                  <w:sz w:val="14"/>
                                  <w:szCs w:val="14"/>
                                </w:rPr>
                                <w:t>Rozpory mezi požadavky</w:t>
                              </w:r>
                              <w:bookmarkEnd w:id="88"/>
                              <w:bookmarkEnd w:id="89"/>
                              <w:bookmarkEnd w:id="90"/>
                              <w:bookmarkEnd w:id="91"/>
                            </w:p>
                            <w:p w14:paraId="7086E9DE" w14:textId="77777777" w:rsidR="009647F4" w:rsidRPr="00D87D3E" w:rsidRDefault="009647F4" w:rsidP="00B06F39">
                              <w:pPr>
                                <w:pStyle w:val="Styl2"/>
                                <w:rPr>
                                  <w:sz w:val="14"/>
                                  <w:szCs w:val="14"/>
                                </w:rPr>
                              </w:pPr>
                              <w:bookmarkStart w:id="92" w:name="_Toc486513773"/>
                              <w:bookmarkStart w:id="93" w:name="_Toc528563452"/>
                              <w:bookmarkStart w:id="94" w:name="_Toc528563519"/>
                              <w:bookmarkStart w:id="95" w:name="_Toc528563580"/>
                              <w:r w:rsidRPr="00D87D3E">
                                <w:rPr>
                                  <w:sz w:val="14"/>
                                  <w:szCs w:val="14"/>
                                </w:rPr>
                                <w:t>Specifika odvětví</w:t>
                              </w:r>
                              <w:bookmarkEnd w:id="92"/>
                              <w:bookmarkEnd w:id="93"/>
                              <w:bookmarkEnd w:id="94"/>
                              <w:bookmarkEnd w:id="95"/>
                            </w:p>
                          </w:txbxContent>
                        </wps:txbx>
                        <wps:bodyPr rot="0" vert="horz" wrap="square" lIns="91440" tIns="45720" rIns="91440" bIns="45720" anchor="t" anchorCtr="0" upright="1">
                          <a:noAutofit/>
                        </wps:bodyPr>
                      </wps:wsp>
                      <wps:wsp>
                        <wps:cNvPr id="40" name="Obdélník 9"/>
                        <wps:cNvSpPr>
                          <a:spLocks noChangeArrowheads="1"/>
                        </wps:cNvSpPr>
                        <wps:spPr bwMode="auto">
                          <a:xfrm>
                            <a:off x="8517" y="1629"/>
                            <a:ext cx="3260" cy="7442"/>
                          </a:xfrm>
                          <a:prstGeom prst="rect">
                            <a:avLst/>
                          </a:prstGeom>
                          <a:solidFill>
                            <a:srgbClr val="DC6900">
                              <a:lumMod val="100000"/>
                              <a:lumOff val="0"/>
                            </a:srgbClr>
                          </a:solidFill>
                          <a:ln w="19050">
                            <a:solidFill>
                              <a:srgbClr val="FFFFFF">
                                <a:lumMod val="100000"/>
                                <a:lumOff val="0"/>
                              </a:srgbClr>
                            </a:solidFill>
                            <a:miter lim="800000"/>
                            <a:headEnd/>
                            <a:tailEnd/>
                          </a:ln>
                        </wps:spPr>
                        <wps:txbx>
                          <w:txbxContent>
                            <w:p w14:paraId="2217B830" w14:textId="77777777" w:rsidR="009647F4" w:rsidRPr="00D87D3E" w:rsidRDefault="009647F4" w:rsidP="00B06F39">
                              <w:pPr>
                                <w:pStyle w:val="Styl4"/>
                                <w:rPr>
                                  <w:sz w:val="14"/>
                                  <w:szCs w:val="14"/>
                                </w:rPr>
                              </w:pPr>
                              <w:bookmarkStart w:id="96" w:name="_Toc486513774"/>
                              <w:bookmarkStart w:id="97" w:name="_Toc528563453"/>
                              <w:bookmarkStart w:id="98" w:name="_Toc528563520"/>
                              <w:bookmarkStart w:id="99" w:name="_Toc528563581"/>
                              <w:r w:rsidRPr="00D87D3E">
                                <w:rPr>
                                  <w:sz w:val="14"/>
                                  <w:szCs w:val="14"/>
                                </w:rPr>
                                <w:t>Základní položky účetních výkazů</w:t>
                              </w:r>
                              <w:bookmarkEnd w:id="96"/>
                              <w:bookmarkEnd w:id="97"/>
                              <w:bookmarkEnd w:id="98"/>
                              <w:bookmarkEnd w:id="99"/>
                            </w:p>
                            <w:p w14:paraId="0301D5B9" w14:textId="77777777" w:rsidR="009647F4" w:rsidRPr="00D87D3E" w:rsidRDefault="009647F4" w:rsidP="00B06F39">
                              <w:pPr>
                                <w:pStyle w:val="Styl5"/>
                                <w:rPr>
                                  <w:sz w:val="14"/>
                                  <w:szCs w:val="14"/>
                                </w:rPr>
                              </w:pPr>
                              <w:bookmarkStart w:id="100" w:name="_Toc486513775"/>
                              <w:bookmarkStart w:id="101" w:name="_Toc528563454"/>
                              <w:bookmarkStart w:id="102" w:name="_Toc528563521"/>
                              <w:bookmarkStart w:id="103" w:name="_Toc528563582"/>
                              <w:r w:rsidRPr="00D87D3E">
                                <w:rPr>
                                  <w:sz w:val="14"/>
                                  <w:szCs w:val="14"/>
                                </w:rPr>
                                <w:t>Aktiva</w:t>
                              </w:r>
                              <w:bookmarkEnd w:id="100"/>
                              <w:bookmarkEnd w:id="101"/>
                              <w:bookmarkEnd w:id="102"/>
                              <w:bookmarkEnd w:id="103"/>
                            </w:p>
                            <w:p w14:paraId="7870BADF" w14:textId="77777777" w:rsidR="009647F4" w:rsidRPr="00D87D3E" w:rsidRDefault="009647F4" w:rsidP="00B06F39">
                              <w:pPr>
                                <w:pStyle w:val="Styl5"/>
                                <w:rPr>
                                  <w:sz w:val="14"/>
                                  <w:szCs w:val="14"/>
                                </w:rPr>
                              </w:pPr>
                              <w:bookmarkStart w:id="104" w:name="_Toc486513776"/>
                              <w:bookmarkStart w:id="105" w:name="_Toc528563455"/>
                              <w:bookmarkStart w:id="106" w:name="_Toc528563522"/>
                              <w:bookmarkStart w:id="107" w:name="_Toc528563583"/>
                              <w:r w:rsidRPr="00D87D3E">
                                <w:rPr>
                                  <w:sz w:val="14"/>
                                  <w:szCs w:val="14"/>
                                </w:rPr>
                                <w:t>Dluhy</w:t>
                              </w:r>
                              <w:bookmarkEnd w:id="104"/>
                              <w:bookmarkEnd w:id="105"/>
                              <w:bookmarkEnd w:id="106"/>
                              <w:bookmarkEnd w:id="107"/>
                            </w:p>
                            <w:p w14:paraId="17BE04B6" w14:textId="77777777" w:rsidR="009647F4" w:rsidRPr="00D87D3E" w:rsidRDefault="009647F4" w:rsidP="00B06F39">
                              <w:pPr>
                                <w:pStyle w:val="Styl5"/>
                                <w:rPr>
                                  <w:sz w:val="14"/>
                                  <w:szCs w:val="14"/>
                                </w:rPr>
                              </w:pPr>
                              <w:bookmarkStart w:id="108" w:name="_Toc486513777"/>
                              <w:bookmarkStart w:id="109" w:name="_Toc528563456"/>
                              <w:bookmarkStart w:id="110" w:name="_Toc528563523"/>
                              <w:bookmarkStart w:id="111" w:name="_Toc528563584"/>
                              <w:r w:rsidRPr="00D87D3E">
                                <w:rPr>
                                  <w:sz w:val="14"/>
                                  <w:szCs w:val="14"/>
                                </w:rPr>
                                <w:t>Vlastní kapitál</w:t>
                              </w:r>
                              <w:bookmarkEnd w:id="108"/>
                              <w:bookmarkEnd w:id="109"/>
                              <w:bookmarkEnd w:id="110"/>
                              <w:bookmarkEnd w:id="111"/>
                            </w:p>
                            <w:p w14:paraId="6FC782B8" w14:textId="77777777" w:rsidR="009647F4" w:rsidRPr="00D87D3E" w:rsidRDefault="009647F4" w:rsidP="00B06F39">
                              <w:pPr>
                                <w:pStyle w:val="Styl5"/>
                                <w:rPr>
                                  <w:sz w:val="14"/>
                                  <w:szCs w:val="14"/>
                                </w:rPr>
                              </w:pPr>
                              <w:bookmarkStart w:id="112" w:name="_Toc486513778"/>
                              <w:bookmarkStart w:id="113" w:name="_Toc528563457"/>
                              <w:bookmarkStart w:id="114" w:name="_Toc528563524"/>
                              <w:bookmarkStart w:id="115" w:name="_Toc528563585"/>
                              <w:r w:rsidRPr="00D87D3E">
                                <w:rPr>
                                  <w:sz w:val="14"/>
                                  <w:szCs w:val="14"/>
                                </w:rPr>
                                <w:t>Výnosy</w:t>
                              </w:r>
                              <w:bookmarkEnd w:id="112"/>
                              <w:bookmarkEnd w:id="113"/>
                              <w:bookmarkEnd w:id="114"/>
                              <w:bookmarkEnd w:id="115"/>
                            </w:p>
                            <w:p w14:paraId="53EECD6B" w14:textId="77777777" w:rsidR="009647F4" w:rsidRPr="00D87D3E" w:rsidRDefault="009647F4" w:rsidP="00B06F39">
                              <w:pPr>
                                <w:pStyle w:val="Styl5"/>
                                <w:rPr>
                                  <w:sz w:val="14"/>
                                  <w:szCs w:val="14"/>
                                </w:rPr>
                              </w:pPr>
                              <w:bookmarkStart w:id="116" w:name="_Toc486513779"/>
                              <w:bookmarkStart w:id="117" w:name="_Toc528563458"/>
                              <w:bookmarkStart w:id="118" w:name="_Toc528563525"/>
                              <w:bookmarkStart w:id="119" w:name="_Toc528563586"/>
                              <w:r w:rsidRPr="00D87D3E">
                                <w:rPr>
                                  <w:sz w:val="14"/>
                                  <w:szCs w:val="14"/>
                                </w:rPr>
                                <w:t>Náklady</w:t>
                              </w:r>
                              <w:bookmarkEnd w:id="116"/>
                              <w:bookmarkEnd w:id="117"/>
                              <w:bookmarkEnd w:id="118"/>
                              <w:bookmarkEnd w:id="119"/>
                            </w:p>
                            <w:p w14:paraId="0B4B7663" w14:textId="77777777" w:rsidR="009647F4" w:rsidRPr="00D87D3E" w:rsidRDefault="009647F4" w:rsidP="00B06F39">
                              <w:pPr>
                                <w:pStyle w:val="Styl5"/>
                                <w:rPr>
                                  <w:sz w:val="14"/>
                                  <w:szCs w:val="14"/>
                                </w:rPr>
                              </w:pPr>
                              <w:bookmarkStart w:id="120" w:name="_Toc486513780"/>
                              <w:bookmarkStart w:id="121" w:name="_Toc528563459"/>
                              <w:bookmarkStart w:id="122" w:name="_Toc528563526"/>
                              <w:bookmarkStart w:id="123" w:name="_Toc528563587"/>
                              <w:r w:rsidRPr="00D87D3E">
                                <w:rPr>
                                  <w:sz w:val="14"/>
                                  <w:szCs w:val="14"/>
                                </w:rPr>
                                <w:t>Výsledek hospodaření</w:t>
                              </w:r>
                              <w:bookmarkEnd w:id="120"/>
                              <w:bookmarkEnd w:id="121"/>
                              <w:bookmarkEnd w:id="122"/>
                              <w:bookmarkEnd w:id="123"/>
                            </w:p>
                            <w:p w14:paraId="690978BF" w14:textId="77777777" w:rsidR="009647F4" w:rsidRPr="00D87D3E" w:rsidRDefault="009647F4" w:rsidP="00B06F39">
                              <w:pPr>
                                <w:pStyle w:val="Styl5"/>
                                <w:rPr>
                                  <w:sz w:val="14"/>
                                  <w:szCs w:val="14"/>
                                </w:rPr>
                              </w:pPr>
                              <w:bookmarkStart w:id="124" w:name="_Toc486513781"/>
                              <w:bookmarkStart w:id="125" w:name="_Toc528563460"/>
                              <w:bookmarkStart w:id="126" w:name="_Toc528563527"/>
                              <w:bookmarkStart w:id="127" w:name="_Toc528563588"/>
                              <w:r w:rsidRPr="00D87D3E">
                                <w:rPr>
                                  <w:sz w:val="14"/>
                                  <w:szCs w:val="14"/>
                                </w:rPr>
                                <w:t>Jiný výsledek</w:t>
                              </w:r>
                              <w:bookmarkEnd w:id="124"/>
                              <w:bookmarkEnd w:id="125"/>
                              <w:bookmarkEnd w:id="126"/>
                              <w:bookmarkEnd w:id="127"/>
                            </w:p>
                            <w:p w14:paraId="2B6A2DDA" w14:textId="77777777" w:rsidR="009647F4" w:rsidRPr="00D87D3E" w:rsidRDefault="009647F4" w:rsidP="00B06F39">
                              <w:pPr>
                                <w:pStyle w:val="Styl5"/>
                                <w:rPr>
                                  <w:sz w:val="14"/>
                                  <w:szCs w:val="14"/>
                                </w:rPr>
                              </w:pPr>
                              <w:bookmarkStart w:id="128" w:name="_Toc486513782"/>
                              <w:bookmarkStart w:id="129" w:name="_Toc528563461"/>
                              <w:bookmarkStart w:id="130" w:name="_Toc528563528"/>
                              <w:bookmarkStart w:id="131" w:name="_Toc528563589"/>
                              <w:r w:rsidRPr="00D87D3E">
                                <w:rPr>
                                  <w:sz w:val="14"/>
                                  <w:szCs w:val="14"/>
                                </w:rPr>
                                <w:t>Úplný výsledek</w:t>
                              </w:r>
                              <w:bookmarkEnd w:id="128"/>
                              <w:bookmarkEnd w:id="129"/>
                              <w:bookmarkEnd w:id="130"/>
                              <w:bookmarkEnd w:id="131"/>
                            </w:p>
                            <w:p w14:paraId="236DBE57" w14:textId="77777777" w:rsidR="009647F4" w:rsidRPr="00D87D3E" w:rsidRDefault="009647F4" w:rsidP="00B06F39">
                              <w:pPr>
                                <w:pStyle w:val="Styl5"/>
                                <w:rPr>
                                  <w:sz w:val="14"/>
                                  <w:szCs w:val="14"/>
                                </w:rPr>
                              </w:pPr>
                              <w:bookmarkStart w:id="132" w:name="_Toc486513783"/>
                              <w:bookmarkStart w:id="133" w:name="_Toc528563462"/>
                              <w:bookmarkStart w:id="134" w:name="_Toc528563529"/>
                              <w:bookmarkStart w:id="135" w:name="_Toc528563590"/>
                              <w:r w:rsidRPr="00D87D3E">
                                <w:rPr>
                                  <w:sz w:val="14"/>
                                  <w:szCs w:val="14"/>
                                </w:rPr>
                                <w:t>Přínosy a újmy</w:t>
                              </w:r>
                              <w:bookmarkEnd w:id="132"/>
                              <w:bookmarkEnd w:id="133"/>
                              <w:bookmarkEnd w:id="134"/>
                              <w:bookmarkEnd w:id="135"/>
                            </w:p>
                            <w:p w14:paraId="442BE7A5" w14:textId="77777777" w:rsidR="009647F4" w:rsidRPr="00D87D3E" w:rsidRDefault="009647F4" w:rsidP="00B06F39">
                              <w:pPr>
                                <w:pStyle w:val="Styl5"/>
                                <w:rPr>
                                  <w:sz w:val="14"/>
                                  <w:szCs w:val="14"/>
                                </w:rPr>
                              </w:pPr>
                              <w:bookmarkStart w:id="136" w:name="_Toc486513784"/>
                              <w:bookmarkStart w:id="137" w:name="_Toc528563463"/>
                              <w:bookmarkStart w:id="138" w:name="_Toc528563530"/>
                              <w:bookmarkStart w:id="139" w:name="_Toc528563591"/>
                              <w:r w:rsidRPr="00D87D3E">
                                <w:rPr>
                                  <w:sz w:val="14"/>
                                  <w:szCs w:val="14"/>
                                </w:rPr>
                                <w:t>Vklady a výběry vlastníků</w:t>
                              </w:r>
                              <w:bookmarkEnd w:id="136"/>
                              <w:bookmarkEnd w:id="137"/>
                              <w:bookmarkEnd w:id="138"/>
                              <w:bookmarkEnd w:id="139"/>
                            </w:p>
                            <w:p w14:paraId="63628F30" w14:textId="77777777" w:rsidR="009647F4" w:rsidRPr="00D87D3E" w:rsidRDefault="009647F4" w:rsidP="00B06F39">
                              <w:pPr>
                                <w:pStyle w:val="Styl5"/>
                                <w:rPr>
                                  <w:sz w:val="14"/>
                                  <w:szCs w:val="14"/>
                                </w:rPr>
                              </w:pPr>
                              <w:bookmarkStart w:id="140" w:name="_Toc486513785"/>
                              <w:bookmarkStart w:id="141" w:name="_Toc528563464"/>
                              <w:bookmarkStart w:id="142" w:name="_Toc528563531"/>
                              <w:bookmarkStart w:id="143" w:name="_Toc528563592"/>
                              <w:r w:rsidRPr="00D87D3E">
                                <w:rPr>
                                  <w:sz w:val="14"/>
                                  <w:szCs w:val="14"/>
                                </w:rPr>
                                <w:t>Příjmy a výdaje</w:t>
                              </w:r>
                              <w:bookmarkEnd w:id="140"/>
                              <w:bookmarkEnd w:id="141"/>
                              <w:bookmarkEnd w:id="142"/>
                              <w:bookmarkEnd w:id="143"/>
                            </w:p>
                            <w:p w14:paraId="571C1401" w14:textId="77777777" w:rsidR="009647F4" w:rsidRPr="00D87D3E" w:rsidRDefault="009647F4" w:rsidP="00B06F39">
                              <w:pPr>
                                <w:pStyle w:val="Styl4"/>
                                <w:rPr>
                                  <w:sz w:val="14"/>
                                  <w:szCs w:val="14"/>
                                </w:rPr>
                              </w:pPr>
                              <w:bookmarkStart w:id="144" w:name="_Toc486513786"/>
                              <w:bookmarkStart w:id="145" w:name="_Toc528563465"/>
                              <w:bookmarkStart w:id="146" w:name="_Toc528563532"/>
                              <w:bookmarkStart w:id="147" w:name="_Toc528563593"/>
                              <w:r w:rsidRPr="00D87D3E">
                                <w:rPr>
                                  <w:sz w:val="14"/>
                                  <w:szCs w:val="14"/>
                                </w:rPr>
                                <w:t>Ostatní definice</w:t>
                              </w:r>
                              <w:bookmarkEnd w:id="144"/>
                              <w:bookmarkEnd w:id="145"/>
                              <w:bookmarkEnd w:id="146"/>
                              <w:bookmarkEnd w:id="147"/>
                            </w:p>
                            <w:p w14:paraId="6B3855F5" w14:textId="77777777" w:rsidR="009647F4" w:rsidRPr="00D87D3E" w:rsidRDefault="009647F4" w:rsidP="00B06F39">
                              <w:pPr>
                                <w:pStyle w:val="Styl5"/>
                                <w:rPr>
                                  <w:sz w:val="14"/>
                                  <w:szCs w:val="14"/>
                                </w:rPr>
                              </w:pPr>
                              <w:bookmarkStart w:id="148" w:name="_Toc486513787"/>
                              <w:bookmarkStart w:id="149" w:name="_Toc528563466"/>
                              <w:bookmarkStart w:id="150" w:name="_Toc528563533"/>
                              <w:bookmarkStart w:id="151" w:name="_Toc528563594"/>
                              <w:r w:rsidRPr="00D87D3E">
                                <w:rPr>
                                  <w:sz w:val="14"/>
                                  <w:szCs w:val="14"/>
                                </w:rPr>
                                <w:t>Závazky</w:t>
                              </w:r>
                              <w:bookmarkEnd w:id="148"/>
                              <w:bookmarkEnd w:id="149"/>
                              <w:bookmarkEnd w:id="150"/>
                              <w:bookmarkEnd w:id="151"/>
                            </w:p>
                            <w:p w14:paraId="6B4691E9" w14:textId="77777777" w:rsidR="009647F4" w:rsidRPr="00D87D3E" w:rsidRDefault="009647F4" w:rsidP="00B06F39">
                              <w:pPr>
                                <w:pStyle w:val="Styl5"/>
                                <w:rPr>
                                  <w:sz w:val="14"/>
                                  <w:szCs w:val="14"/>
                                </w:rPr>
                              </w:pPr>
                              <w:bookmarkStart w:id="152" w:name="_Toc486513788"/>
                              <w:bookmarkStart w:id="153" w:name="_Toc528563467"/>
                              <w:bookmarkStart w:id="154" w:name="_Toc528563534"/>
                              <w:bookmarkStart w:id="155" w:name="_Toc528563595"/>
                              <w:r w:rsidRPr="00D87D3E">
                                <w:rPr>
                                  <w:sz w:val="14"/>
                                  <w:szCs w:val="14"/>
                                </w:rPr>
                                <w:t>Reálná hodnota</w:t>
                              </w:r>
                              <w:bookmarkEnd w:id="152"/>
                              <w:bookmarkEnd w:id="153"/>
                              <w:bookmarkEnd w:id="154"/>
                              <w:bookmarkEnd w:id="155"/>
                            </w:p>
                            <w:p w14:paraId="0D5885DE" w14:textId="77777777" w:rsidR="009647F4" w:rsidRPr="00D87D3E" w:rsidRDefault="009647F4" w:rsidP="00B06F39">
                              <w:pPr>
                                <w:pStyle w:val="Styl5"/>
                                <w:rPr>
                                  <w:sz w:val="14"/>
                                  <w:szCs w:val="14"/>
                                </w:rPr>
                              </w:pPr>
                              <w:bookmarkStart w:id="156" w:name="_Toc486513789"/>
                              <w:bookmarkStart w:id="157" w:name="_Toc528563468"/>
                              <w:bookmarkStart w:id="158" w:name="_Toc528563535"/>
                              <w:bookmarkStart w:id="159" w:name="_Toc528563596"/>
                              <w:r w:rsidRPr="00D87D3E">
                                <w:rPr>
                                  <w:sz w:val="14"/>
                                  <w:szCs w:val="14"/>
                                </w:rPr>
                                <w:t>Rezervy</w:t>
                              </w:r>
                              <w:bookmarkEnd w:id="156"/>
                              <w:bookmarkEnd w:id="157"/>
                              <w:bookmarkEnd w:id="158"/>
                              <w:bookmarkEnd w:id="159"/>
                            </w:p>
                            <w:p w14:paraId="1814509F" w14:textId="77777777" w:rsidR="009647F4" w:rsidRPr="00D87D3E" w:rsidRDefault="009647F4" w:rsidP="00B06F39">
                              <w:pPr>
                                <w:rPr>
                                  <w:rFonts w:ascii="Georgia" w:hAnsi="Georgia"/>
                                  <w:sz w:val="14"/>
                                  <w:szCs w:val="14"/>
                                </w:rPr>
                              </w:pPr>
                            </w:p>
                          </w:txbxContent>
                        </wps:txbx>
                        <wps:bodyPr rot="0" vert="horz" wrap="square" lIns="91440" tIns="45720" rIns="91440" bIns="45720" anchor="t" anchorCtr="0" upright="1">
                          <a:noAutofit/>
                        </wps:bodyPr>
                      </wps:wsp>
                      <wps:wsp>
                        <wps:cNvPr id="41" name="Obdélník 2"/>
                        <wps:cNvSpPr>
                          <a:spLocks noChangeArrowheads="1"/>
                        </wps:cNvSpPr>
                        <wps:spPr bwMode="auto">
                          <a:xfrm>
                            <a:off x="715" y="2073"/>
                            <a:ext cx="3767" cy="7143"/>
                          </a:xfrm>
                          <a:prstGeom prst="rect">
                            <a:avLst/>
                          </a:prstGeom>
                          <a:gradFill rotWithShape="1">
                            <a:gsLst>
                              <a:gs pos="0">
                                <a:srgbClr val="6083CB"/>
                              </a:gs>
                              <a:gs pos="50000">
                                <a:srgbClr val="3E70CA"/>
                              </a:gs>
                              <a:gs pos="100000">
                                <a:srgbClr val="2E61BA"/>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A1FF410" w14:textId="77777777" w:rsidR="009647F4" w:rsidRPr="00D87D3E" w:rsidRDefault="009647F4" w:rsidP="00B06F39">
                              <w:pPr>
                                <w:pStyle w:val="Styl6"/>
                                <w:rPr>
                                  <w:sz w:val="14"/>
                                  <w:szCs w:val="14"/>
                                </w:rPr>
                              </w:pPr>
                              <w:bookmarkStart w:id="160" w:name="_Toc486513790"/>
                              <w:bookmarkStart w:id="161" w:name="_Toc528563469"/>
                              <w:bookmarkStart w:id="162" w:name="_Toc528563536"/>
                              <w:bookmarkStart w:id="163" w:name="_Toc528563597"/>
                              <w:r w:rsidRPr="00D87D3E">
                                <w:rPr>
                                  <w:sz w:val="14"/>
                                  <w:szCs w:val="14"/>
                                </w:rPr>
                                <w:t>1 Cíle účetního výkaznictví</w:t>
                              </w:r>
                              <w:bookmarkEnd w:id="160"/>
                              <w:bookmarkEnd w:id="161"/>
                              <w:bookmarkEnd w:id="162"/>
                              <w:bookmarkEnd w:id="163"/>
                            </w:p>
                            <w:p w14:paraId="36E2FD81" w14:textId="77777777" w:rsidR="009647F4" w:rsidRPr="00D87D3E" w:rsidRDefault="009647F4" w:rsidP="00B06F39">
                              <w:pPr>
                                <w:pStyle w:val="Styl7"/>
                                <w:rPr>
                                  <w:sz w:val="14"/>
                                  <w:szCs w:val="14"/>
                                </w:rPr>
                              </w:pPr>
                              <w:bookmarkStart w:id="164" w:name="_Toc486513791"/>
                              <w:bookmarkStart w:id="165" w:name="_Toc528563470"/>
                              <w:bookmarkStart w:id="166" w:name="_Toc528563537"/>
                              <w:bookmarkStart w:id="167" w:name="_Toc528563598"/>
                              <w:r w:rsidRPr="00D87D3E">
                                <w:rPr>
                                  <w:sz w:val="14"/>
                                  <w:szCs w:val="14"/>
                                </w:rPr>
                                <w:t>1.1 Poskytovat informace, které jsou použitelné pro rozhodování externích uživatelů účetních závěrek</w:t>
                              </w:r>
                              <w:bookmarkEnd w:id="164"/>
                              <w:bookmarkEnd w:id="165"/>
                              <w:bookmarkEnd w:id="166"/>
                              <w:bookmarkEnd w:id="167"/>
                            </w:p>
                            <w:p w14:paraId="3D2402B9" w14:textId="77777777" w:rsidR="009647F4" w:rsidRPr="00D87D3E" w:rsidRDefault="009647F4" w:rsidP="00B06F39">
                              <w:pPr>
                                <w:pStyle w:val="Styl7"/>
                                <w:rPr>
                                  <w:sz w:val="14"/>
                                  <w:szCs w:val="14"/>
                                </w:rPr>
                              </w:pPr>
                              <w:bookmarkStart w:id="168" w:name="_Toc486513792"/>
                              <w:bookmarkStart w:id="169" w:name="_Toc528563471"/>
                              <w:bookmarkStart w:id="170" w:name="_Toc528563538"/>
                              <w:bookmarkStart w:id="171" w:name="_Toc528563599"/>
                              <w:r w:rsidRPr="00D87D3E">
                                <w:rPr>
                                  <w:sz w:val="14"/>
                                  <w:szCs w:val="14"/>
                                </w:rPr>
                                <w:t>1.2 Poskytovat srozumitelné informace pro předvídání budoucích peněžních toků</w:t>
                              </w:r>
                              <w:bookmarkEnd w:id="168"/>
                              <w:bookmarkEnd w:id="169"/>
                              <w:bookmarkEnd w:id="170"/>
                              <w:bookmarkEnd w:id="171"/>
                            </w:p>
                            <w:p w14:paraId="29894A47" w14:textId="77777777" w:rsidR="009647F4" w:rsidRPr="00D87D3E" w:rsidRDefault="009647F4" w:rsidP="00B06F39">
                              <w:pPr>
                                <w:pStyle w:val="Styl7"/>
                                <w:rPr>
                                  <w:sz w:val="14"/>
                                  <w:szCs w:val="14"/>
                                </w:rPr>
                              </w:pPr>
                              <w:bookmarkStart w:id="172" w:name="_Toc486513793"/>
                              <w:bookmarkStart w:id="173" w:name="_Toc528563472"/>
                              <w:bookmarkStart w:id="174" w:name="_Toc528563539"/>
                              <w:bookmarkStart w:id="175" w:name="_Toc528563600"/>
                              <w:r w:rsidRPr="00D87D3E">
                                <w:rPr>
                                  <w:sz w:val="14"/>
                                  <w:szCs w:val="14"/>
                                </w:rPr>
                                <w:t>1.3 Poskytovat informace o aktivech, jejich zdrojích a finanční výkonnosti</w:t>
                              </w:r>
                              <w:bookmarkEnd w:id="172"/>
                              <w:bookmarkEnd w:id="173"/>
                              <w:bookmarkEnd w:id="174"/>
                              <w:bookmarkEnd w:id="175"/>
                              <w:r w:rsidRPr="00D87D3E">
                                <w:rPr>
                                  <w:sz w:val="14"/>
                                  <w:szCs w:val="14"/>
                                </w:rPr>
                                <w:t xml:space="preserve"> </w:t>
                              </w:r>
                            </w:p>
                          </w:txbxContent>
                        </wps:txbx>
                        <wps:bodyPr rot="0" vert="horz" wrap="square" lIns="91440" tIns="45720" rIns="91440" bIns="45720" anchor="t" anchorCtr="0" upright="1">
                          <a:noAutofit/>
                        </wps:bodyPr>
                      </wps:wsp>
                      <wps:wsp>
                        <wps:cNvPr id="42" name="Obdélník 3"/>
                        <wps:cNvSpPr>
                          <a:spLocks noChangeArrowheads="1"/>
                        </wps:cNvSpPr>
                        <wps:spPr bwMode="auto">
                          <a:xfrm>
                            <a:off x="12460" y="2616"/>
                            <a:ext cx="3651" cy="5253"/>
                          </a:xfrm>
                          <a:prstGeom prst="rect">
                            <a:avLst/>
                          </a:prstGeom>
                          <a:gradFill rotWithShape="1">
                            <a:gsLst>
                              <a:gs pos="0">
                                <a:srgbClr val="6083CB"/>
                              </a:gs>
                              <a:gs pos="50000">
                                <a:srgbClr val="3E70CA"/>
                              </a:gs>
                              <a:gs pos="100000">
                                <a:srgbClr val="2E61BA"/>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84A9958" w14:textId="77777777" w:rsidR="009647F4" w:rsidRPr="00D87D3E" w:rsidRDefault="009647F4" w:rsidP="00B06F39">
                              <w:pPr>
                                <w:pStyle w:val="Styl8"/>
                                <w:rPr>
                                  <w:sz w:val="14"/>
                                  <w:szCs w:val="14"/>
                                </w:rPr>
                              </w:pPr>
                              <w:bookmarkStart w:id="176" w:name="_Toc486513794"/>
                              <w:bookmarkStart w:id="177" w:name="_Toc528563473"/>
                              <w:bookmarkStart w:id="178" w:name="_Toc528563540"/>
                              <w:bookmarkStart w:id="179" w:name="_Toc528563601"/>
                              <w:r w:rsidRPr="00D87D3E">
                                <w:rPr>
                                  <w:sz w:val="14"/>
                                  <w:szCs w:val="14"/>
                                </w:rPr>
                                <w:t>Předpoklady</w:t>
                              </w:r>
                              <w:bookmarkEnd w:id="176"/>
                              <w:bookmarkEnd w:id="177"/>
                              <w:bookmarkEnd w:id="178"/>
                              <w:bookmarkEnd w:id="179"/>
                            </w:p>
                            <w:p w14:paraId="00E98556" w14:textId="77777777" w:rsidR="009647F4" w:rsidRPr="00D87D3E" w:rsidRDefault="009647F4" w:rsidP="00B06F39">
                              <w:pPr>
                                <w:pStyle w:val="Styl9"/>
                                <w:rPr>
                                  <w:sz w:val="14"/>
                                  <w:szCs w:val="14"/>
                                </w:rPr>
                              </w:pPr>
                              <w:bookmarkStart w:id="180" w:name="_Toc486513795"/>
                              <w:bookmarkStart w:id="181" w:name="_Toc528563474"/>
                              <w:bookmarkStart w:id="182" w:name="_Toc528563541"/>
                              <w:bookmarkStart w:id="183" w:name="_Toc528563602"/>
                              <w:r w:rsidRPr="00D87D3E">
                                <w:rPr>
                                  <w:sz w:val="14"/>
                                  <w:szCs w:val="14"/>
                                </w:rPr>
                                <w:t>Vymezení účetní jednotky</w:t>
                              </w:r>
                              <w:bookmarkEnd w:id="180"/>
                              <w:bookmarkEnd w:id="181"/>
                              <w:bookmarkEnd w:id="182"/>
                              <w:bookmarkEnd w:id="183"/>
                            </w:p>
                            <w:p w14:paraId="19ACE8D8" w14:textId="77777777" w:rsidR="009647F4" w:rsidRPr="00D87D3E" w:rsidRDefault="009647F4" w:rsidP="00B06F39">
                              <w:pPr>
                                <w:pStyle w:val="Styl9"/>
                                <w:rPr>
                                  <w:sz w:val="14"/>
                                  <w:szCs w:val="14"/>
                                </w:rPr>
                              </w:pPr>
                              <w:bookmarkStart w:id="184" w:name="_Toc486513796"/>
                              <w:bookmarkStart w:id="185" w:name="_Toc528563475"/>
                              <w:bookmarkStart w:id="186" w:name="_Toc528563542"/>
                              <w:bookmarkStart w:id="187" w:name="_Toc528563603"/>
                              <w:r w:rsidRPr="00D87D3E">
                                <w:rPr>
                                  <w:sz w:val="14"/>
                                  <w:szCs w:val="14"/>
                                </w:rPr>
                                <w:t>Trvání podniku</w:t>
                              </w:r>
                              <w:bookmarkEnd w:id="184"/>
                              <w:bookmarkEnd w:id="185"/>
                              <w:bookmarkEnd w:id="186"/>
                              <w:bookmarkEnd w:id="187"/>
                            </w:p>
                            <w:p w14:paraId="196D6D94" w14:textId="77777777" w:rsidR="009647F4" w:rsidRPr="00D87D3E" w:rsidRDefault="009647F4" w:rsidP="00B06F39">
                              <w:pPr>
                                <w:pStyle w:val="Styl9"/>
                                <w:rPr>
                                  <w:sz w:val="14"/>
                                  <w:szCs w:val="14"/>
                                </w:rPr>
                              </w:pPr>
                              <w:bookmarkStart w:id="188" w:name="_Toc486513797"/>
                              <w:bookmarkStart w:id="189" w:name="_Toc528563476"/>
                              <w:bookmarkStart w:id="190" w:name="_Toc528563543"/>
                              <w:bookmarkStart w:id="191" w:name="_Toc528563604"/>
                              <w:r w:rsidRPr="00D87D3E">
                                <w:rPr>
                                  <w:sz w:val="14"/>
                                  <w:szCs w:val="14"/>
                                </w:rPr>
                                <w:t>Oceňování v peněžních jednotkách</w:t>
                              </w:r>
                              <w:bookmarkEnd w:id="188"/>
                              <w:bookmarkEnd w:id="189"/>
                              <w:bookmarkEnd w:id="190"/>
                              <w:bookmarkEnd w:id="191"/>
                            </w:p>
                            <w:p w14:paraId="16119435" w14:textId="77777777" w:rsidR="009647F4" w:rsidRPr="00D87D3E" w:rsidRDefault="009647F4" w:rsidP="00B06F39">
                              <w:pPr>
                                <w:pStyle w:val="Styl9"/>
                                <w:rPr>
                                  <w:sz w:val="14"/>
                                  <w:szCs w:val="14"/>
                                </w:rPr>
                              </w:pPr>
                              <w:bookmarkStart w:id="192" w:name="_Toc486513798"/>
                              <w:bookmarkStart w:id="193" w:name="_Toc528563477"/>
                              <w:bookmarkStart w:id="194" w:name="_Toc528563544"/>
                              <w:bookmarkStart w:id="195" w:name="_Toc528563605"/>
                              <w:r w:rsidRPr="00D87D3E">
                                <w:rPr>
                                  <w:sz w:val="14"/>
                                  <w:szCs w:val="14"/>
                                </w:rPr>
                                <w:t>Periodicita</w:t>
                              </w:r>
                              <w:bookmarkEnd w:id="192"/>
                              <w:bookmarkEnd w:id="193"/>
                              <w:bookmarkEnd w:id="194"/>
                              <w:bookmarkEnd w:id="195"/>
                              <w:r w:rsidRPr="00D87D3E">
                                <w:rPr>
                                  <w:sz w:val="14"/>
                                  <w:szCs w:val="14"/>
                                </w:rPr>
                                <w:t xml:space="preserve"> </w:t>
                              </w:r>
                            </w:p>
                            <w:p w14:paraId="3B6F7162" w14:textId="77777777" w:rsidR="009647F4" w:rsidRPr="00D87D3E" w:rsidRDefault="009647F4" w:rsidP="00B06F39">
                              <w:pPr>
                                <w:pStyle w:val="Styl8"/>
                                <w:rPr>
                                  <w:sz w:val="14"/>
                                  <w:szCs w:val="14"/>
                                </w:rPr>
                              </w:pPr>
                              <w:bookmarkStart w:id="196" w:name="_Toc486513799"/>
                              <w:bookmarkStart w:id="197" w:name="_Toc528563478"/>
                              <w:bookmarkStart w:id="198" w:name="_Toc528563545"/>
                              <w:bookmarkStart w:id="199" w:name="_Toc528563606"/>
                              <w:r w:rsidRPr="00D87D3E">
                                <w:rPr>
                                  <w:sz w:val="14"/>
                                  <w:szCs w:val="14"/>
                                </w:rPr>
                                <w:t>Zásady</w:t>
                              </w:r>
                              <w:bookmarkEnd w:id="196"/>
                              <w:bookmarkEnd w:id="197"/>
                              <w:bookmarkEnd w:id="198"/>
                              <w:bookmarkEnd w:id="199"/>
                            </w:p>
                            <w:p w14:paraId="3D5DA0AB" w14:textId="77777777" w:rsidR="009647F4" w:rsidRPr="00D87D3E" w:rsidRDefault="009647F4" w:rsidP="00B06F39">
                              <w:pPr>
                                <w:pStyle w:val="Styl9"/>
                                <w:rPr>
                                  <w:sz w:val="14"/>
                                  <w:szCs w:val="14"/>
                                </w:rPr>
                              </w:pPr>
                              <w:bookmarkStart w:id="200" w:name="_Toc486513800"/>
                              <w:bookmarkStart w:id="201" w:name="_Toc528563479"/>
                              <w:bookmarkStart w:id="202" w:name="_Toc528563546"/>
                              <w:bookmarkStart w:id="203" w:name="_Toc528563607"/>
                              <w:r w:rsidRPr="00D87D3E">
                                <w:rPr>
                                  <w:sz w:val="14"/>
                                  <w:szCs w:val="14"/>
                                </w:rPr>
                                <w:t>Stálost cen</w:t>
                              </w:r>
                              <w:bookmarkEnd w:id="200"/>
                              <w:bookmarkEnd w:id="201"/>
                              <w:bookmarkEnd w:id="202"/>
                              <w:bookmarkEnd w:id="203"/>
                            </w:p>
                            <w:p w14:paraId="4BE99D08" w14:textId="77777777" w:rsidR="009647F4" w:rsidRPr="00D87D3E" w:rsidRDefault="009647F4" w:rsidP="00B06F39">
                              <w:pPr>
                                <w:pStyle w:val="Styl9"/>
                                <w:rPr>
                                  <w:sz w:val="14"/>
                                  <w:szCs w:val="14"/>
                                </w:rPr>
                              </w:pPr>
                              <w:bookmarkStart w:id="204" w:name="_Toc486513801"/>
                              <w:bookmarkStart w:id="205" w:name="_Toc528563480"/>
                              <w:bookmarkStart w:id="206" w:name="_Toc528563547"/>
                              <w:bookmarkStart w:id="207" w:name="_Toc528563608"/>
                              <w:r w:rsidRPr="00D87D3E">
                                <w:rPr>
                                  <w:sz w:val="14"/>
                                  <w:szCs w:val="14"/>
                                </w:rPr>
                                <w:t>Akruálnost</w:t>
                              </w:r>
                              <w:bookmarkEnd w:id="204"/>
                              <w:bookmarkEnd w:id="205"/>
                              <w:bookmarkEnd w:id="206"/>
                              <w:bookmarkEnd w:id="207"/>
                            </w:p>
                            <w:p w14:paraId="5C3A1EBC" w14:textId="77777777" w:rsidR="009647F4" w:rsidRPr="00D87D3E" w:rsidRDefault="009647F4" w:rsidP="00B06F39">
                              <w:pPr>
                                <w:pStyle w:val="Styl9"/>
                                <w:rPr>
                                  <w:sz w:val="14"/>
                                  <w:szCs w:val="14"/>
                                </w:rPr>
                              </w:pPr>
                              <w:bookmarkStart w:id="208" w:name="_Toc486513802"/>
                              <w:bookmarkStart w:id="209" w:name="_Toc528563481"/>
                              <w:bookmarkStart w:id="210" w:name="_Toc528563548"/>
                              <w:bookmarkStart w:id="211" w:name="_Toc528563609"/>
                              <w:r w:rsidRPr="00D87D3E">
                                <w:rPr>
                                  <w:sz w:val="14"/>
                                  <w:szCs w:val="14"/>
                                </w:rPr>
                                <w:t>Srovnatelnost nákladů a výnosů</w:t>
                              </w:r>
                              <w:bookmarkEnd w:id="208"/>
                              <w:bookmarkEnd w:id="209"/>
                              <w:bookmarkEnd w:id="210"/>
                              <w:bookmarkEnd w:id="211"/>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6C1B8" id="Skupina 21" o:spid="_x0000_s1026" style="position:absolute;left:0;text-align:left;margin-left:-1.2pt;margin-top:63.8pt;width:458.45pt;height:298.9pt;z-index:251659264" coordorigin="715,1540" coordsize="15396,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">
                <v:rect id="Obdélník 4" o:spid="_x0000_s1027" style="position:absolute;left:4877;top:1540;width:7096;height:7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" fillcolor="#2a69a2" stroked="f">
                  <v:fill color2="#9dc3e6" rotate="t" angle="180" colors="0 #2a69a2;31457f #609ed6;1 #9dc3e6" focus="100%" type="gradien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5" o:spid="_x0000_s1028" type="#_x0000_t13" style="position:absolute;left:4285;top:4938;width:656;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" adj="12512" fillcolor="#f18c55" stroked="f">
                  <v:fill color2="#e56b17" rotate="t" colors="0 #f18c55;.5 #f67b28;1 #e56b17" focus="100%" type="gradient">
                    <o:fill v:ext="view" type="gradientUnscaled"/>
                  </v:fill>
                  <v:shadow on="t" color="black" opacity="41287f" offset="0,1.5pt"/>
                </v:shape>
                <v:shape id="Šipka: doprava 6" o:spid="_x0000_s1029" type="#_x0000_t13" style="position:absolute;left:11877;top:4938;width:551;height:55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" adj="10800" fillcolor="#f18c55" stroked="f">
                  <v:fill color2="#e56b17" rotate="t" colors="0 #f18c55;.5 #f67b28;1 #e56b17" focus="100%" type="gradient">
                    <o:fill v:ext="view" type="gradientUnscaled"/>
                  </v:fill>
                  <v:shadow on="t" color="black" opacity="41287f" offset="0,1.5pt"/>
                </v:shape>
                <v:rect id="Obdélník 7" o:spid="_x0000_s1030" style="position:absolute;left:5054;top:1629;width:3573;height:7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" fillcolor="#dc6900" strokecolor="white" strokeweight="1.5pt">
                  <v:textbox>
                    <w:txbxContent>
                      <w:p w14:paraId="523016F3" w14:textId="77777777" w:rsidR="009647F4" w:rsidRPr="00D87D3E" w:rsidRDefault="009647F4" w:rsidP="00B06F39">
                        <w:pPr>
                          <w:pStyle w:val="Styl1"/>
                          <w:rPr>
                            <w:sz w:val="14"/>
                            <w:szCs w:val="14"/>
                          </w:rPr>
                        </w:pPr>
                        <w:bookmarkStart w:id="212" w:name="_Toc528563433"/>
                        <w:bookmarkStart w:id="213" w:name="_Toc528563500"/>
                        <w:bookmarkStart w:id="214" w:name="_Toc528563561"/>
                        <w:r w:rsidRPr="00D87D3E">
                          <w:rPr>
                            <w:sz w:val="14"/>
                            <w:szCs w:val="14"/>
                          </w:rPr>
                          <w:t>Kvalitativní charakteristiky</w:t>
                        </w:r>
                        <w:bookmarkEnd w:id="212"/>
                        <w:bookmarkEnd w:id="213"/>
                        <w:bookmarkEnd w:id="214"/>
                      </w:p>
                      <w:p w14:paraId="19ED4950" w14:textId="77777777" w:rsidR="009647F4" w:rsidRPr="00D87D3E" w:rsidRDefault="009647F4" w:rsidP="00B06F39">
                        <w:pPr>
                          <w:pStyle w:val="Styl2"/>
                          <w:rPr>
                            <w:sz w:val="14"/>
                            <w:szCs w:val="14"/>
                          </w:rPr>
                        </w:pPr>
                        <w:bookmarkStart w:id="215" w:name="_Toc486513755"/>
                        <w:bookmarkStart w:id="216" w:name="_Toc528563434"/>
                        <w:bookmarkStart w:id="217" w:name="_Toc528563501"/>
                        <w:bookmarkStart w:id="218" w:name="_Toc528563562"/>
                        <w:r w:rsidRPr="00D87D3E">
                          <w:rPr>
                            <w:sz w:val="14"/>
                            <w:szCs w:val="14"/>
                          </w:rPr>
                          <w:t>Srozumitelnost</w:t>
                        </w:r>
                        <w:bookmarkEnd w:id="215"/>
                        <w:bookmarkEnd w:id="216"/>
                        <w:bookmarkEnd w:id="217"/>
                        <w:bookmarkEnd w:id="218"/>
                      </w:p>
                      <w:p w14:paraId="3F223E28" w14:textId="77777777" w:rsidR="009647F4" w:rsidRPr="00D87D3E" w:rsidRDefault="009647F4" w:rsidP="00B06F39">
                        <w:pPr>
                          <w:pStyle w:val="Styl2"/>
                          <w:rPr>
                            <w:sz w:val="14"/>
                            <w:szCs w:val="14"/>
                          </w:rPr>
                        </w:pPr>
                        <w:bookmarkStart w:id="219" w:name="_Toc486513756"/>
                        <w:bookmarkStart w:id="220" w:name="_Toc528563435"/>
                        <w:bookmarkStart w:id="221" w:name="_Toc528563502"/>
                        <w:bookmarkStart w:id="222" w:name="_Toc528563563"/>
                        <w:r w:rsidRPr="00D87D3E">
                          <w:rPr>
                            <w:sz w:val="14"/>
                            <w:szCs w:val="14"/>
                          </w:rPr>
                          <w:t>Použitelnost pro rozhodování</w:t>
                        </w:r>
                        <w:bookmarkEnd w:id="219"/>
                        <w:bookmarkEnd w:id="220"/>
                        <w:bookmarkEnd w:id="221"/>
                        <w:bookmarkEnd w:id="222"/>
                      </w:p>
                      <w:p w14:paraId="1FB751EF" w14:textId="77777777" w:rsidR="009647F4" w:rsidRPr="00D87D3E" w:rsidRDefault="009647F4" w:rsidP="00B06F39">
                        <w:pPr>
                          <w:pStyle w:val="Styl2"/>
                          <w:rPr>
                            <w:sz w:val="14"/>
                            <w:szCs w:val="14"/>
                          </w:rPr>
                        </w:pPr>
                        <w:bookmarkStart w:id="223" w:name="_Toc486513757"/>
                        <w:bookmarkStart w:id="224" w:name="_Toc528563436"/>
                        <w:bookmarkStart w:id="225" w:name="_Toc528563503"/>
                        <w:bookmarkStart w:id="226" w:name="_Toc528563564"/>
                        <w:r w:rsidRPr="00D87D3E">
                          <w:rPr>
                            <w:sz w:val="14"/>
                            <w:szCs w:val="14"/>
                          </w:rPr>
                          <w:t>Relevance</w:t>
                        </w:r>
                        <w:bookmarkEnd w:id="223"/>
                        <w:bookmarkEnd w:id="224"/>
                        <w:bookmarkEnd w:id="225"/>
                        <w:bookmarkEnd w:id="226"/>
                      </w:p>
                      <w:p w14:paraId="56CF09A7" w14:textId="77777777" w:rsidR="009647F4" w:rsidRPr="00D87D3E" w:rsidRDefault="009647F4" w:rsidP="00B06F39">
                        <w:pPr>
                          <w:pStyle w:val="Styl3"/>
                          <w:rPr>
                            <w:sz w:val="14"/>
                            <w:szCs w:val="14"/>
                          </w:rPr>
                        </w:pPr>
                        <w:bookmarkStart w:id="227" w:name="_Toc486513758"/>
                        <w:bookmarkStart w:id="228" w:name="_Toc528563437"/>
                        <w:bookmarkStart w:id="229" w:name="_Toc528563504"/>
                        <w:bookmarkStart w:id="230" w:name="_Toc528563565"/>
                        <w:r w:rsidRPr="00D87D3E">
                          <w:rPr>
                            <w:sz w:val="14"/>
                            <w:szCs w:val="14"/>
                          </w:rPr>
                          <w:t>Použitelnost pro předvídání</w:t>
                        </w:r>
                        <w:bookmarkEnd w:id="227"/>
                        <w:bookmarkEnd w:id="228"/>
                        <w:bookmarkEnd w:id="229"/>
                        <w:bookmarkEnd w:id="230"/>
                      </w:p>
                      <w:p w14:paraId="5FB21E9D" w14:textId="77777777" w:rsidR="009647F4" w:rsidRPr="00D87D3E" w:rsidRDefault="009647F4" w:rsidP="00B06F39">
                        <w:pPr>
                          <w:pStyle w:val="Styl3"/>
                          <w:rPr>
                            <w:sz w:val="14"/>
                            <w:szCs w:val="14"/>
                          </w:rPr>
                        </w:pPr>
                        <w:bookmarkStart w:id="231" w:name="_Toc486513759"/>
                        <w:bookmarkStart w:id="232" w:name="_Toc528563438"/>
                        <w:bookmarkStart w:id="233" w:name="_Toc528563505"/>
                        <w:bookmarkStart w:id="234" w:name="_Toc528563566"/>
                        <w:r w:rsidRPr="00D87D3E">
                          <w:rPr>
                            <w:sz w:val="14"/>
                            <w:szCs w:val="14"/>
                          </w:rPr>
                          <w:t>Použitelnost pro zpětné hodnocení</w:t>
                        </w:r>
                        <w:bookmarkEnd w:id="231"/>
                        <w:bookmarkEnd w:id="232"/>
                        <w:bookmarkEnd w:id="233"/>
                        <w:bookmarkEnd w:id="234"/>
                      </w:p>
                      <w:p w14:paraId="4F4D49CC" w14:textId="77777777" w:rsidR="009647F4" w:rsidRPr="00D87D3E" w:rsidRDefault="009647F4" w:rsidP="00B06F39">
                        <w:pPr>
                          <w:pStyle w:val="Styl2"/>
                          <w:rPr>
                            <w:sz w:val="14"/>
                            <w:szCs w:val="14"/>
                          </w:rPr>
                        </w:pPr>
                        <w:bookmarkStart w:id="235" w:name="_Toc486513760"/>
                        <w:bookmarkStart w:id="236" w:name="_Toc528563439"/>
                        <w:bookmarkStart w:id="237" w:name="_Toc528563506"/>
                        <w:bookmarkStart w:id="238" w:name="_Toc528563567"/>
                        <w:r w:rsidRPr="00D87D3E">
                          <w:rPr>
                            <w:sz w:val="14"/>
                            <w:szCs w:val="14"/>
                          </w:rPr>
                          <w:t>Spolehlivost</w:t>
                        </w:r>
                        <w:bookmarkEnd w:id="235"/>
                        <w:bookmarkEnd w:id="236"/>
                        <w:bookmarkEnd w:id="237"/>
                        <w:bookmarkEnd w:id="238"/>
                      </w:p>
                      <w:p w14:paraId="6314EC00" w14:textId="77777777" w:rsidR="009647F4" w:rsidRPr="00D87D3E" w:rsidRDefault="009647F4" w:rsidP="00B06F39">
                        <w:pPr>
                          <w:pStyle w:val="Styl3"/>
                          <w:rPr>
                            <w:sz w:val="14"/>
                            <w:szCs w:val="14"/>
                          </w:rPr>
                        </w:pPr>
                        <w:bookmarkStart w:id="239" w:name="_Toc486513761"/>
                        <w:bookmarkStart w:id="240" w:name="_Toc528563440"/>
                        <w:bookmarkStart w:id="241" w:name="_Toc528563507"/>
                        <w:bookmarkStart w:id="242" w:name="_Toc528563568"/>
                        <w:r w:rsidRPr="00D87D3E">
                          <w:rPr>
                            <w:sz w:val="14"/>
                            <w:szCs w:val="14"/>
                          </w:rPr>
                          <w:t>Ověřitelnost</w:t>
                        </w:r>
                        <w:bookmarkEnd w:id="239"/>
                        <w:bookmarkEnd w:id="240"/>
                        <w:bookmarkEnd w:id="241"/>
                        <w:bookmarkEnd w:id="242"/>
                      </w:p>
                      <w:p w14:paraId="34AEB47C" w14:textId="77777777" w:rsidR="009647F4" w:rsidRPr="00D87D3E" w:rsidRDefault="009647F4" w:rsidP="00B06F39">
                        <w:pPr>
                          <w:pStyle w:val="Styl3"/>
                          <w:rPr>
                            <w:sz w:val="14"/>
                            <w:szCs w:val="14"/>
                          </w:rPr>
                        </w:pPr>
                        <w:bookmarkStart w:id="243" w:name="_Toc486513762"/>
                        <w:bookmarkStart w:id="244" w:name="_Toc528563441"/>
                        <w:bookmarkStart w:id="245" w:name="_Toc528563508"/>
                        <w:bookmarkStart w:id="246" w:name="_Toc528563569"/>
                        <w:r w:rsidRPr="00D87D3E">
                          <w:rPr>
                            <w:sz w:val="14"/>
                            <w:szCs w:val="14"/>
                          </w:rPr>
                          <w:t>Věrné zobrazení</w:t>
                        </w:r>
                        <w:bookmarkEnd w:id="243"/>
                        <w:bookmarkEnd w:id="244"/>
                        <w:bookmarkEnd w:id="245"/>
                        <w:bookmarkEnd w:id="246"/>
                      </w:p>
                      <w:p w14:paraId="2D4ED5E2" w14:textId="77777777" w:rsidR="009647F4" w:rsidRPr="00D87D3E" w:rsidRDefault="009647F4" w:rsidP="00B06F39">
                        <w:pPr>
                          <w:pStyle w:val="Styl3"/>
                          <w:rPr>
                            <w:sz w:val="14"/>
                            <w:szCs w:val="14"/>
                          </w:rPr>
                        </w:pPr>
                        <w:bookmarkStart w:id="247" w:name="_Toc486513763"/>
                        <w:bookmarkStart w:id="248" w:name="_Toc528563442"/>
                        <w:bookmarkStart w:id="249" w:name="_Toc528563509"/>
                        <w:bookmarkStart w:id="250" w:name="_Toc528563570"/>
                        <w:r w:rsidRPr="00D87D3E">
                          <w:rPr>
                            <w:sz w:val="14"/>
                            <w:szCs w:val="14"/>
                          </w:rPr>
                          <w:t>Přednost obsahu před formou</w:t>
                        </w:r>
                        <w:bookmarkEnd w:id="247"/>
                        <w:bookmarkEnd w:id="248"/>
                        <w:bookmarkEnd w:id="249"/>
                        <w:bookmarkEnd w:id="250"/>
                      </w:p>
                      <w:p w14:paraId="44701AF7" w14:textId="77777777" w:rsidR="009647F4" w:rsidRPr="00D87D3E" w:rsidRDefault="009647F4" w:rsidP="00B06F39">
                        <w:pPr>
                          <w:pStyle w:val="Styl3"/>
                          <w:rPr>
                            <w:sz w:val="14"/>
                            <w:szCs w:val="14"/>
                          </w:rPr>
                        </w:pPr>
                        <w:bookmarkStart w:id="251" w:name="_Toc486513764"/>
                        <w:bookmarkStart w:id="252" w:name="_Toc528563443"/>
                        <w:bookmarkStart w:id="253" w:name="_Toc528563510"/>
                        <w:bookmarkStart w:id="254" w:name="_Toc528563571"/>
                        <w:r w:rsidRPr="00D87D3E">
                          <w:rPr>
                            <w:sz w:val="14"/>
                            <w:szCs w:val="14"/>
                          </w:rPr>
                          <w:t>Neutralita</w:t>
                        </w:r>
                        <w:bookmarkEnd w:id="251"/>
                        <w:bookmarkEnd w:id="252"/>
                        <w:bookmarkEnd w:id="253"/>
                        <w:bookmarkEnd w:id="254"/>
                      </w:p>
                      <w:p w14:paraId="1BC743BC" w14:textId="77777777" w:rsidR="009647F4" w:rsidRPr="00D87D3E" w:rsidRDefault="009647F4" w:rsidP="00B06F39">
                        <w:pPr>
                          <w:pStyle w:val="Styl2"/>
                          <w:rPr>
                            <w:sz w:val="14"/>
                            <w:szCs w:val="14"/>
                          </w:rPr>
                        </w:pPr>
                        <w:bookmarkStart w:id="255" w:name="_Toc486513765"/>
                        <w:bookmarkStart w:id="256" w:name="_Toc528563444"/>
                        <w:bookmarkStart w:id="257" w:name="_Toc528563511"/>
                        <w:bookmarkStart w:id="258" w:name="_Toc528563572"/>
                        <w:r w:rsidRPr="00D87D3E">
                          <w:rPr>
                            <w:sz w:val="14"/>
                            <w:szCs w:val="14"/>
                          </w:rPr>
                          <w:t>Ostatní</w:t>
                        </w:r>
                        <w:bookmarkEnd w:id="255"/>
                        <w:bookmarkEnd w:id="256"/>
                        <w:bookmarkEnd w:id="257"/>
                        <w:bookmarkEnd w:id="258"/>
                      </w:p>
                      <w:p w14:paraId="467E3A25" w14:textId="77777777" w:rsidR="009647F4" w:rsidRPr="00D87D3E" w:rsidRDefault="009647F4" w:rsidP="00B06F39">
                        <w:pPr>
                          <w:pStyle w:val="Styl3"/>
                          <w:rPr>
                            <w:sz w:val="14"/>
                            <w:szCs w:val="14"/>
                          </w:rPr>
                        </w:pPr>
                        <w:bookmarkStart w:id="259" w:name="_Toc486513766"/>
                        <w:bookmarkStart w:id="260" w:name="_Toc528563445"/>
                        <w:bookmarkStart w:id="261" w:name="_Toc528563512"/>
                        <w:bookmarkStart w:id="262" w:name="_Toc528563573"/>
                        <w:r w:rsidRPr="00D87D3E">
                          <w:rPr>
                            <w:sz w:val="14"/>
                            <w:szCs w:val="14"/>
                          </w:rPr>
                          <w:t>Srovnatelnost</w:t>
                        </w:r>
                        <w:bookmarkEnd w:id="259"/>
                        <w:bookmarkEnd w:id="260"/>
                        <w:bookmarkEnd w:id="261"/>
                        <w:bookmarkEnd w:id="262"/>
                      </w:p>
                      <w:p w14:paraId="738975C7" w14:textId="77777777" w:rsidR="009647F4" w:rsidRPr="00D87D3E" w:rsidRDefault="009647F4" w:rsidP="00B06F39">
                        <w:pPr>
                          <w:pStyle w:val="Styl3"/>
                          <w:rPr>
                            <w:sz w:val="14"/>
                            <w:szCs w:val="14"/>
                          </w:rPr>
                        </w:pPr>
                        <w:bookmarkStart w:id="263" w:name="_Toc486513767"/>
                        <w:bookmarkStart w:id="264" w:name="_Toc528563446"/>
                        <w:bookmarkStart w:id="265" w:name="_Toc528563513"/>
                        <w:bookmarkStart w:id="266" w:name="_Toc528563574"/>
                        <w:r w:rsidRPr="00D87D3E">
                          <w:rPr>
                            <w:sz w:val="14"/>
                            <w:szCs w:val="14"/>
                          </w:rPr>
                          <w:t>Konzistence</w:t>
                        </w:r>
                        <w:bookmarkEnd w:id="263"/>
                        <w:bookmarkEnd w:id="264"/>
                        <w:bookmarkEnd w:id="265"/>
                        <w:bookmarkEnd w:id="266"/>
                      </w:p>
                      <w:p w14:paraId="7B785969" w14:textId="77777777" w:rsidR="009647F4" w:rsidRPr="00D87D3E" w:rsidRDefault="009647F4" w:rsidP="00B06F39">
                        <w:pPr>
                          <w:pStyle w:val="Styl1"/>
                          <w:rPr>
                            <w:sz w:val="14"/>
                            <w:szCs w:val="14"/>
                          </w:rPr>
                        </w:pPr>
                        <w:bookmarkStart w:id="267" w:name="_Toc486513768"/>
                        <w:bookmarkStart w:id="268" w:name="_Toc528563447"/>
                        <w:bookmarkStart w:id="269" w:name="_Toc528563514"/>
                        <w:bookmarkStart w:id="270" w:name="_Toc528563575"/>
                        <w:r w:rsidRPr="00D87D3E">
                          <w:rPr>
                            <w:sz w:val="14"/>
                            <w:szCs w:val="14"/>
                          </w:rPr>
                          <w:t>Výjimky (omezení)</w:t>
                        </w:r>
                        <w:bookmarkEnd w:id="267"/>
                        <w:bookmarkEnd w:id="268"/>
                        <w:bookmarkEnd w:id="269"/>
                        <w:bookmarkEnd w:id="270"/>
                        <w:r w:rsidRPr="00D87D3E">
                          <w:rPr>
                            <w:sz w:val="14"/>
                            <w:szCs w:val="14"/>
                          </w:rPr>
                          <w:t xml:space="preserve"> </w:t>
                        </w:r>
                      </w:p>
                      <w:p w14:paraId="530B16BE" w14:textId="77777777" w:rsidR="009647F4" w:rsidRPr="00D87D3E" w:rsidRDefault="009647F4" w:rsidP="00B06F39">
                        <w:pPr>
                          <w:pStyle w:val="Styl2"/>
                          <w:rPr>
                            <w:sz w:val="14"/>
                            <w:szCs w:val="14"/>
                          </w:rPr>
                        </w:pPr>
                        <w:bookmarkStart w:id="271" w:name="_Toc486513769"/>
                        <w:bookmarkStart w:id="272" w:name="_Toc528563448"/>
                        <w:bookmarkStart w:id="273" w:name="_Toc528563515"/>
                        <w:bookmarkStart w:id="274" w:name="_Toc528563576"/>
                        <w:r w:rsidRPr="00D87D3E">
                          <w:rPr>
                            <w:sz w:val="14"/>
                            <w:szCs w:val="14"/>
                          </w:rPr>
                          <w:t>Náklad versus užitek</w:t>
                        </w:r>
                        <w:bookmarkEnd w:id="271"/>
                        <w:bookmarkEnd w:id="272"/>
                        <w:bookmarkEnd w:id="273"/>
                        <w:bookmarkEnd w:id="274"/>
                      </w:p>
                      <w:p w14:paraId="6B744BC4" w14:textId="77777777" w:rsidR="009647F4" w:rsidRPr="00D87D3E" w:rsidRDefault="009647F4" w:rsidP="00B06F39">
                        <w:pPr>
                          <w:pStyle w:val="Styl2"/>
                          <w:rPr>
                            <w:sz w:val="14"/>
                            <w:szCs w:val="14"/>
                          </w:rPr>
                        </w:pPr>
                        <w:bookmarkStart w:id="275" w:name="_Toc486513770"/>
                        <w:bookmarkStart w:id="276" w:name="_Toc528563449"/>
                        <w:bookmarkStart w:id="277" w:name="_Toc528563516"/>
                        <w:bookmarkStart w:id="278" w:name="_Toc528563577"/>
                        <w:r w:rsidRPr="00D87D3E">
                          <w:rPr>
                            <w:sz w:val="14"/>
                            <w:szCs w:val="14"/>
                          </w:rPr>
                          <w:t>Významnost</w:t>
                        </w:r>
                        <w:bookmarkEnd w:id="275"/>
                        <w:bookmarkEnd w:id="276"/>
                        <w:bookmarkEnd w:id="277"/>
                        <w:bookmarkEnd w:id="278"/>
                      </w:p>
                      <w:p w14:paraId="678B88C0" w14:textId="77777777" w:rsidR="009647F4" w:rsidRPr="00D87D3E" w:rsidRDefault="009647F4" w:rsidP="00B06F39">
                        <w:pPr>
                          <w:pStyle w:val="Styl2"/>
                          <w:rPr>
                            <w:sz w:val="14"/>
                            <w:szCs w:val="14"/>
                          </w:rPr>
                        </w:pPr>
                        <w:bookmarkStart w:id="279" w:name="_Toc486513771"/>
                        <w:bookmarkStart w:id="280" w:name="_Toc528563450"/>
                        <w:bookmarkStart w:id="281" w:name="_Toc528563517"/>
                        <w:bookmarkStart w:id="282" w:name="_Toc528563578"/>
                        <w:r w:rsidRPr="00D87D3E">
                          <w:rPr>
                            <w:sz w:val="14"/>
                            <w:szCs w:val="14"/>
                          </w:rPr>
                          <w:t>Opatrnost</w:t>
                        </w:r>
                        <w:bookmarkEnd w:id="279"/>
                        <w:bookmarkEnd w:id="280"/>
                        <w:bookmarkEnd w:id="281"/>
                        <w:bookmarkEnd w:id="282"/>
                      </w:p>
                      <w:p w14:paraId="6F0A12FA" w14:textId="77777777" w:rsidR="009647F4" w:rsidRPr="00D87D3E" w:rsidRDefault="009647F4" w:rsidP="00B06F39">
                        <w:pPr>
                          <w:pStyle w:val="Styl2"/>
                          <w:rPr>
                            <w:sz w:val="14"/>
                            <w:szCs w:val="14"/>
                          </w:rPr>
                        </w:pPr>
                        <w:bookmarkStart w:id="283" w:name="_Toc486513772"/>
                        <w:bookmarkStart w:id="284" w:name="_Toc528563451"/>
                        <w:bookmarkStart w:id="285" w:name="_Toc528563518"/>
                        <w:bookmarkStart w:id="286" w:name="_Toc528563579"/>
                        <w:r w:rsidRPr="00D87D3E">
                          <w:rPr>
                            <w:sz w:val="14"/>
                            <w:szCs w:val="14"/>
                          </w:rPr>
                          <w:t>Rozpory mezi požadavky</w:t>
                        </w:r>
                        <w:bookmarkEnd w:id="283"/>
                        <w:bookmarkEnd w:id="284"/>
                        <w:bookmarkEnd w:id="285"/>
                        <w:bookmarkEnd w:id="286"/>
                      </w:p>
                      <w:p w14:paraId="7086E9DE" w14:textId="77777777" w:rsidR="009647F4" w:rsidRPr="00D87D3E" w:rsidRDefault="009647F4" w:rsidP="00B06F39">
                        <w:pPr>
                          <w:pStyle w:val="Styl2"/>
                          <w:rPr>
                            <w:sz w:val="14"/>
                            <w:szCs w:val="14"/>
                          </w:rPr>
                        </w:pPr>
                        <w:bookmarkStart w:id="287" w:name="_Toc486513773"/>
                        <w:bookmarkStart w:id="288" w:name="_Toc528563452"/>
                        <w:bookmarkStart w:id="289" w:name="_Toc528563519"/>
                        <w:bookmarkStart w:id="290" w:name="_Toc528563580"/>
                        <w:r w:rsidRPr="00D87D3E">
                          <w:rPr>
                            <w:sz w:val="14"/>
                            <w:szCs w:val="14"/>
                          </w:rPr>
                          <w:t>Specifika odvětví</w:t>
                        </w:r>
                        <w:bookmarkEnd w:id="287"/>
                        <w:bookmarkEnd w:id="288"/>
                        <w:bookmarkEnd w:id="289"/>
                        <w:bookmarkEnd w:id="290"/>
                      </w:p>
                    </w:txbxContent>
                  </v:textbox>
                </v:rect>
                <v:rect id="Obdélník 9" o:spid="_x0000_s1031" style="position:absolute;left:8517;top:1629;width:3260;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" fillcolor="#dc6900" strokecolor="white" strokeweight="1.5pt">
                  <v:textbox>
                    <w:txbxContent>
                      <w:p w14:paraId="2217B830" w14:textId="77777777" w:rsidR="009647F4" w:rsidRPr="00D87D3E" w:rsidRDefault="009647F4" w:rsidP="00B06F39">
                        <w:pPr>
                          <w:pStyle w:val="Styl4"/>
                          <w:rPr>
                            <w:sz w:val="14"/>
                            <w:szCs w:val="14"/>
                          </w:rPr>
                        </w:pPr>
                        <w:bookmarkStart w:id="291" w:name="_Toc486513774"/>
                        <w:bookmarkStart w:id="292" w:name="_Toc528563453"/>
                        <w:bookmarkStart w:id="293" w:name="_Toc528563520"/>
                        <w:bookmarkStart w:id="294" w:name="_Toc528563581"/>
                        <w:r w:rsidRPr="00D87D3E">
                          <w:rPr>
                            <w:sz w:val="14"/>
                            <w:szCs w:val="14"/>
                          </w:rPr>
                          <w:t>Základní položky účetních výkazů</w:t>
                        </w:r>
                        <w:bookmarkEnd w:id="291"/>
                        <w:bookmarkEnd w:id="292"/>
                        <w:bookmarkEnd w:id="293"/>
                        <w:bookmarkEnd w:id="294"/>
                      </w:p>
                      <w:p w14:paraId="0301D5B9" w14:textId="77777777" w:rsidR="009647F4" w:rsidRPr="00D87D3E" w:rsidRDefault="009647F4" w:rsidP="00B06F39">
                        <w:pPr>
                          <w:pStyle w:val="Styl5"/>
                          <w:rPr>
                            <w:sz w:val="14"/>
                            <w:szCs w:val="14"/>
                          </w:rPr>
                        </w:pPr>
                        <w:bookmarkStart w:id="295" w:name="_Toc486513775"/>
                        <w:bookmarkStart w:id="296" w:name="_Toc528563454"/>
                        <w:bookmarkStart w:id="297" w:name="_Toc528563521"/>
                        <w:bookmarkStart w:id="298" w:name="_Toc528563582"/>
                        <w:r w:rsidRPr="00D87D3E">
                          <w:rPr>
                            <w:sz w:val="14"/>
                            <w:szCs w:val="14"/>
                          </w:rPr>
                          <w:t>Aktiva</w:t>
                        </w:r>
                        <w:bookmarkEnd w:id="295"/>
                        <w:bookmarkEnd w:id="296"/>
                        <w:bookmarkEnd w:id="297"/>
                        <w:bookmarkEnd w:id="298"/>
                      </w:p>
                      <w:p w14:paraId="7870BADF" w14:textId="77777777" w:rsidR="009647F4" w:rsidRPr="00D87D3E" w:rsidRDefault="009647F4" w:rsidP="00B06F39">
                        <w:pPr>
                          <w:pStyle w:val="Styl5"/>
                          <w:rPr>
                            <w:sz w:val="14"/>
                            <w:szCs w:val="14"/>
                          </w:rPr>
                        </w:pPr>
                        <w:bookmarkStart w:id="299" w:name="_Toc486513776"/>
                        <w:bookmarkStart w:id="300" w:name="_Toc528563455"/>
                        <w:bookmarkStart w:id="301" w:name="_Toc528563522"/>
                        <w:bookmarkStart w:id="302" w:name="_Toc528563583"/>
                        <w:r w:rsidRPr="00D87D3E">
                          <w:rPr>
                            <w:sz w:val="14"/>
                            <w:szCs w:val="14"/>
                          </w:rPr>
                          <w:t>Dluhy</w:t>
                        </w:r>
                        <w:bookmarkEnd w:id="299"/>
                        <w:bookmarkEnd w:id="300"/>
                        <w:bookmarkEnd w:id="301"/>
                        <w:bookmarkEnd w:id="302"/>
                      </w:p>
                      <w:p w14:paraId="17BE04B6" w14:textId="77777777" w:rsidR="009647F4" w:rsidRPr="00D87D3E" w:rsidRDefault="009647F4" w:rsidP="00B06F39">
                        <w:pPr>
                          <w:pStyle w:val="Styl5"/>
                          <w:rPr>
                            <w:sz w:val="14"/>
                            <w:szCs w:val="14"/>
                          </w:rPr>
                        </w:pPr>
                        <w:bookmarkStart w:id="303" w:name="_Toc486513777"/>
                        <w:bookmarkStart w:id="304" w:name="_Toc528563456"/>
                        <w:bookmarkStart w:id="305" w:name="_Toc528563523"/>
                        <w:bookmarkStart w:id="306" w:name="_Toc528563584"/>
                        <w:r w:rsidRPr="00D87D3E">
                          <w:rPr>
                            <w:sz w:val="14"/>
                            <w:szCs w:val="14"/>
                          </w:rPr>
                          <w:t>Vlastní kapitál</w:t>
                        </w:r>
                        <w:bookmarkEnd w:id="303"/>
                        <w:bookmarkEnd w:id="304"/>
                        <w:bookmarkEnd w:id="305"/>
                        <w:bookmarkEnd w:id="306"/>
                      </w:p>
                      <w:p w14:paraId="6FC782B8" w14:textId="77777777" w:rsidR="009647F4" w:rsidRPr="00D87D3E" w:rsidRDefault="009647F4" w:rsidP="00B06F39">
                        <w:pPr>
                          <w:pStyle w:val="Styl5"/>
                          <w:rPr>
                            <w:sz w:val="14"/>
                            <w:szCs w:val="14"/>
                          </w:rPr>
                        </w:pPr>
                        <w:bookmarkStart w:id="307" w:name="_Toc486513778"/>
                        <w:bookmarkStart w:id="308" w:name="_Toc528563457"/>
                        <w:bookmarkStart w:id="309" w:name="_Toc528563524"/>
                        <w:bookmarkStart w:id="310" w:name="_Toc528563585"/>
                        <w:r w:rsidRPr="00D87D3E">
                          <w:rPr>
                            <w:sz w:val="14"/>
                            <w:szCs w:val="14"/>
                          </w:rPr>
                          <w:t>Výnosy</w:t>
                        </w:r>
                        <w:bookmarkEnd w:id="307"/>
                        <w:bookmarkEnd w:id="308"/>
                        <w:bookmarkEnd w:id="309"/>
                        <w:bookmarkEnd w:id="310"/>
                      </w:p>
                      <w:p w14:paraId="53EECD6B" w14:textId="77777777" w:rsidR="009647F4" w:rsidRPr="00D87D3E" w:rsidRDefault="009647F4" w:rsidP="00B06F39">
                        <w:pPr>
                          <w:pStyle w:val="Styl5"/>
                          <w:rPr>
                            <w:sz w:val="14"/>
                            <w:szCs w:val="14"/>
                          </w:rPr>
                        </w:pPr>
                        <w:bookmarkStart w:id="311" w:name="_Toc486513779"/>
                        <w:bookmarkStart w:id="312" w:name="_Toc528563458"/>
                        <w:bookmarkStart w:id="313" w:name="_Toc528563525"/>
                        <w:bookmarkStart w:id="314" w:name="_Toc528563586"/>
                        <w:r w:rsidRPr="00D87D3E">
                          <w:rPr>
                            <w:sz w:val="14"/>
                            <w:szCs w:val="14"/>
                          </w:rPr>
                          <w:t>Náklady</w:t>
                        </w:r>
                        <w:bookmarkEnd w:id="311"/>
                        <w:bookmarkEnd w:id="312"/>
                        <w:bookmarkEnd w:id="313"/>
                        <w:bookmarkEnd w:id="314"/>
                      </w:p>
                      <w:p w14:paraId="0B4B7663" w14:textId="77777777" w:rsidR="009647F4" w:rsidRPr="00D87D3E" w:rsidRDefault="009647F4" w:rsidP="00B06F39">
                        <w:pPr>
                          <w:pStyle w:val="Styl5"/>
                          <w:rPr>
                            <w:sz w:val="14"/>
                            <w:szCs w:val="14"/>
                          </w:rPr>
                        </w:pPr>
                        <w:bookmarkStart w:id="315" w:name="_Toc486513780"/>
                        <w:bookmarkStart w:id="316" w:name="_Toc528563459"/>
                        <w:bookmarkStart w:id="317" w:name="_Toc528563526"/>
                        <w:bookmarkStart w:id="318" w:name="_Toc528563587"/>
                        <w:r w:rsidRPr="00D87D3E">
                          <w:rPr>
                            <w:sz w:val="14"/>
                            <w:szCs w:val="14"/>
                          </w:rPr>
                          <w:t>Výsledek hospodaření</w:t>
                        </w:r>
                        <w:bookmarkEnd w:id="315"/>
                        <w:bookmarkEnd w:id="316"/>
                        <w:bookmarkEnd w:id="317"/>
                        <w:bookmarkEnd w:id="318"/>
                      </w:p>
                      <w:p w14:paraId="690978BF" w14:textId="77777777" w:rsidR="009647F4" w:rsidRPr="00D87D3E" w:rsidRDefault="009647F4" w:rsidP="00B06F39">
                        <w:pPr>
                          <w:pStyle w:val="Styl5"/>
                          <w:rPr>
                            <w:sz w:val="14"/>
                            <w:szCs w:val="14"/>
                          </w:rPr>
                        </w:pPr>
                        <w:bookmarkStart w:id="319" w:name="_Toc486513781"/>
                        <w:bookmarkStart w:id="320" w:name="_Toc528563460"/>
                        <w:bookmarkStart w:id="321" w:name="_Toc528563527"/>
                        <w:bookmarkStart w:id="322" w:name="_Toc528563588"/>
                        <w:r w:rsidRPr="00D87D3E">
                          <w:rPr>
                            <w:sz w:val="14"/>
                            <w:szCs w:val="14"/>
                          </w:rPr>
                          <w:t>Jiný výsledek</w:t>
                        </w:r>
                        <w:bookmarkEnd w:id="319"/>
                        <w:bookmarkEnd w:id="320"/>
                        <w:bookmarkEnd w:id="321"/>
                        <w:bookmarkEnd w:id="322"/>
                      </w:p>
                      <w:p w14:paraId="2B6A2DDA" w14:textId="77777777" w:rsidR="009647F4" w:rsidRPr="00D87D3E" w:rsidRDefault="009647F4" w:rsidP="00B06F39">
                        <w:pPr>
                          <w:pStyle w:val="Styl5"/>
                          <w:rPr>
                            <w:sz w:val="14"/>
                            <w:szCs w:val="14"/>
                          </w:rPr>
                        </w:pPr>
                        <w:bookmarkStart w:id="323" w:name="_Toc486513782"/>
                        <w:bookmarkStart w:id="324" w:name="_Toc528563461"/>
                        <w:bookmarkStart w:id="325" w:name="_Toc528563528"/>
                        <w:bookmarkStart w:id="326" w:name="_Toc528563589"/>
                        <w:r w:rsidRPr="00D87D3E">
                          <w:rPr>
                            <w:sz w:val="14"/>
                            <w:szCs w:val="14"/>
                          </w:rPr>
                          <w:t>Úplný výsledek</w:t>
                        </w:r>
                        <w:bookmarkEnd w:id="323"/>
                        <w:bookmarkEnd w:id="324"/>
                        <w:bookmarkEnd w:id="325"/>
                        <w:bookmarkEnd w:id="326"/>
                      </w:p>
                      <w:p w14:paraId="236DBE57" w14:textId="77777777" w:rsidR="009647F4" w:rsidRPr="00D87D3E" w:rsidRDefault="009647F4" w:rsidP="00B06F39">
                        <w:pPr>
                          <w:pStyle w:val="Styl5"/>
                          <w:rPr>
                            <w:sz w:val="14"/>
                            <w:szCs w:val="14"/>
                          </w:rPr>
                        </w:pPr>
                        <w:bookmarkStart w:id="327" w:name="_Toc486513783"/>
                        <w:bookmarkStart w:id="328" w:name="_Toc528563462"/>
                        <w:bookmarkStart w:id="329" w:name="_Toc528563529"/>
                        <w:bookmarkStart w:id="330" w:name="_Toc528563590"/>
                        <w:r w:rsidRPr="00D87D3E">
                          <w:rPr>
                            <w:sz w:val="14"/>
                            <w:szCs w:val="14"/>
                          </w:rPr>
                          <w:t>Přínosy a újmy</w:t>
                        </w:r>
                        <w:bookmarkEnd w:id="327"/>
                        <w:bookmarkEnd w:id="328"/>
                        <w:bookmarkEnd w:id="329"/>
                        <w:bookmarkEnd w:id="330"/>
                      </w:p>
                      <w:p w14:paraId="442BE7A5" w14:textId="77777777" w:rsidR="009647F4" w:rsidRPr="00D87D3E" w:rsidRDefault="009647F4" w:rsidP="00B06F39">
                        <w:pPr>
                          <w:pStyle w:val="Styl5"/>
                          <w:rPr>
                            <w:sz w:val="14"/>
                            <w:szCs w:val="14"/>
                          </w:rPr>
                        </w:pPr>
                        <w:bookmarkStart w:id="331" w:name="_Toc486513784"/>
                        <w:bookmarkStart w:id="332" w:name="_Toc528563463"/>
                        <w:bookmarkStart w:id="333" w:name="_Toc528563530"/>
                        <w:bookmarkStart w:id="334" w:name="_Toc528563591"/>
                        <w:r w:rsidRPr="00D87D3E">
                          <w:rPr>
                            <w:sz w:val="14"/>
                            <w:szCs w:val="14"/>
                          </w:rPr>
                          <w:t>Vklady a výběry vlastníků</w:t>
                        </w:r>
                        <w:bookmarkEnd w:id="331"/>
                        <w:bookmarkEnd w:id="332"/>
                        <w:bookmarkEnd w:id="333"/>
                        <w:bookmarkEnd w:id="334"/>
                      </w:p>
                      <w:p w14:paraId="63628F30" w14:textId="77777777" w:rsidR="009647F4" w:rsidRPr="00D87D3E" w:rsidRDefault="009647F4" w:rsidP="00B06F39">
                        <w:pPr>
                          <w:pStyle w:val="Styl5"/>
                          <w:rPr>
                            <w:sz w:val="14"/>
                            <w:szCs w:val="14"/>
                          </w:rPr>
                        </w:pPr>
                        <w:bookmarkStart w:id="335" w:name="_Toc486513785"/>
                        <w:bookmarkStart w:id="336" w:name="_Toc528563464"/>
                        <w:bookmarkStart w:id="337" w:name="_Toc528563531"/>
                        <w:bookmarkStart w:id="338" w:name="_Toc528563592"/>
                        <w:r w:rsidRPr="00D87D3E">
                          <w:rPr>
                            <w:sz w:val="14"/>
                            <w:szCs w:val="14"/>
                          </w:rPr>
                          <w:t>Příjmy a výdaje</w:t>
                        </w:r>
                        <w:bookmarkEnd w:id="335"/>
                        <w:bookmarkEnd w:id="336"/>
                        <w:bookmarkEnd w:id="337"/>
                        <w:bookmarkEnd w:id="338"/>
                      </w:p>
                      <w:p w14:paraId="571C1401" w14:textId="77777777" w:rsidR="009647F4" w:rsidRPr="00D87D3E" w:rsidRDefault="009647F4" w:rsidP="00B06F39">
                        <w:pPr>
                          <w:pStyle w:val="Styl4"/>
                          <w:rPr>
                            <w:sz w:val="14"/>
                            <w:szCs w:val="14"/>
                          </w:rPr>
                        </w:pPr>
                        <w:bookmarkStart w:id="339" w:name="_Toc486513786"/>
                        <w:bookmarkStart w:id="340" w:name="_Toc528563465"/>
                        <w:bookmarkStart w:id="341" w:name="_Toc528563532"/>
                        <w:bookmarkStart w:id="342" w:name="_Toc528563593"/>
                        <w:r w:rsidRPr="00D87D3E">
                          <w:rPr>
                            <w:sz w:val="14"/>
                            <w:szCs w:val="14"/>
                          </w:rPr>
                          <w:t>Ostatní definice</w:t>
                        </w:r>
                        <w:bookmarkEnd w:id="339"/>
                        <w:bookmarkEnd w:id="340"/>
                        <w:bookmarkEnd w:id="341"/>
                        <w:bookmarkEnd w:id="342"/>
                      </w:p>
                      <w:p w14:paraId="6B3855F5" w14:textId="77777777" w:rsidR="009647F4" w:rsidRPr="00D87D3E" w:rsidRDefault="009647F4" w:rsidP="00B06F39">
                        <w:pPr>
                          <w:pStyle w:val="Styl5"/>
                          <w:rPr>
                            <w:sz w:val="14"/>
                            <w:szCs w:val="14"/>
                          </w:rPr>
                        </w:pPr>
                        <w:bookmarkStart w:id="343" w:name="_Toc486513787"/>
                        <w:bookmarkStart w:id="344" w:name="_Toc528563466"/>
                        <w:bookmarkStart w:id="345" w:name="_Toc528563533"/>
                        <w:bookmarkStart w:id="346" w:name="_Toc528563594"/>
                        <w:r w:rsidRPr="00D87D3E">
                          <w:rPr>
                            <w:sz w:val="14"/>
                            <w:szCs w:val="14"/>
                          </w:rPr>
                          <w:t>Závazky</w:t>
                        </w:r>
                        <w:bookmarkEnd w:id="343"/>
                        <w:bookmarkEnd w:id="344"/>
                        <w:bookmarkEnd w:id="345"/>
                        <w:bookmarkEnd w:id="346"/>
                      </w:p>
                      <w:p w14:paraId="6B4691E9" w14:textId="77777777" w:rsidR="009647F4" w:rsidRPr="00D87D3E" w:rsidRDefault="009647F4" w:rsidP="00B06F39">
                        <w:pPr>
                          <w:pStyle w:val="Styl5"/>
                          <w:rPr>
                            <w:sz w:val="14"/>
                            <w:szCs w:val="14"/>
                          </w:rPr>
                        </w:pPr>
                        <w:bookmarkStart w:id="347" w:name="_Toc486513788"/>
                        <w:bookmarkStart w:id="348" w:name="_Toc528563467"/>
                        <w:bookmarkStart w:id="349" w:name="_Toc528563534"/>
                        <w:bookmarkStart w:id="350" w:name="_Toc528563595"/>
                        <w:r w:rsidRPr="00D87D3E">
                          <w:rPr>
                            <w:sz w:val="14"/>
                            <w:szCs w:val="14"/>
                          </w:rPr>
                          <w:t>Reálná hodnota</w:t>
                        </w:r>
                        <w:bookmarkEnd w:id="347"/>
                        <w:bookmarkEnd w:id="348"/>
                        <w:bookmarkEnd w:id="349"/>
                        <w:bookmarkEnd w:id="350"/>
                      </w:p>
                      <w:p w14:paraId="0D5885DE" w14:textId="77777777" w:rsidR="009647F4" w:rsidRPr="00D87D3E" w:rsidRDefault="009647F4" w:rsidP="00B06F39">
                        <w:pPr>
                          <w:pStyle w:val="Styl5"/>
                          <w:rPr>
                            <w:sz w:val="14"/>
                            <w:szCs w:val="14"/>
                          </w:rPr>
                        </w:pPr>
                        <w:bookmarkStart w:id="351" w:name="_Toc486513789"/>
                        <w:bookmarkStart w:id="352" w:name="_Toc528563468"/>
                        <w:bookmarkStart w:id="353" w:name="_Toc528563535"/>
                        <w:bookmarkStart w:id="354" w:name="_Toc528563596"/>
                        <w:r w:rsidRPr="00D87D3E">
                          <w:rPr>
                            <w:sz w:val="14"/>
                            <w:szCs w:val="14"/>
                          </w:rPr>
                          <w:t>Rezervy</w:t>
                        </w:r>
                        <w:bookmarkEnd w:id="351"/>
                        <w:bookmarkEnd w:id="352"/>
                        <w:bookmarkEnd w:id="353"/>
                        <w:bookmarkEnd w:id="354"/>
                      </w:p>
                      <w:p w14:paraId="1814509F" w14:textId="77777777" w:rsidR="009647F4" w:rsidRPr="00D87D3E" w:rsidRDefault="009647F4" w:rsidP="00B06F39">
                        <w:pPr>
                          <w:rPr>
                            <w:rFonts w:ascii="Georgia" w:hAnsi="Georgia"/>
                            <w:sz w:val="14"/>
                            <w:szCs w:val="14"/>
                          </w:rPr>
                        </w:pPr>
                      </w:p>
                    </w:txbxContent>
                  </v:textbox>
                </v:rect>
                <v:rect id="Obdélník 2" o:spid="_x0000_s1032" style="position:absolute;left:715;top:2073;width:3767;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w:txbxContent>
                      <w:p w14:paraId="7A1FF410" w14:textId="77777777" w:rsidR="009647F4" w:rsidRPr="00D87D3E" w:rsidRDefault="009647F4" w:rsidP="00B06F39">
                        <w:pPr>
                          <w:pStyle w:val="Styl6"/>
                          <w:rPr>
                            <w:sz w:val="14"/>
                            <w:szCs w:val="14"/>
                          </w:rPr>
                        </w:pPr>
                        <w:bookmarkStart w:id="355" w:name="_Toc486513790"/>
                        <w:bookmarkStart w:id="356" w:name="_Toc528563469"/>
                        <w:bookmarkStart w:id="357" w:name="_Toc528563536"/>
                        <w:bookmarkStart w:id="358" w:name="_Toc528563597"/>
                        <w:r w:rsidRPr="00D87D3E">
                          <w:rPr>
                            <w:sz w:val="14"/>
                            <w:szCs w:val="14"/>
                          </w:rPr>
                          <w:t>1 Cíle účetního výkaznictví</w:t>
                        </w:r>
                        <w:bookmarkEnd w:id="355"/>
                        <w:bookmarkEnd w:id="356"/>
                        <w:bookmarkEnd w:id="357"/>
                        <w:bookmarkEnd w:id="358"/>
                      </w:p>
                      <w:p w14:paraId="36E2FD81" w14:textId="77777777" w:rsidR="009647F4" w:rsidRPr="00D87D3E" w:rsidRDefault="009647F4" w:rsidP="00B06F39">
                        <w:pPr>
                          <w:pStyle w:val="Styl7"/>
                          <w:rPr>
                            <w:sz w:val="14"/>
                            <w:szCs w:val="14"/>
                          </w:rPr>
                        </w:pPr>
                        <w:bookmarkStart w:id="359" w:name="_Toc486513791"/>
                        <w:bookmarkStart w:id="360" w:name="_Toc528563470"/>
                        <w:bookmarkStart w:id="361" w:name="_Toc528563537"/>
                        <w:bookmarkStart w:id="362" w:name="_Toc528563598"/>
                        <w:r w:rsidRPr="00D87D3E">
                          <w:rPr>
                            <w:sz w:val="14"/>
                            <w:szCs w:val="14"/>
                          </w:rPr>
                          <w:t>1.1 Poskytovat informace, které jsou použitelné pro rozhodování externích uživatelů účetních závěrek</w:t>
                        </w:r>
                        <w:bookmarkEnd w:id="359"/>
                        <w:bookmarkEnd w:id="360"/>
                        <w:bookmarkEnd w:id="361"/>
                        <w:bookmarkEnd w:id="362"/>
                      </w:p>
                      <w:p w14:paraId="3D2402B9" w14:textId="77777777" w:rsidR="009647F4" w:rsidRPr="00D87D3E" w:rsidRDefault="009647F4" w:rsidP="00B06F39">
                        <w:pPr>
                          <w:pStyle w:val="Styl7"/>
                          <w:rPr>
                            <w:sz w:val="14"/>
                            <w:szCs w:val="14"/>
                          </w:rPr>
                        </w:pPr>
                        <w:bookmarkStart w:id="363" w:name="_Toc486513792"/>
                        <w:bookmarkStart w:id="364" w:name="_Toc528563471"/>
                        <w:bookmarkStart w:id="365" w:name="_Toc528563538"/>
                        <w:bookmarkStart w:id="366" w:name="_Toc528563599"/>
                        <w:r w:rsidRPr="00D87D3E">
                          <w:rPr>
                            <w:sz w:val="14"/>
                            <w:szCs w:val="14"/>
                          </w:rPr>
                          <w:t>1.2 Poskytovat srozumitelné informace pro předvídání budoucích peněžních toků</w:t>
                        </w:r>
                        <w:bookmarkEnd w:id="363"/>
                        <w:bookmarkEnd w:id="364"/>
                        <w:bookmarkEnd w:id="365"/>
                        <w:bookmarkEnd w:id="366"/>
                      </w:p>
                      <w:p w14:paraId="29894A47" w14:textId="77777777" w:rsidR="009647F4" w:rsidRPr="00D87D3E" w:rsidRDefault="009647F4" w:rsidP="00B06F39">
                        <w:pPr>
                          <w:pStyle w:val="Styl7"/>
                          <w:rPr>
                            <w:sz w:val="14"/>
                            <w:szCs w:val="14"/>
                          </w:rPr>
                        </w:pPr>
                        <w:bookmarkStart w:id="367" w:name="_Toc486513793"/>
                        <w:bookmarkStart w:id="368" w:name="_Toc528563472"/>
                        <w:bookmarkStart w:id="369" w:name="_Toc528563539"/>
                        <w:bookmarkStart w:id="370" w:name="_Toc528563600"/>
                        <w:r w:rsidRPr="00D87D3E">
                          <w:rPr>
                            <w:sz w:val="14"/>
                            <w:szCs w:val="14"/>
                          </w:rPr>
                          <w:t>1.3 Poskytovat informace o aktivech, jejich zdrojích a finanční výkonnosti</w:t>
                        </w:r>
                        <w:bookmarkEnd w:id="367"/>
                        <w:bookmarkEnd w:id="368"/>
                        <w:bookmarkEnd w:id="369"/>
                        <w:bookmarkEnd w:id="370"/>
                        <w:r w:rsidRPr="00D87D3E">
                          <w:rPr>
                            <w:sz w:val="14"/>
                            <w:szCs w:val="14"/>
                          </w:rPr>
                          <w:t xml:space="preserve"> </w:t>
                        </w:r>
                      </w:p>
                    </w:txbxContent>
                  </v:textbox>
                </v:rect>
                <v:rect id="Obdélník 3" o:spid="_x0000_s1033" style="position:absolute;left:12460;top:2616;width:365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w:txbxContent>
                      <w:p w14:paraId="184A9958" w14:textId="77777777" w:rsidR="009647F4" w:rsidRPr="00D87D3E" w:rsidRDefault="009647F4" w:rsidP="00B06F39">
                        <w:pPr>
                          <w:pStyle w:val="Styl8"/>
                          <w:rPr>
                            <w:sz w:val="14"/>
                            <w:szCs w:val="14"/>
                          </w:rPr>
                        </w:pPr>
                        <w:bookmarkStart w:id="371" w:name="_Toc486513794"/>
                        <w:bookmarkStart w:id="372" w:name="_Toc528563473"/>
                        <w:bookmarkStart w:id="373" w:name="_Toc528563540"/>
                        <w:bookmarkStart w:id="374" w:name="_Toc528563601"/>
                        <w:r w:rsidRPr="00D87D3E">
                          <w:rPr>
                            <w:sz w:val="14"/>
                            <w:szCs w:val="14"/>
                          </w:rPr>
                          <w:t>Předpoklady</w:t>
                        </w:r>
                        <w:bookmarkEnd w:id="371"/>
                        <w:bookmarkEnd w:id="372"/>
                        <w:bookmarkEnd w:id="373"/>
                        <w:bookmarkEnd w:id="374"/>
                      </w:p>
                      <w:p w14:paraId="00E98556" w14:textId="77777777" w:rsidR="009647F4" w:rsidRPr="00D87D3E" w:rsidRDefault="009647F4" w:rsidP="00B06F39">
                        <w:pPr>
                          <w:pStyle w:val="Styl9"/>
                          <w:rPr>
                            <w:sz w:val="14"/>
                            <w:szCs w:val="14"/>
                          </w:rPr>
                        </w:pPr>
                        <w:bookmarkStart w:id="375" w:name="_Toc486513795"/>
                        <w:bookmarkStart w:id="376" w:name="_Toc528563474"/>
                        <w:bookmarkStart w:id="377" w:name="_Toc528563541"/>
                        <w:bookmarkStart w:id="378" w:name="_Toc528563602"/>
                        <w:r w:rsidRPr="00D87D3E">
                          <w:rPr>
                            <w:sz w:val="14"/>
                            <w:szCs w:val="14"/>
                          </w:rPr>
                          <w:t>Vymezení účetní jednotky</w:t>
                        </w:r>
                        <w:bookmarkEnd w:id="375"/>
                        <w:bookmarkEnd w:id="376"/>
                        <w:bookmarkEnd w:id="377"/>
                        <w:bookmarkEnd w:id="378"/>
                      </w:p>
                      <w:p w14:paraId="19ACE8D8" w14:textId="77777777" w:rsidR="009647F4" w:rsidRPr="00D87D3E" w:rsidRDefault="009647F4" w:rsidP="00B06F39">
                        <w:pPr>
                          <w:pStyle w:val="Styl9"/>
                          <w:rPr>
                            <w:sz w:val="14"/>
                            <w:szCs w:val="14"/>
                          </w:rPr>
                        </w:pPr>
                        <w:bookmarkStart w:id="379" w:name="_Toc486513796"/>
                        <w:bookmarkStart w:id="380" w:name="_Toc528563475"/>
                        <w:bookmarkStart w:id="381" w:name="_Toc528563542"/>
                        <w:bookmarkStart w:id="382" w:name="_Toc528563603"/>
                        <w:r w:rsidRPr="00D87D3E">
                          <w:rPr>
                            <w:sz w:val="14"/>
                            <w:szCs w:val="14"/>
                          </w:rPr>
                          <w:t>Trvání podniku</w:t>
                        </w:r>
                        <w:bookmarkEnd w:id="379"/>
                        <w:bookmarkEnd w:id="380"/>
                        <w:bookmarkEnd w:id="381"/>
                        <w:bookmarkEnd w:id="382"/>
                      </w:p>
                      <w:p w14:paraId="196D6D94" w14:textId="77777777" w:rsidR="009647F4" w:rsidRPr="00D87D3E" w:rsidRDefault="009647F4" w:rsidP="00B06F39">
                        <w:pPr>
                          <w:pStyle w:val="Styl9"/>
                          <w:rPr>
                            <w:sz w:val="14"/>
                            <w:szCs w:val="14"/>
                          </w:rPr>
                        </w:pPr>
                        <w:bookmarkStart w:id="383" w:name="_Toc486513797"/>
                        <w:bookmarkStart w:id="384" w:name="_Toc528563476"/>
                        <w:bookmarkStart w:id="385" w:name="_Toc528563543"/>
                        <w:bookmarkStart w:id="386" w:name="_Toc528563604"/>
                        <w:r w:rsidRPr="00D87D3E">
                          <w:rPr>
                            <w:sz w:val="14"/>
                            <w:szCs w:val="14"/>
                          </w:rPr>
                          <w:t>Oceňování v peněžních jednotkách</w:t>
                        </w:r>
                        <w:bookmarkEnd w:id="383"/>
                        <w:bookmarkEnd w:id="384"/>
                        <w:bookmarkEnd w:id="385"/>
                        <w:bookmarkEnd w:id="386"/>
                      </w:p>
                      <w:p w14:paraId="16119435" w14:textId="77777777" w:rsidR="009647F4" w:rsidRPr="00D87D3E" w:rsidRDefault="009647F4" w:rsidP="00B06F39">
                        <w:pPr>
                          <w:pStyle w:val="Styl9"/>
                          <w:rPr>
                            <w:sz w:val="14"/>
                            <w:szCs w:val="14"/>
                          </w:rPr>
                        </w:pPr>
                        <w:bookmarkStart w:id="387" w:name="_Toc486513798"/>
                        <w:bookmarkStart w:id="388" w:name="_Toc528563477"/>
                        <w:bookmarkStart w:id="389" w:name="_Toc528563544"/>
                        <w:bookmarkStart w:id="390" w:name="_Toc528563605"/>
                        <w:r w:rsidRPr="00D87D3E">
                          <w:rPr>
                            <w:sz w:val="14"/>
                            <w:szCs w:val="14"/>
                          </w:rPr>
                          <w:t>Periodicita</w:t>
                        </w:r>
                        <w:bookmarkEnd w:id="387"/>
                        <w:bookmarkEnd w:id="388"/>
                        <w:bookmarkEnd w:id="389"/>
                        <w:bookmarkEnd w:id="390"/>
                        <w:r w:rsidRPr="00D87D3E">
                          <w:rPr>
                            <w:sz w:val="14"/>
                            <w:szCs w:val="14"/>
                          </w:rPr>
                          <w:t xml:space="preserve"> </w:t>
                        </w:r>
                      </w:p>
                      <w:p w14:paraId="3B6F7162" w14:textId="77777777" w:rsidR="009647F4" w:rsidRPr="00D87D3E" w:rsidRDefault="009647F4" w:rsidP="00B06F39">
                        <w:pPr>
                          <w:pStyle w:val="Styl8"/>
                          <w:rPr>
                            <w:sz w:val="14"/>
                            <w:szCs w:val="14"/>
                          </w:rPr>
                        </w:pPr>
                        <w:bookmarkStart w:id="391" w:name="_Toc486513799"/>
                        <w:bookmarkStart w:id="392" w:name="_Toc528563478"/>
                        <w:bookmarkStart w:id="393" w:name="_Toc528563545"/>
                        <w:bookmarkStart w:id="394" w:name="_Toc528563606"/>
                        <w:r w:rsidRPr="00D87D3E">
                          <w:rPr>
                            <w:sz w:val="14"/>
                            <w:szCs w:val="14"/>
                          </w:rPr>
                          <w:t>Zásady</w:t>
                        </w:r>
                        <w:bookmarkEnd w:id="391"/>
                        <w:bookmarkEnd w:id="392"/>
                        <w:bookmarkEnd w:id="393"/>
                        <w:bookmarkEnd w:id="394"/>
                      </w:p>
                      <w:p w14:paraId="3D5DA0AB" w14:textId="77777777" w:rsidR="009647F4" w:rsidRPr="00D87D3E" w:rsidRDefault="009647F4" w:rsidP="00B06F39">
                        <w:pPr>
                          <w:pStyle w:val="Styl9"/>
                          <w:rPr>
                            <w:sz w:val="14"/>
                            <w:szCs w:val="14"/>
                          </w:rPr>
                        </w:pPr>
                        <w:bookmarkStart w:id="395" w:name="_Toc486513800"/>
                        <w:bookmarkStart w:id="396" w:name="_Toc528563479"/>
                        <w:bookmarkStart w:id="397" w:name="_Toc528563546"/>
                        <w:bookmarkStart w:id="398" w:name="_Toc528563607"/>
                        <w:r w:rsidRPr="00D87D3E">
                          <w:rPr>
                            <w:sz w:val="14"/>
                            <w:szCs w:val="14"/>
                          </w:rPr>
                          <w:t>Stálost cen</w:t>
                        </w:r>
                        <w:bookmarkEnd w:id="395"/>
                        <w:bookmarkEnd w:id="396"/>
                        <w:bookmarkEnd w:id="397"/>
                        <w:bookmarkEnd w:id="398"/>
                      </w:p>
                      <w:p w14:paraId="4BE99D08" w14:textId="77777777" w:rsidR="009647F4" w:rsidRPr="00D87D3E" w:rsidRDefault="009647F4" w:rsidP="00B06F39">
                        <w:pPr>
                          <w:pStyle w:val="Styl9"/>
                          <w:rPr>
                            <w:sz w:val="14"/>
                            <w:szCs w:val="14"/>
                          </w:rPr>
                        </w:pPr>
                        <w:bookmarkStart w:id="399" w:name="_Toc486513801"/>
                        <w:bookmarkStart w:id="400" w:name="_Toc528563480"/>
                        <w:bookmarkStart w:id="401" w:name="_Toc528563547"/>
                        <w:bookmarkStart w:id="402" w:name="_Toc528563608"/>
                        <w:r w:rsidRPr="00D87D3E">
                          <w:rPr>
                            <w:sz w:val="14"/>
                            <w:szCs w:val="14"/>
                          </w:rPr>
                          <w:t>Akruálnost</w:t>
                        </w:r>
                        <w:bookmarkEnd w:id="399"/>
                        <w:bookmarkEnd w:id="400"/>
                        <w:bookmarkEnd w:id="401"/>
                        <w:bookmarkEnd w:id="402"/>
                      </w:p>
                      <w:p w14:paraId="5C3A1EBC" w14:textId="77777777" w:rsidR="009647F4" w:rsidRPr="00D87D3E" w:rsidRDefault="009647F4" w:rsidP="00B06F39">
                        <w:pPr>
                          <w:pStyle w:val="Styl9"/>
                          <w:rPr>
                            <w:sz w:val="14"/>
                            <w:szCs w:val="14"/>
                          </w:rPr>
                        </w:pPr>
                        <w:bookmarkStart w:id="403" w:name="_Toc486513802"/>
                        <w:bookmarkStart w:id="404" w:name="_Toc528563481"/>
                        <w:bookmarkStart w:id="405" w:name="_Toc528563548"/>
                        <w:bookmarkStart w:id="406" w:name="_Toc528563609"/>
                        <w:r w:rsidRPr="00D87D3E">
                          <w:rPr>
                            <w:sz w:val="14"/>
                            <w:szCs w:val="14"/>
                          </w:rPr>
                          <w:t>Srovnatelnost nákladů a výnosů</w:t>
                        </w:r>
                        <w:bookmarkEnd w:id="403"/>
                        <w:bookmarkEnd w:id="404"/>
                        <w:bookmarkEnd w:id="405"/>
                        <w:bookmarkEnd w:id="406"/>
                      </w:p>
                    </w:txbxContent>
                  </v:textbox>
                </v:rect>
              </v:group>
            </w:pict>
          </mc:Fallback>
        </mc:AlternateContent>
      </w:r>
      <w:r w:rsidRPr="00085658">
        <w:rPr>
          <w:rFonts w:ascii="Arial" w:eastAsia="Arial" w:hAnsi="Arial" w:cs="Arial"/>
          <w:noProof/>
          <w:szCs w:val="22"/>
        </w:rPr>
        <mc:AlternateContent>
          <mc:Choice Requires="wpg">
            <w:drawing>
              <wp:anchor distT="0" distB="0" distL="114300" distR="114300" simplePos="0" relativeHeight="251660288" behindDoc="0" locked="0" layoutInCell="1" allowOverlap="1" wp14:anchorId="0570D446" wp14:editId="548C47C9">
                <wp:simplePos x="0" y="0"/>
                <wp:positionH relativeFrom="column">
                  <wp:posOffset>270662</wp:posOffset>
                </wp:positionH>
                <wp:positionV relativeFrom="paragraph">
                  <wp:posOffset>4680610</wp:posOffset>
                </wp:positionV>
                <wp:extent cx="5309870" cy="796925"/>
                <wp:effectExtent l="0" t="0" r="5080" b="3175"/>
                <wp:wrapNone/>
                <wp:docPr id="29"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9870" cy="796925"/>
                          <a:chOff x="760" y="8811"/>
                          <a:chExt cx="15358" cy="1624"/>
                        </a:xfrm>
                      </wpg:grpSpPr>
                      <wps:wsp>
                        <wps:cNvPr id="30" name="Šipka: doprava 13"/>
                        <wps:cNvSpPr>
                          <a:spLocks noChangeArrowheads="1"/>
                        </wps:cNvSpPr>
                        <wps:spPr bwMode="auto">
                          <a:xfrm>
                            <a:off x="4422" y="9228"/>
                            <a:ext cx="1209" cy="552"/>
                          </a:xfrm>
                          <a:prstGeom prst="rightArrow">
                            <a:avLst>
                              <a:gd name="adj1" fmla="val 50000"/>
                              <a:gd name="adj2" fmla="val 50010"/>
                            </a:avLst>
                          </a:prstGeom>
                          <a:gradFill rotWithShape="1">
                            <a:gsLst>
                              <a:gs pos="0">
                                <a:srgbClr val="81B861"/>
                              </a:gs>
                              <a:gs pos="50000">
                                <a:srgbClr val="6FB242"/>
                              </a:gs>
                              <a:gs pos="100000">
                                <a:srgbClr val="61A235"/>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1" name="Šipka: doprava 14"/>
                        <wps:cNvSpPr>
                          <a:spLocks noChangeArrowheads="1"/>
                        </wps:cNvSpPr>
                        <wps:spPr bwMode="auto">
                          <a:xfrm rot="10800000">
                            <a:off x="11206" y="9205"/>
                            <a:ext cx="1279" cy="552"/>
                          </a:xfrm>
                          <a:prstGeom prst="rightArrow">
                            <a:avLst>
                              <a:gd name="adj1" fmla="val 50000"/>
                              <a:gd name="adj2" fmla="val 50009"/>
                            </a:avLst>
                          </a:prstGeom>
                          <a:gradFill rotWithShape="1">
                            <a:gsLst>
                              <a:gs pos="0">
                                <a:srgbClr val="81B861"/>
                              </a:gs>
                              <a:gs pos="50000">
                                <a:srgbClr val="6FB242"/>
                              </a:gs>
                              <a:gs pos="100000">
                                <a:srgbClr val="61A235"/>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2" name="Obdélník 10"/>
                        <wps:cNvSpPr>
                          <a:spLocks noChangeArrowheads="1"/>
                        </wps:cNvSpPr>
                        <wps:spPr bwMode="auto">
                          <a:xfrm>
                            <a:off x="760" y="8811"/>
                            <a:ext cx="3686" cy="1624"/>
                          </a:xfrm>
                          <a:prstGeom prst="rect">
                            <a:avLst/>
                          </a:prstGeom>
                          <a:gradFill rotWithShape="1">
                            <a:gsLst>
                              <a:gs pos="0">
                                <a:srgbClr val="B0500F"/>
                              </a:gs>
                              <a:gs pos="48000">
                                <a:srgbClr val="EE8137"/>
                              </a:gs>
                              <a:gs pos="100000">
                                <a:srgbClr val="F4B183"/>
                              </a:gs>
                            </a:gsLst>
                            <a:lin ang="162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045B8" w14:textId="77777777" w:rsidR="009647F4" w:rsidRPr="000A5814" w:rsidRDefault="009647F4" w:rsidP="00B06F39">
                              <w:pPr>
                                <w:jc w:val="center"/>
                                <w:rPr>
                                  <w:rFonts w:ascii="Arial" w:hAnsi="Arial" w:cs="Arial"/>
                                  <w:b/>
                                </w:rPr>
                              </w:pPr>
                              <w:r w:rsidRPr="000A5814">
                                <w:rPr>
                                  <w:rFonts w:ascii="Arial" w:hAnsi="Arial" w:cs="Arial"/>
                                  <w:b/>
                                </w:rPr>
                                <w:t xml:space="preserve">Proč </w:t>
                              </w:r>
                            </w:p>
                            <w:p w14:paraId="707F78A9" w14:textId="77777777" w:rsidR="009647F4" w:rsidRPr="000A5814" w:rsidRDefault="009647F4" w:rsidP="00B06F39">
                              <w:pPr>
                                <w:jc w:val="center"/>
                                <w:rPr>
                                  <w:rFonts w:ascii="Arial" w:hAnsi="Arial" w:cs="Arial"/>
                                  <w:sz w:val="14"/>
                                  <w:szCs w:val="14"/>
                                </w:rPr>
                              </w:pPr>
                              <w:r w:rsidRPr="000A5814">
                                <w:rPr>
                                  <w:rFonts w:ascii="Arial" w:hAnsi="Arial" w:cs="Arial"/>
                                  <w:sz w:val="14"/>
                                  <w:szCs w:val="14"/>
                                </w:rPr>
                                <w:t>se sestavuje účetní závěrka, pro koho a co je jejím cílem? Které informace z ní jsou nejdůležitější?</w:t>
                              </w:r>
                            </w:p>
                          </w:txbxContent>
                        </wps:txbx>
                        <wps:bodyPr rot="0" vert="horz" wrap="square" lIns="91440" tIns="45720" rIns="91440" bIns="45720" anchor="ctr" anchorCtr="0" upright="1">
                          <a:noAutofit/>
                        </wps:bodyPr>
                      </wps:wsp>
                      <wps:wsp>
                        <wps:cNvPr id="33" name="Obdélník 11"/>
                        <wps:cNvSpPr>
                          <a:spLocks noChangeArrowheads="1"/>
                        </wps:cNvSpPr>
                        <wps:spPr bwMode="auto">
                          <a:xfrm>
                            <a:off x="12432" y="8819"/>
                            <a:ext cx="3686" cy="1616"/>
                          </a:xfrm>
                          <a:prstGeom prst="rect">
                            <a:avLst/>
                          </a:prstGeom>
                          <a:gradFill rotWithShape="1">
                            <a:gsLst>
                              <a:gs pos="0">
                                <a:srgbClr val="B0500F"/>
                              </a:gs>
                              <a:gs pos="48000">
                                <a:srgbClr val="EE8137"/>
                              </a:gs>
                              <a:gs pos="100000">
                                <a:srgbClr val="F4B183"/>
                              </a:gs>
                            </a:gsLst>
                            <a:lin ang="162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BB7AE" w14:textId="77777777" w:rsidR="009647F4" w:rsidRPr="000A5814" w:rsidRDefault="009647F4" w:rsidP="00B06F39">
                              <w:pPr>
                                <w:jc w:val="center"/>
                                <w:rPr>
                                  <w:rFonts w:ascii="Arial" w:hAnsi="Arial" w:cs="Arial"/>
                                  <w:b/>
                                </w:rPr>
                              </w:pPr>
                              <w:r w:rsidRPr="000A5814">
                                <w:rPr>
                                  <w:rFonts w:ascii="Arial" w:hAnsi="Arial" w:cs="Arial"/>
                                  <w:b/>
                                </w:rPr>
                                <w:t>Jak</w:t>
                              </w:r>
                            </w:p>
                            <w:p w14:paraId="11224A4E" w14:textId="77777777" w:rsidR="009647F4" w:rsidRPr="000A5814" w:rsidRDefault="009647F4" w:rsidP="00B06F39">
                              <w:pPr>
                                <w:jc w:val="center"/>
                                <w:rPr>
                                  <w:rFonts w:ascii="Arial" w:hAnsi="Arial" w:cs="Arial"/>
                                  <w:sz w:val="14"/>
                                  <w:szCs w:val="14"/>
                                </w:rPr>
                              </w:pPr>
                              <w:r w:rsidRPr="000A5814">
                                <w:rPr>
                                  <w:rFonts w:ascii="Arial" w:hAnsi="Arial" w:cs="Arial"/>
                                  <w:sz w:val="14"/>
                                  <w:szCs w:val="14"/>
                                </w:rPr>
                                <w:t>se postupuje při plnění cílů? Na základě jakých obecných principů?</w:t>
                              </w:r>
                            </w:p>
                          </w:txbxContent>
                        </wps:txbx>
                        <wps:bodyPr rot="0" vert="horz" wrap="square" lIns="91440" tIns="45720" rIns="91440" bIns="45720" anchor="ctr" anchorCtr="0" upright="1">
                          <a:noAutofit/>
                        </wps:bodyPr>
                      </wps:wsp>
                      <wps:wsp>
                        <wps:cNvPr id="34" name="Obdélník 12"/>
                        <wps:cNvSpPr>
                          <a:spLocks noChangeArrowheads="1"/>
                        </wps:cNvSpPr>
                        <wps:spPr bwMode="auto">
                          <a:xfrm>
                            <a:off x="5631" y="8835"/>
                            <a:ext cx="5575" cy="1600"/>
                          </a:xfrm>
                          <a:prstGeom prst="rect">
                            <a:avLst/>
                          </a:prstGeom>
                          <a:gradFill rotWithShape="1">
                            <a:gsLst>
                              <a:gs pos="0">
                                <a:srgbClr val="B0500F"/>
                              </a:gs>
                              <a:gs pos="48000">
                                <a:srgbClr val="EE8137"/>
                              </a:gs>
                              <a:gs pos="100000">
                                <a:srgbClr val="F4B183"/>
                              </a:gs>
                            </a:gsLst>
                            <a:lin ang="162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A17E" w14:textId="77777777" w:rsidR="009647F4" w:rsidRPr="000A5814" w:rsidRDefault="009647F4" w:rsidP="00B06F39">
                              <w:pPr>
                                <w:jc w:val="center"/>
                                <w:rPr>
                                  <w:rFonts w:ascii="Arial" w:hAnsi="Arial" w:cs="Arial"/>
                                  <w:b/>
                                </w:rPr>
                              </w:pPr>
                              <w:r w:rsidRPr="000A5814">
                                <w:rPr>
                                  <w:rFonts w:ascii="Arial" w:hAnsi="Arial" w:cs="Arial"/>
                                  <w:b/>
                                </w:rPr>
                                <w:t>Co</w:t>
                              </w:r>
                            </w:p>
                            <w:p w14:paraId="4E820B5B" w14:textId="77777777" w:rsidR="009647F4" w:rsidRPr="000A5814" w:rsidRDefault="009647F4" w:rsidP="00B06F39">
                              <w:pPr>
                                <w:jc w:val="center"/>
                                <w:rPr>
                                  <w:rFonts w:ascii="Arial" w:hAnsi="Arial" w:cs="Arial"/>
                                  <w:sz w:val="14"/>
                                  <w:szCs w:val="14"/>
                                </w:rPr>
                              </w:pPr>
                              <w:r w:rsidRPr="000A5814">
                                <w:rPr>
                                  <w:rFonts w:ascii="Arial" w:hAnsi="Arial" w:cs="Arial"/>
                                  <w:sz w:val="14"/>
                                  <w:szCs w:val="14"/>
                                </w:rPr>
                                <w:t xml:space="preserve">je výsledkem naplnění cílů při respektování principů? Kvalitativní charakteristiky účetní závěrky a definice jejích základních položek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0D446" id="Skupina 15" o:spid="_x0000_s1034" style="position:absolute;left:0;text-align:left;margin-left:21.3pt;margin-top:368.55pt;width:418.1pt;height:62.75pt;z-index:251660288" coordorigin="760,8811" coordsize="15358,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">
                <v:shape id="Šipka: doprava 13" o:spid="_x0000_s1035" type="#_x0000_t13" style="position:absolute;left:4422;top:9228;width:1209;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" adj="16668" fillcolor="#81b861" stroked="f">
                  <v:fill color2="#61a235" rotate="t" colors="0 #81b861;.5 #6fb242;1 #61a235" focus="100%" type="gradient">
                    <o:fill v:ext="view" type="gradientUnscaled"/>
                  </v:fill>
                  <v:shadow on="t" color="black" opacity="41287f" offset="0,1.5pt"/>
                </v:shape>
                <v:shape id="Šipka: doprava 14" o:spid="_x0000_s1036" type="#_x0000_t13" style="position:absolute;left:11206;top:9205;width:1279;height:55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" adj="16938" fillcolor="#81b861" stroked="f">
                  <v:fill color2="#61a235" rotate="t" colors="0 #81b861;.5 #6fb242;1 #61a235" focus="100%" type="gradient">
                    <o:fill v:ext="view" type="gradientUnscaled"/>
                  </v:fill>
                  <v:shadow on="t" color="black" opacity="41287f" offset="0,1.5pt"/>
                </v:shape>
                <v:rect id="Obdélník 10" o:spid="_x0000_s1037" style="position:absolute;left:760;top:8811;width:3686;height:1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" fillcolor="#b0500f" stroked="f">
                  <v:fill color2="#f4b183" rotate="t" angle="180" colors="0 #b0500f;31457f #ee8137;1 #f4b183" focus="100%" type="gradient"/>
                  <v:textbox>
                    <w:txbxContent>
                      <w:p w14:paraId="470045B8" w14:textId="77777777" w:rsidR="009647F4" w:rsidRPr="000A5814" w:rsidRDefault="009647F4" w:rsidP="00B06F39">
                        <w:pPr>
                          <w:jc w:val="center"/>
                          <w:rPr>
                            <w:rFonts w:ascii="Arial" w:hAnsi="Arial" w:cs="Arial"/>
                            <w:b/>
                          </w:rPr>
                        </w:pPr>
                        <w:r w:rsidRPr="000A5814">
                          <w:rPr>
                            <w:rFonts w:ascii="Arial" w:hAnsi="Arial" w:cs="Arial"/>
                            <w:b/>
                          </w:rPr>
                          <w:t xml:space="preserve">Proč </w:t>
                        </w:r>
                      </w:p>
                      <w:p w14:paraId="707F78A9" w14:textId="77777777" w:rsidR="009647F4" w:rsidRPr="000A5814" w:rsidRDefault="009647F4" w:rsidP="00B06F39">
                        <w:pPr>
                          <w:jc w:val="center"/>
                          <w:rPr>
                            <w:rFonts w:ascii="Arial" w:hAnsi="Arial" w:cs="Arial"/>
                            <w:sz w:val="14"/>
                            <w:szCs w:val="14"/>
                          </w:rPr>
                        </w:pPr>
                        <w:r w:rsidRPr="000A5814">
                          <w:rPr>
                            <w:rFonts w:ascii="Arial" w:hAnsi="Arial" w:cs="Arial"/>
                            <w:sz w:val="14"/>
                            <w:szCs w:val="14"/>
                          </w:rPr>
                          <w:t>se sestavuje účetní závěrka, pro koho a co je jejím cílem? Které informace z ní jsou nejdůležitější?</w:t>
                        </w:r>
                      </w:p>
                    </w:txbxContent>
                  </v:textbox>
                </v:rect>
                <v:rect id="Obdélník 11" o:spid="_x0000_s1038" style="position:absolute;left:12432;top:8819;width:3686;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" fillcolor="#b0500f" stroked="f">
                  <v:fill color2="#f4b183" rotate="t" angle="180" colors="0 #b0500f;31457f #ee8137;1 #f4b183" focus="100%" type="gradient"/>
                  <v:textbox>
                    <w:txbxContent>
                      <w:p w14:paraId="1DDBB7AE" w14:textId="77777777" w:rsidR="009647F4" w:rsidRPr="000A5814" w:rsidRDefault="009647F4" w:rsidP="00B06F39">
                        <w:pPr>
                          <w:jc w:val="center"/>
                          <w:rPr>
                            <w:rFonts w:ascii="Arial" w:hAnsi="Arial" w:cs="Arial"/>
                            <w:b/>
                          </w:rPr>
                        </w:pPr>
                        <w:r w:rsidRPr="000A5814">
                          <w:rPr>
                            <w:rFonts w:ascii="Arial" w:hAnsi="Arial" w:cs="Arial"/>
                            <w:b/>
                          </w:rPr>
                          <w:t>Jak</w:t>
                        </w:r>
                      </w:p>
                      <w:p w14:paraId="11224A4E" w14:textId="77777777" w:rsidR="009647F4" w:rsidRPr="000A5814" w:rsidRDefault="009647F4" w:rsidP="00B06F39">
                        <w:pPr>
                          <w:jc w:val="center"/>
                          <w:rPr>
                            <w:rFonts w:ascii="Arial" w:hAnsi="Arial" w:cs="Arial"/>
                            <w:sz w:val="14"/>
                            <w:szCs w:val="14"/>
                          </w:rPr>
                        </w:pPr>
                        <w:r w:rsidRPr="000A5814">
                          <w:rPr>
                            <w:rFonts w:ascii="Arial" w:hAnsi="Arial" w:cs="Arial"/>
                            <w:sz w:val="14"/>
                            <w:szCs w:val="14"/>
                          </w:rPr>
                          <w:t>se postupuje při plnění cílů? Na základě jakých obecných principů?</w:t>
                        </w:r>
                      </w:p>
                    </w:txbxContent>
                  </v:textbox>
                </v:rect>
                <v:rect id="Obdélník 12" o:spid="_x0000_s1039" style="position:absolute;left:5631;top:8835;width:557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" fillcolor="#b0500f" stroked="f">
                  <v:fill color2="#f4b183" rotate="t" angle="180" colors="0 #b0500f;31457f #ee8137;1 #f4b183" focus="100%" type="gradient"/>
                  <v:textbox>
                    <w:txbxContent>
                      <w:p w14:paraId="102AA17E" w14:textId="77777777" w:rsidR="009647F4" w:rsidRPr="000A5814" w:rsidRDefault="009647F4" w:rsidP="00B06F39">
                        <w:pPr>
                          <w:jc w:val="center"/>
                          <w:rPr>
                            <w:rFonts w:ascii="Arial" w:hAnsi="Arial" w:cs="Arial"/>
                            <w:b/>
                          </w:rPr>
                        </w:pPr>
                        <w:r w:rsidRPr="000A5814">
                          <w:rPr>
                            <w:rFonts w:ascii="Arial" w:hAnsi="Arial" w:cs="Arial"/>
                            <w:b/>
                          </w:rPr>
                          <w:t>Co</w:t>
                        </w:r>
                      </w:p>
                      <w:p w14:paraId="4E820B5B" w14:textId="77777777" w:rsidR="009647F4" w:rsidRPr="000A5814" w:rsidRDefault="009647F4" w:rsidP="00B06F39">
                        <w:pPr>
                          <w:jc w:val="center"/>
                          <w:rPr>
                            <w:rFonts w:ascii="Arial" w:hAnsi="Arial" w:cs="Arial"/>
                            <w:sz w:val="14"/>
                            <w:szCs w:val="14"/>
                          </w:rPr>
                        </w:pPr>
                        <w:r w:rsidRPr="000A5814">
                          <w:rPr>
                            <w:rFonts w:ascii="Arial" w:hAnsi="Arial" w:cs="Arial"/>
                            <w:sz w:val="14"/>
                            <w:szCs w:val="14"/>
                          </w:rPr>
                          <w:t xml:space="preserve">je výsledkem naplnění cílů při respektování principů? Kvalitativní charakteristiky účetní závěrky a definice jejích základních položek </w:t>
                        </w:r>
                      </w:p>
                    </w:txbxContent>
                  </v:textbox>
                </v:rect>
              </v:group>
            </w:pict>
          </mc:Fallback>
        </mc:AlternateContent>
      </w:r>
      <w:r w:rsidRPr="00085658">
        <w:rPr>
          <w:rFonts w:ascii="Arial" w:eastAsia="Arial" w:hAnsi="Arial" w:cs="Arial"/>
          <w:b/>
          <w:color w:val="FFFFFF"/>
          <w:sz w:val="36"/>
          <w:szCs w:val="22"/>
        </w:rPr>
        <w:t>Sch</w:t>
      </w:r>
      <w:r>
        <w:rPr>
          <w:rFonts w:ascii="Arial" w:eastAsia="Arial" w:hAnsi="Arial" w:cs="Arial"/>
          <w:b/>
          <w:color w:val="FFFFFF"/>
          <w:sz w:val="36"/>
          <w:szCs w:val="22"/>
        </w:rPr>
        <w:t>e</w:t>
      </w:r>
      <w:r w:rsidRPr="00085658">
        <w:rPr>
          <w:rFonts w:ascii="Arial" w:eastAsia="Arial" w:hAnsi="Arial" w:cs="Arial"/>
          <w:b/>
          <w:color w:val="FFFFFF"/>
          <w:sz w:val="36"/>
          <w:szCs w:val="22"/>
        </w:rPr>
        <w:t>matické znázornění koncepčního rámce účetního výkaznictví</w:t>
      </w:r>
    </w:p>
    <w:p w14:paraId="54BFBC7F" w14:textId="77777777" w:rsidR="00900C25" w:rsidRDefault="00900C25" w:rsidP="00B06F39">
      <w:pPr>
        <w:spacing w:line="256" w:lineRule="auto"/>
        <w:rPr>
          <w:rFonts w:ascii="Arial" w:eastAsia="Arial" w:hAnsi="Arial" w:cs="Arial"/>
          <w:sz w:val="36"/>
          <w:szCs w:val="22"/>
        </w:rPr>
      </w:pPr>
    </w:p>
    <w:p w14:paraId="5AAF2848" w14:textId="77777777" w:rsidR="00900C25" w:rsidRPr="00900C25" w:rsidRDefault="00900C25" w:rsidP="00900C25">
      <w:pPr>
        <w:rPr>
          <w:rFonts w:ascii="Arial" w:eastAsia="Arial" w:hAnsi="Arial" w:cs="Arial"/>
          <w:sz w:val="36"/>
          <w:szCs w:val="22"/>
        </w:rPr>
      </w:pPr>
    </w:p>
    <w:p w14:paraId="0CA92B53" w14:textId="77777777" w:rsidR="00900C25" w:rsidRPr="00900C25" w:rsidRDefault="00900C25" w:rsidP="00900C25">
      <w:pPr>
        <w:rPr>
          <w:rFonts w:ascii="Arial" w:eastAsia="Arial" w:hAnsi="Arial" w:cs="Arial"/>
          <w:sz w:val="36"/>
          <w:szCs w:val="22"/>
        </w:rPr>
      </w:pPr>
    </w:p>
    <w:p w14:paraId="50EFC879" w14:textId="77777777" w:rsidR="00900C25" w:rsidRPr="00900C25" w:rsidRDefault="00900C25" w:rsidP="00900C25">
      <w:pPr>
        <w:rPr>
          <w:rFonts w:ascii="Arial" w:eastAsia="Arial" w:hAnsi="Arial" w:cs="Arial"/>
          <w:sz w:val="36"/>
          <w:szCs w:val="22"/>
        </w:rPr>
      </w:pPr>
    </w:p>
    <w:p w14:paraId="19EAA213" w14:textId="77777777" w:rsidR="00900C25" w:rsidRPr="00900C25" w:rsidRDefault="00900C25" w:rsidP="00900C25">
      <w:pPr>
        <w:rPr>
          <w:rFonts w:ascii="Arial" w:eastAsia="Arial" w:hAnsi="Arial" w:cs="Arial"/>
          <w:sz w:val="36"/>
          <w:szCs w:val="22"/>
        </w:rPr>
      </w:pPr>
    </w:p>
    <w:p w14:paraId="59587DC1" w14:textId="77777777" w:rsidR="00900C25" w:rsidRPr="00900C25" w:rsidRDefault="00900C25" w:rsidP="00900C25">
      <w:pPr>
        <w:rPr>
          <w:rFonts w:ascii="Arial" w:eastAsia="Arial" w:hAnsi="Arial" w:cs="Arial"/>
          <w:sz w:val="36"/>
          <w:szCs w:val="22"/>
        </w:rPr>
      </w:pPr>
    </w:p>
    <w:p w14:paraId="32DD4090" w14:textId="77777777" w:rsidR="00900C25" w:rsidRPr="00900C25" w:rsidRDefault="00900C25" w:rsidP="00900C25">
      <w:pPr>
        <w:rPr>
          <w:rFonts w:ascii="Arial" w:eastAsia="Arial" w:hAnsi="Arial" w:cs="Arial"/>
          <w:sz w:val="36"/>
          <w:szCs w:val="22"/>
        </w:rPr>
      </w:pPr>
    </w:p>
    <w:p w14:paraId="6D0299EB" w14:textId="77777777" w:rsidR="00900C25" w:rsidRPr="00900C25" w:rsidRDefault="00900C25" w:rsidP="00900C25">
      <w:pPr>
        <w:rPr>
          <w:rFonts w:ascii="Arial" w:eastAsia="Arial" w:hAnsi="Arial" w:cs="Arial"/>
          <w:sz w:val="36"/>
          <w:szCs w:val="22"/>
        </w:rPr>
      </w:pPr>
    </w:p>
    <w:p w14:paraId="17D7C2C3" w14:textId="77777777" w:rsidR="00900C25" w:rsidRPr="00900C25" w:rsidRDefault="00900C25" w:rsidP="00900C25">
      <w:pPr>
        <w:rPr>
          <w:rFonts w:ascii="Arial" w:eastAsia="Arial" w:hAnsi="Arial" w:cs="Arial"/>
          <w:sz w:val="36"/>
          <w:szCs w:val="22"/>
        </w:rPr>
      </w:pPr>
    </w:p>
    <w:p w14:paraId="4B576604" w14:textId="77777777" w:rsidR="00900C25" w:rsidRPr="00900C25" w:rsidRDefault="00900C25" w:rsidP="00900C25">
      <w:pPr>
        <w:rPr>
          <w:rFonts w:ascii="Arial" w:eastAsia="Arial" w:hAnsi="Arial" w:cs="Arial"/>
          <w:sz w:val="36"/>
          <w:szCs w:val="22"/>
        </w:rPr>
      </w:pPr>
    </w:p>
    <w:p w14:paraId="72F1839D" w14:textId="77777777" w:rsidR="00900C25" w:rsidRPr="00900C25" w:rsidRDefault="00900C25" w:rsidP="00900C25">
      <w:pPr>
        <w:rPr>
          <w:rFonts w:ascii="Arial" w:eastAsia="Arial" w:hAnsi="Arial" w:cs="Arial"/>
          <w:sz w:val="36"/>
          <w:szCs w:val="22"/>
        </w:rPr>
      </w:pPr>
    </w:p>
    <w:p w14:paraId="365307E9" w14:textId="77777777" w:rsidR="00900C25" w:rsidRPr="00900C25" w:rsidRDefault="00900C25" w:rsidP="00900C25">
      <w:pPr>
        <w:rPr>
          <w:rFonts w:ascii="Arial" w:eastAsia="Arial" w:hAnsi="Arial" w:cs="Arial"/>
          <w:sz w:val="36"/>
          <w:szCs w:val="22"/>
        </w:rPr>
      </w:pPr>
    </w:p>
    <w:p w14:paraId="2A634273" w14:textId="77777777" w:rsidR="00900C25" w:rsidRPr="00900C25" w:rsidRDefault="00900C25" w:rsidP="00900C25">
      <w:pPr>
        <w:rPr>
          <w:rFonts w:ascii="Arial" w:eastAsia="Arial" w:hAnsi="Arial" w:cs="Arial"/>
          <w:sz w:val="36"/>
          <w:szCs w:val="22"/>
        </w:rPr>
      </w:pPr>
    </w:p>
    <w:p w14:paraId="3CF8F039" w14:textId="77777777" w:rsidR="00900C25" w:rsidRPr="00900C25" w:rsidRDefault="00900C25" w:rsidP="00900C25">
      <w:pPr>
        <w:rPr>
          <w:rFonts w:ascii="Arial" w:eastAsia="Arial" w:hAnsi="Arial" w:cs="Arial"/>
          <w:sz w:val="36"/>
          <w:szCs w:val="22"/>
        </w:rPr>
      </w:pPr>
    </w:p>
    <w:p w14:paraId="35248842" w14:textId="77777777" w:rsidR="00900C25" w:rsidRPr="00900C25" w:rsidRDefault="00900C25" w:rsidP="00900C25">
      <w:pPr>
        <w:rPr>
          <w:rFonts w:ascii="Arial" w:eastAsia="Arial" w:hAnsi="Arial" w:cs="Arial"/>
          <w:sz w:val="36"/>
          <w:szCs w:val="22"/>
        </w:rPr>
      </w:pPr>
    </w:p>
    <w:p w14:paraId="558C25BD" w14:textId="77777777" w:rsidR="00900C25" w:rsidRPr="00900C25" w:rsidRDefault="00900C25" w:rsidP="00900C25">
      <w:pPr>
        <w:rPr>
          <w:rFonts w:ascii="Arial" w:eastAsia="Arial" w:hAnsi="Arial" w:cs="Arial"/>
          <w:sz w:val="36"/>
          <w:szCs w:val="22"/>
        </w:rPr>
      </w:pPr>
    </w:p>
    <w:p w14:paraId="7C90B4B9" w14:textId="77777777" w:rsidR="00900C25" w:rsidRPr="00900C25" w:rsidRDefault="00900C25" w:rsidP="00900C25">
      <w:pPr>
        <w:rPr>
          <w:rFonts w:ascii="Arial" w:eastAsia="Arial" w:hAnsi="Arial" w:cs="Arial"/>
          <w:sz w:val="36"/>
          <w:szCs w:val="22"/>
        </w:rPr>
      </w:pPr>
    </w:p>
    <w:p w14:paraId="56722114" w14:textId="77777777" w:rsidR="00900C25" w:rsidRPr="00900C25" w:rsidRDefault="00900C25" w:rsidP="00900C25">
      <w:pPr>
        <w:rPr>
          <w:rFonts w:ascii="Arial" w:eastAsia="Arial" w:hAnsi="Arial" w:cs="Arial"/>
          <w:sz w:val="36"/>
          <w:szCs w:val="22"/>
        </w:rPr>
      </w:pPr>
    </w:p>
    <w:p w14:paraId="736BF07A" w14:textId="77777777" w:rsidR="00900C25" w:rsidRDefault="00900C25" w:rsidP="00900C25">
      <w:pPr>
        <w:jc w:val="right"/>
        <w:rPr>
          <w:rFonts w:ascii="Arial" w:eastAsia="Arial" w:hAnsi="Arial" w:cs="Arial"/>
          <w:sz w:val="36"/>
          <w:szCs w:val="22"/>
        </w:rPr>
      </w:pPr>
    </w:p>
    <w:p w14:paraId="0EF56DF6" w14:textId="77777777" w:rsidR="005A5676" w:rsidRPr="00D735A7" w:rsidRDefault="009A0EA7" w:rsidP="00991425">
      <w:pPr>
        <w:spacing w:after="200" w:line="276" w:lineRule="auto"/>
        <w:jc w:val="both"/>
        <w:rPr>
          <w:rFonts w:eastAsia="Arial"/>
        </w:rPr>
      </w:pPr>
      <w:r>
        <w:rPr>
          <w:rFonts w:eastAsia="Arial"/>
        </w:rPr>
        <w:t>Dále se z</w:t>
      </w:r>
      <w:r w:rsidR="00F63C08">
        <w:rPr>
          <w:rFonts w:eastAsia="Arial"/>
        </w:rPr>
        <w:t xml:space="preserve"> důvodu </w:t>
      </w:r>
      <w:r w:rsidR="00B447AD">
        <w:rPr>
          <w:rFonts w:eastAsia="Arial"/>
        </w:rPr>
        <w:t>z</w:t>
      </w:r>
      <w:r w:rsidR="00F63C08">
        <w:rPr>
          <w:rFonts w:eastAsia="Arial"/>
        </w:rPr>
        <w:t xml:space="preserve">lepšení přehlednosti </w:t>
      </w:r>
      <w:r w:rsidR="00B447AD">
        <w:rPr>
          <w:rFonts w:eastAsia="Arial"/>
        </w:rPr>
        <w:t xml:space="preserve">nového zákona o účetnictví </w:t>
      </w:r>
      <w:r w:rsidR="00F63C08">
        <w:rPr>
          <w:rFonts w:eastAsia="Arial"/>
        </w:rPr>
        <w:t>navrhuj</w:t>
      </w:r>
      <w:r w:rsidR="0083186E">
        <w:rPr>
          <w:rFonts w:eastAsia="Arial"/>
        </w:rPr>
        <w:t>í</w:t>
      </w:r>
      <w:r w:rsidR="00F63C08">
        <w:rPr>
          <w:rFonts w:eastAsia="Arial"/>
        </w:rPr>
        <w:t xml:space="preserve"> </w:t>
      </w:r>
      <w:r w:rsidR="0083186E">
        <w:rPr>
          <w:rFonts w:eastAsia="Arial"/>
        </w:rPr>
        <w:t xml:space="preserve">v rámci úpravy účetní závěrky </w:t>
      </w:r>
      <w:r w:rsidR="00F63C08">
        <w:rPr>
          <w:rFonts w:eastAsia="Arial"/>
        </w:rPr>
        <w:t>samostatn</w:t>
      </w:r>
      <w:r w:rsidR="0083186E">
        <w:rPr>
          <w:rFonts w:eastAsia="Arial"/>
        </w:rPr>
        <w:t>é</w:t>
      </w:r>
      <w:r w:rsidR="00F63C08">
        <w:rPr>
          <w:rFonts w:eastAsia="Arial"/>
        </w:rPr>
        <w:t xml:space="preserve"> část</w:t>
      </w:r>
      <w:r w:rsidR="0083186E">
        <w:rPr>
          <w:rFonts w:eastAsia="Arial"/>
        </w:rPr>
        <w:t>i</w:t>
      </w:r>
      <w:r w:rsidR="00CA2097">
        <w:rPr>
          <w:rFonts w:eastAsia="Arial"/>
        </w:rPr>
        <w:t xml:space="preserve"> pro</w:t>
      </w:r>
      <w:r w:rsidR="0083186E">
        <w:rPr>
          <w:rFonts w:eastAsia="Arial"/>
        </w:rPr>
        <w:t xml:space="preserve"> jednotlivé skupiny účetních jednotek</w:t>
      </w:r>
      <w:r w:rsidR="00635D92">
        <w:rPr>
          <w:rFonts w:eastAsia="Arial"/>
        </w:rPr>
        <w:t>.</w:t>
      </w:r>
      <w:r w:rsidR="00CA2097">
        <w:rPr>
          <w:rFonts w:eastAsia="Arial"/>
        </w:rPr>
        <w:t xml:space="preserve"> </w:t>
      </w:r>
      <w:r w:rsidR="00F63C08">
        <w:rPr>
          <w:rFonts w:eastAsia="Arial"/>
        </w:rPr>
        <w:t>Navrhovaná ú</w:t>
      </w:r>
      <w:r w:rsidR="004E0B6D">
        <w:rPr>
          <w:rFonts w:eastAsia="Arial"/>
        </w:rPr>
        <w:t>prava</w:t>
      </w:r>
      <w:r w:rsidR="0083186E">
        <w:rPr>
          <w:rFonts w:eastAsia="Arial"/>
        </w:rPr>
        <w:t xml:space="preserve"> tak</w:t>
      </w:r>
      <w:r w:rsidR="004E0B6D">
        <w:rPr>
          <w:rFonts w:eastAsia="Arial"/>
        </w:rPr>
        <w:t xml:space="preserve"> nahradí stávající úpravu,</w:t>
      </w:r>
      <w:r w:rsidR="00CA2097">
        <w:rPr>
          <w:rFonts w:eastAsia="Arial"/>
        </w:rPr>
        <w:t xml:space="preserve"> v níž</w:t>
      </w:r>
      <w:r w:rsidR="00F63C08">
        <w:rPr>
          <w:rFonts w:eastAsia="Arial"/>
        </w:rPr>
        <w:t xml:space="preserve"> jsou povinnosti rozmístěny napříč celým </w:t>
      </w:r>
      <w:r w:rsidR="00673B88">
        <w:rPr>
          <w:rFonts w:eastAsia="Arial"/>
        </w:rPr>
        <w:t xml:space="preserve">stávajícím </w:t>
      </w:r>
      <w:r w:rsidR="00F63C08">
        <w:rPr>
          <w:rFonts w:eastAsia="Arial"/>
        </w:rPr>
        <w:t>právním předpisem</w:t>
      </w:r>
      <w:r w:rsidR="00CA2097">
        <w:rPr>
          <w:rFonts w:eastAsia="Arial"/>
        </w:rPr>
        <w:t>, čímž je stávající právní úprava do značné míry nepřehledná a uživatelsky nepřívětivá</w:t>
      </w:r>
      <w:r w:rsidR="00F63C08">
        <w:rPr>
          <w:rFonts w:eastAsia="Arial"/>
        </w:rPr>
        <w:t xml:space="preserve">. </w:t>
      </w:r>
    </w:p>
    <w:p w14:paraId="788830BC" w14:textId="77777777" w:rsidR="0058298F" w:rsidRDefault="00AF01BA" w:rsidP="00991425">
      <w:pPr>
        <w:spacing w:after="200" w:line="276" w:lineRule="auto"/>
        <w:jc w:val="both"/>
        <w:rPr>
          <w:rFonts w:eastAsia="Arial"/>
        </w:rPr>
      </w:pPr>
      <w:r>
        <w:rPr>
          <w:rFonts w:eastAsia="Arial"/>
        </w:rPr>
        <w:t>Základní pravid</w:t>
      </w:r>
      <w:r w:rsidR="005A5676">
        <w:rPr>
          <w:rFonts w:eastAsia="Arial"/>
        </w:rPr>
        <w:t>l</w:t>
      </w:r>
      <w:r>
        <w:rPr>
          <w:rFonts w:eastAsia="Arial"/>
        </w:rPr>
        <w:t>a</w:t>
      </w:r>
      <w:r w:rsidR="005A5676">
        <w:rPr>
          <w:rFonts w:eastAsia="Arial"/>
        </w:rPr>
        <w:t xml:space="preserve"> z připravova</w:t>
      </w:r>
      <w:r>
        <w:rPr>
          <w:rFonts w:eastAsia="Arial"/>
        </w:rPr>
        <w:t>ného nového zákona budou</w:t>
      </w:r>
      <w:r w:rsidR="005A5676">
        <w:rPr>
          <w:rFonts w:eastAsia="Arial"/>
        </w:rPr>
        <w:t xml:space="preserve"> buď zcela</w:t>
      </w:r>
      <w:r w:rsidR="00E02FF4">
        <w:rPr>
          <w:rFonts w:eastAsia="Arial"/>
        </w:rPr>
        <w:t>,</w:t>
      </w:r>
      <w:r w:rsidR="005A5676">
        <w:rPr>
          <w:rFonts w:eastAsia="Arial"/>
        </w:rPr>
        <w:t xml:space="preserve"> nebo z větší míry aplikovatelná i na </w:t>
      </w:r>
      <w:r w:rsidR="00F27A53">
        <w:rPr>
          <w:rFonts w:eastAsia="Arial"/>
        </w:rPr>
        <w:t>účetní jednotky veřejného sektoru (</w:t>
      </w:r>
      <w:r w:rsidR="005A5676">
        <w:rPr>
          <w:rFonts w:eastAsia="Arial"/>
        </w:rPr>
        <w:t>vybrané účetní jednotky</w:t>
      </w:r>
      <w:r w:rsidR="00F27A53">
        <w:rPr>
          <w:rFonts w:eastAsia="Arial"/>
        </w:rPr>
        <w:t>)</w:t>
      </w:r>
      <w:r w:rsidR="005A5676">
        <w:rPr>
          <w:rFonts w:eastAsia="Arial"/>
        </w:rPr>
        <w:t xml:space="preserve">. Jde především o definici prvků, předpoklady, zásady, pravidla pro vedení účetnictví či sankce. Již dnes existuje řada aktivit a podnikatelských činností, které vykonávají </w:t>
      </w:r>
      <w:r w:rsidR="007775CC">
        <w:rPr>
          <w:rFonts w:eastAsia="Arial"/>
        </w:rPr>
        <w:t xml:space="preserve">jak účetní jednotky veřejného sektoru (vybrané účetní jednotky), tak i </w:t>
      </w:r>
      <w:r w:rsidR="005A5676">
        <w:rPr>
          <w:rFonts w:eastAsia="Arial"/>
        </w:rPr>
        <w:t xml:space="preserve">organizace, které nejsou </w:t>
      </w:r>
      <w:r w:rsidR="00D444BA">
        <w:rPr>
          <w:rFonts w:eastAsia="Arial"/>
        </w:rPr>
        <w:t>účetní</w:t>
      </w:r>
      <w:r w:rsidR="007775CC">
        <w:rPr>
          <w:rFonts w:eastAsia="Arial"/>
        </w:rPr>
        <w:t>mi jednotkami</w:t>
      </w:r>
      <w:r w:rsidR="00D444BA">
        <w:rPr>
          <w:rFonts w:eastAsia="Arial"/>
        </w:rPr>
        <w:t xml:space="preserve"> veřejného sektoru (</w:t>
      </w:r>
      <w:r w:rsidR="005A5676">
        <w:rPr>
          <w:rFonts w:eastAsia="Arial"/>
        </w:rPr>
        <w:t>vybranou účetní jednotkou</w:t>
      </w:r>
      <w:r w:rsidR="00D444BA">
        <w:rPr>
          <w:rFonts w:eastAsia="Arial"/>
        </w:rPr>
        <w:t>)</w:t>
      </w:r>
      <w:r w:rsidR="005A5676">
        <w:rPr>
          <w:rFonts w:eastAsia="Arial"/>
        </w:rPr>
        <w:t>. Jde například o oblast zdravotní péče, sociálních služeb,</w:t>
      </w:r>
      <w:r w:rsidR="00D444BA">
        <w:rPr>
          <w:rFonts w:eastAsia="Arial"/>
        </w:rPr>
        <w:t xml:space="preserve"> vzdělávání (na všech úrovních)</w:t>
      </w:r>
      <w:r w:rsidR="005A5676">
        <w:rPr>
          <w:rFonts w:eastAsia="Arial"/>
        </w:rPr>
        <w:t xml:space="preserve"> a další. Je pak otázkou, jestli postavení a cíle existence </w:t>
      </w:r>
      <w:r w:rsidR="00D444BA">
        <w:rPr>
          <w:rFonts w:eastAsia="Arial"/>
        </w:rPr>
        <w:t>účetních jednotek veřejného sektoru (</w:t>
      </w:r>
      <w:r w:rsidR="005A5676">
        <w:rPr>
          <w:rFonts w:eastAsia="Arial"/>
        </w:rPr>
        <w:t>vybraných účetních jednotek</w:t>
      </w:r>
      <w:r w:rsidR="00D444BA">
        <w:rPr>
          <w:rFonts w:eastAsia="Arial"/>
        </w:rPr>
        <w:t>)</w:t>
      </w:r>
      <w:r w:rsidR="005A5676">
        <w:rPr>
          <w:rFonts w:eastAsia="Arial"/>
        </w:rPr>
        <w:t xml:space="preserve"> jsou natolik specifické, že pravidla nového zákona o účetnictví pro ně taktéž musejí být specifická natolik, aby byla uspořádána do zvláštní části zákona. V té by navíc byla do značné míry převzata struktura ustanovení z části nového z</w:t>
      </w:r>
      <w:r w:rsidR="00D444BA">
        <w:rPr>
          <w:rFonts w:eastAsia="Arial"/>
        </w:rPr>
        <w:t>ákona pro podnikatelské účetní jednotky</w:t>
      </w:r>
      <w:r w:rsidR="005A5676">
        <w:rPr>
          <w:rFonts w:eastAsia="Arial"/>
        </w:rPr>
        <w:t>.</w:t>
      </w:r>
    </w:p>
    <w:p w14:paraId="1BC2893F" w14:textId="77777777" w:rsidR="00D90FFF" w:rsidRPr="00F33071" w:rsidRDefault="00CA0382" w:rsidP="00991425">
      <w:pPr>
        <w:spacing w:after="200" w:line="276" w:lineRule="auto"/>
        <w:jc w:val="both"/>
        <w:rPr>
          <w:rFonts w:eastAsia="Arial"/>
        </w:rPr>
      </w:pPr>
      <w:r>
        <w:rPr>
          <w:rFonts w:eastAsia="Arial"/>
        </w:rPr>
        <w:t>Další důležitou otázkou týkající se koncepčního rámce je jeho samotná formalizace</w:t>
      </w:r>
      <w:r w:rsidR="004A71A6">
        <w:rPr>
          <w:rFonts w:eastAsia="Arial"/>
        </w:rPr>
        <w:t>. V tomto ohledu se nabízí řada možností</w:t>
      </w:r>
      <w:r w:rsidR="00271A13">
        <w:rPr>
          <w:rFonts w:eastAsia="Arial"/>
        </w:rPr>
        <w:t>,</w:t>
      </w:r>
      <w:r w:rsidR="004A71A6">
        <w:rPr>
          <w:rFonts w:eastAsia="Arial"/>
        </w:rPr>
        <w:t xml:space="preserve"> jak koncepční rámec v souladu s Legislativními pravidly vlády formalizovat</w:t>
      </w:r>
      <w:r w:rsidR="0058298F">
        <w:rPr>
          <w:rFonts w:eastAsia="Arial"/>
        </w:rPr>
        <w:t>,</w:t>
      </w:r>
      <w:r w:rsidR="00107ED2">
        <w:rPr>
          <w:rFonts w:eastAsia="Arial"/>
        </w:rPr>
        <w:t xml:space="preserve"> a to napří</w:t>
      </w:r>
      <w:r w:rsidR="00E35485">
        <w:rPr>
          <w:rFonts w:eastAsia="Arial"/>
        </w:rPr>
        <w:t>klad formou důvodové zprávy, jíž bude koncepční rámec</w:t>
      </w:r>
      <w:r w:rsidR="00107ED2">
        <w:rPr>
          <w:rFonts w:eastAsia="Arial"/>
        </w:rPr>
        <w:t xml:space="preserve"> nedílnou součástí a projde celým legislativním procesem, </w:t>
      </w:r>
      <w:r w:rsidR="00271A13" w:rsidRPr="00946B2E">
        <w:rPr>
          <w:rFonts w:eastAsia="Arial"/>
          <w:bCs/>
        </w:rPr>
        <w:t>nebo</w:t>
      </w:r>
      <w:r w:rsidR="00271A13">
        <w:rPr>
          <w:rFonts w:eastAsia="Arial"/>
        </w:rPr>
        <w:t xml:space="preserve"> </w:t>
      </w:r>
      <w:r w:rsidR="00107ED2" w:rsidRPr="00F33071">
        <w:rPr>
          <w:rFonts w:eastAsia="Arial"/>
        </w:rPr>
        <w:t>jako samostatný doprovodný dokument</w:t>
      </w:r>
      <w:r w:rsidR="00E35485" w:rsidRPr="00F33071">
        <w:rPr>
          <w:rFonts w:eastAsia="Arial"/>
        </w:rPr>
        <w:t xml:space="preserve"> nelegislativního charakteru</w:t>
      </w:r>
      <w:r w:rsidR="00107ED2" w:rsidRPr="003540C3">
        <w:rPr>
          <w:rFonts w:eastAsia="Arial"/>
        </w:rPr>
        <w:t>.</w:t>
      </w:r>
    </w:p>
    <w:p w14:paraId="1117ED90" w14:textId="77777777" w:rsidR="00DA2C3D" w:rsidRDefault="00D90FFF" w:rsidP="00991425">
      <w:pPr>
        <w:tabs>
          <w:tab w:val="left" w:pos="7065"/>
        </w:tabs>
        <w:spacing w:after="200" w:line="276" w:lineRule="auto"/>
        <w:jc w:val="both"/>
        <w:rPr>
          <w:rFonts w:eastAsia="Arial"/>
        </w:rPr>
      </w:pPr>
      <w:r>
        <w:rPr>
          <w:rFonts w:eastAsia="Arial"/>
        </w:rPr>
        <w:t>Navrhuje se, aby zákon o účetnictví obsahoval</w:t>
      </w:r>
      <w:r w:rsidR="0083186E">
        <w:rPr>
          <w:rFonts w:eastAsia="Arial"/>
        </w:rPr>
        <w:t xml:space="preserve"> cíle účetnictví,</w:t>
      </w:r>
      <w:r>
        <w:rPr>
          <w:rFonts w:eastAsia="Arial"/>
        </w:rPr>
        <w:t xml:space="preserve"> definice základních pojmů</w:t>
      </w:r>
      <w:r w:rsidR="00010EEF">
        <w:rPr>
          <w:rFonts w:eastAsia="Arial"/>
        </w:rPr>
        <w:t xml:space="preserve"> a </w:t>
      </w:r>
      <w:r w:rsidR="0083186E">
        <w:rPr>
          <w:rFonts w:eastAsia="Arial"/>
        </w:rPr>
        <w:t>jednotlivých prvků účetní závěrky</w:t>
      </w:r>
      <w:r>
        <w:rPr>
          <w:rFonts w:eastAsia="Arial"/>
        </w:rPr>
        <w:t xml:space="preserve"> a vymezení základních </w:t>
      </w:r>
      <w:r w:rsidR="000114E8">
        <w:rPr>
          <w:rFonts w:eastAsia="Arial"/>
        </w:rPr>
        <w:t>předpokladů</w:t>
      </w:r>
      <w:r>
        <w:rPr>
          <w:rFonts w:eastAsia="Arial"/>
        </w:rPr>
        <w:t xml:space="preserve"> a zásad. Tyto koncepční prvky by koncepční rámec dále </w:t>
      </w:r>
      <w:r w:rsidR="004003F3">
        <w:rPr>
          <w:rFonts w:eastAsia="Arial"/>
        </w:rPr>
        <w:t>blíže specifikoval a rozváděl. Zároveň se předpokládá, že by existoval jeden koncepční rámec</w:t>
      </w:r>
      <w:r w:rsidR="000C12BD">
        <w:rPr>
          <w:rFonts w:eastAsia="Arial"/>
        </w:rPr>
        <w:t xml:space="preserve"> pro všechny účetní jednotky. Navrhovaný koncepční rámec</w:t>
      </w:r>
      <w:r w:rsidR="007775CC">
        <w:rPr>
          <w:rFonts w:eastAsia="Arial"/>
        </w:rPr>
        <w:t>,</w:t>
      </w:r>
      <w:r w:rsidR="000C12BD">
        <w:rPr>
          <w:rFonts w:eastAsia="Arial"/>
        </w:rPr>
        <w:t xml:space="preserve"> jak již bylo uvedeno výše</w:t>
      </w:r>
      <w:r w:rsidR="00E35485">
        <w:rPr>
          <w:rFonts w:eastAsia="Arial"/>
        </w:rPr>
        <w:t>,</w:t>
      </w:r>
      <w:r w:rsidR="000C12BD">
        <w:rPr>
          <w:rFonts w:eastAsia="Arial"/>
        </w:rPr>
        <w:t xml:space="preserve"> by měl vycháze</w:t>
      </w:r>
      <w:r w:rsidR="00E35485">
        <w:rPr>
          <w:rFonts w:eastAsia="Arial"/>
        </w:rPr>
        <w:t>t z</w:t>
      </w:r>
      <w:r w:rsidR="00013C1E">
        <w:rPr>
          <w:rFonts w:eastAsia="Arial"/>
        </w:rPr>
        <w:t>e stávajícího</w:t>
      </w:r>
      <w:r w:rsidR="00E35485">
        <w:rPr>
          <w:rFonts w:eastAsia="Arial"/>
        </w:rPr>
        <w:t> koncepčního rámce IFRS.</w:t>
      </w:r>
      <w:r w:rsidR="000C12BD">
        <w:rPr>
          <w:rFonts w:eastAsia="Arial"/>
        </w:rPr>
        <w:t xml:space="preserve"> </w:t>
      </w:r>
      <w:r w:rsidR="00C65A4D">
        <w:rPr>
          <w:rFonts w:eastAsia="Arial"/>
        </w:rPr>
        <w:t>V</w:t>
      </w:r>
      <w:r w:rsidR="000C12BD">
        <w:rPr>
          <w:rFonts w:eastAsia="Arial"/>
        </w:rPr>
        <w:t> navrhovaném koncepčním rámci by</w:t>
      </w:r>
      <w:r w:rsidR="004003F3">
        <w:rPr>
          <w:rFonts w:eastAsia="Arial"/>
        </w:rPr>
        <w:t xml:space="preserve"> byla uvedena všechna specifika p</w:t>
      </w:r>
      <w:r w:rsidR="00E963BE">
        <w:rPr>
          <w:rFonts w:eastAsia="Arial"/>
        </w:rPr>
        <w:t>ro NNO</w:t>
      </w:r>
      <w:r w:rsidR="00C65A4D">
        <w:rPr>
          <w:rFonts w:eastAsia="Arial"/>
        </w:rPr>
        <w:t xml:space="preserve"> a </w:t>
      </w:r>
      <w:r w:rsidR="007775CC">
        <w:rPr>
          <w:rFonts w:eastAsia="Arial"/>
        </w:rPr>
        <w:t xml:space="preserve">účetní </w:t>
      </w:r>
      <w:r w:rsidR="00C65A4D">
        <w:rPr>
          <w:rFonts w:eastAsia="Arial"/>
        </w:rPr>
        <w:t>jednotky veřejného sektoru</w:t>
      </w:r>
      <w:r w:rsidR="000114E8">
        <w:rPr>
          <w:rFonts w:eastAsia="Arial"/>
        </w:rPr>
        <w:t xml:space="preserve"> (vybrané účetní jednotky)</w:t>
      </w:r>
      <w:r w:rsidR="00C65A4D">
        <w:rPr>
          <w:rFonts w:eastAsia="Arial"/>
        </w:rPr>
        <w:t>, kdy by se vycházelo z koncepčního rámce IPSAS.</w:t>
      </w:r>
      <w:r w:rsidR="004003F3">
        <w:rPr>
          <w:rFonts w:eastAsia="Arial"/>
        </w:rPr>
        <w:t xml:space="preserve"> </w:t>
      </w:r>
      <w:r w:rsidR="000C12BD">
        <w:rPr>
          <w:rFonts w:eastAsia="Arial"/>
        </w:rPr>
        <w:t xml:space="preserve">Koncepční rámec by </w:t>
      </w:r>
      <w:r w:rsidR="00C65A4D">
        <w:rPr>
          <w:rFonts w:eastAsia="Arial"/>
        </w:rPr>
        <w:t xml:space="preserve">tak </w:t>
      </w:r>
      <w:r w:rsidR="000C12BD">
        <w:rPr>
          <w:rFonts w:eastAsia="Arial"/>
        </w:rPr>
        <w:t xml:space="preserve">měl zajistit principiální přístup k řešení účetních otázek na bázi moderní účetní teorie, </w:t>
      </w:r>
      <w:r w:rsidR="00C65A4D">
        <w:rPr>
          <w:rFonts w:eastAsia="Arial"/>
        </w:rPr>
        <w:t>nikoli státního dirigismu.</w:t>
      </w:r>
      <w:r w:rsidR="001F07B7">
        <w:rPr>
          <w:rFonts w:eastAsia="Arial"/>
        </w:rPr>
        <w:t xml:space="preserve"> Přijetí koncepčního rámce povede k lepšímu pochopení cílů </w:t>
      </w:r>
      <w:r w:rsidR="007775CC">
        <w:rPr>
          <w:rFonts w:eastAsia="Arial"/>
        </w:rPr>
        <w:t>nejen účetnictví, ale i </w:t>
      </w:r>
      <w:r w:rsidR="001F07B7">
        <w:rPr>
          <w:rFonts w:eastAsia="Arial"/>
        </w:rPr>
        <w:t>samotné účetní závěrky a jejímu kvalitnějšímu využití externími uživat</w:t>
      </w:r>
      <w:r w:rsidR="00010EEF">
        <w:rPr>
          <w:rFonts w:eastAsia="Arial"/>
        </w:rPr>
        <w:t>eli. To by se mělo promítnout i </w:t>
      </w:r>
      <w:r w:rsidR="001F07B7">
        <w:rPr>
          <w:rFonts w:eastAsia="Arial"/>
        </w:rPr>
        <w:t>do většího tlaku na její kvalitní přípravu vedením účetní jednotky.</w:t>
      </w:r>
    </w:p>
    <w:p w14:paraId="5E015F37" w14:textId="77777777" w:rsidR="006A19A8" w:rsidRDefault="006A19A8" w:rsidP="006A19A8">
      <w:pPr>
        <w:tabs>
          <w:tab w:val="left" w:pos="7065"/>
        </w:tabs>
        <w:jc w:val="both"/>
        <w:rPr>
          <w:rFonts w:eastAsia="Arial"/>
        </w:rPr>
      </w:pPr>
    </w:p>
    <w:p w14:paraId="75AE99C4" w14:textId="77777777" w:rsidR="00F8107D" w:rsidRPr="00F8107D" w:rsidRDefault="00F8107D" w:rsidP="00F63C08">
      <w:pPr>
        <w:tabs>
          <w:tab w:val="left" w:pos="7065"/>
        </w:tabs>
        <w:jc w:val="both"/>
        <w:rPr>
          <w:rFonts w:eastAsia="Arial"/>
        </w:rPr>
      </w:pPr>
    </w:p>
    <w:p w14:paraId="464DFDC5" w14:textId="77777777" w:rsidR="00B06F39" w:rsidRPr="004C0030" w:rsidRDefault="00B06F39" w:rsidP="002E4745">
      <w:pPr>
        <w:pStyle w:val="Podnadpis"/>
        <w:keepNext/>
        <w:keepLines/>
        <w:numPr>
          <w:ilvl w:val="0"/>
          <w:numId w:val="16"/>
        </w:numPr>
        <w:spacing w:after="200" w:line="276" w:lineRule="auto"/>
        <w:ind w:left="1134"/>
      </w:pPr>
      <w:bookmarkStart w:id="407" w:name="_Toc43106189"/>
      <w:r w:rsidRPr="004C0030">
        <w:t>Struktura nového zákona o účetnictví</w:t>
      </w:r>
      <w:bookmarkEnd w:id="407"/>
    </w:p>
    <w:p w14:paraId="390D5B4A" w14:textId="77777777" w:rsidR="00FC0EBF" w:rsidRDefault="00FC0EBF" w:rsidP="00991425">
      <w:pPr>
        <w:keepNext/>
        <w:spacing w:after="200" w:line="276" w:lineRule="auto"/>
        <w:ind w:left="708"/>
        <w:jc w:val="both"/>
      </w:pPr>
    </w:p>
    <w:p w14:paraId="5073EEDD" w14:textId="77777777" w:rsidR="005E4E80" w:rsidRDefault="005E4E80" w:rsidP="005E4E80">
      <w:pPr>
        <w:keepNext/>
        <w:numPr>
          <w:ilvl w:val="0"/>
          <w:numId w:val="2"/>
        </w:numPr>
        <w:spacing w:after="200" w:line="276" w:lineRule="auto"/>
        <w:contextualSpacing/>
        <w:rPr>
          <w:rFonts w:eastAsia="Calibri"/>
          <w:lang w:eastAsia="en-US"/>
        </w:rPr>
      </w:pPr>
      <w:r>
        <w:rPr>
          <w:rFonts w:eastAsia="Calibri"/>
          <w:lang w:eastAsia="en-US"/>
        </w:rPr>
        <w:t>Úvodní ustanovení</w:t>
      </w:r>
    </w:p>
    <w:p w14:paraId="0A9F6AFB" w14:textId="77777777" w:rsidR="005E4E80" w:rsidRDefault="005E4E80" w:rsidP="005E4E80">
      <w:pPr>
        <w:keepNext/>
        <w:numPr>
          <w:ilvl w:val="1"/>
          <w:numId w:val="2"/>
        </w:numPr>
        <w:spacing w:after="200" w:line="276" w:lineRule="auto"/>
        <w:contextualSpacing/>
        <w:rPr>
          <w:rFonts w:eastAsia="Calibri"/>
          <w:lang w:eastAsia="en-US"/>
        </w:rPr>
      </w:pPr>
      <w:r>
        <w:rPr>
          <w:rFonts w:eastAsia="Calibri"/>
          <w:lang w:eastAsia="en-US"/>
        </w:rPr>
        <w:t>Předmět úpravy (působnost)</w:t>
      </w:r>
    </w:p>
    <w:p w14:paraId="20D7D8BB" w14:textId="77777777" w:rsidR="005E4E80" w:rsidRDefault="005E4E80" w:rsidP="005E4E80">
      <w:pPr>
        <w:keepNext/>
        <w:numPr>
          <w:ilvl w:val="2"/>
          <w:numId w:val="2"/>
        </w:numPr>
        <w:spacing w:after="200" w:line="276" w:lineRule="auto"/>
        <w:contextualSpacing/>
        <w:rPr>
          <w:rFonts w:eastAsia="Calibri"/>
          <w:lang w:eastAsia="en-US"/>
        </w:rPr>
      </w:pPr>
      <w:r>
        <w:rPr>
          <w:rFonts w:eastAsia="Calibri"/>
          <w:lang w:eastAsia="en-US"/>
        </w:rPr>
        <w:t xml:space="preserve">Vymezení předmětu zákona </w:t>
      </w:r>
      <w:r>
        <w:rPr>
          <w:rFonts w:eastAsia="Calibri"/>
          <w:i/>
          <w:lang w:eastAsia="en-US"/>
        </w:rPr>
        <w:t>(věcná působnost zákona)</w:t>
      </w:r>
    </w:p>
    <w:p w14:paraId="13A24498" w14:textId="77777777" w:rsidR="005E4E80" w:rsidRDefault="005E4E80" w:rsidP="005E4E80">
      <w:pPr>
        <w:keepNext/>
        <w:spacing w:after="200" w:line="276" w:lineRule="auto"/>
        <w:ind w:left="1980" w:hanging="137"/>
        <w:contextualSpacing/>
        <w:rPr>
          <w:rFonts w:eastAsia="Calibri"/>
          <w:i/>
          <w:lang w:eastAsia="en-US"/>
        </w:rPr>
      </w:pPr>
      <w:r>
        <w:rPr>
          <w:rFonts w:eastAsia="Calibri"/>
          <w:lang w:eastAsia="en-US"/>
        </w:rPr>
        <w:t xml:space="preserve">ii. Vymezení účetních jednotek </w:t>
      </w:r>
      <w:r>
        <w:rPr>
          <w:rFonts w:eastAsia="Calibri"/>
          <w:i/>
          <w:lang w:eastAsia="en-US"/>
        </w:rPr>
        <w:t>(osobní působnost zákona)</w:t>
      </w:r>
    </w:p>
    <w:p w14:paraId="532E39B5" w14:textId="77777777" w:rsidR="00B1511B" w:rsidRDefault="00B1511B" w:rsidP="005E4E80">
      <w:pPr>
        <w:keepNext/>
        <w:spacing w:after="200" w:line="276" w:lineRule="auto"/>
        <w:ind w:left="1980" w:hanging="137"/>
        <w:contextualSpacing/>
        <w:rPr>
          <w:rFonts w:eastAsia="Calibri"/>
          <w:lang w:eastAsia="en-US"/>
        </w:rPr>
      </w:pPr>
      <w:r>
        <w:rPr>
          <w:rFonts w:eastAsia="Calibri"/>
          <w:lang w:eastAsia="en-US"/>
        </w:rPr>
        <w:t>iii. Odpovědnost za sestavení účetní závěrky a vedení účetnictví</w:t>
      </w:r>
    </w:p>
    <w:p w14:paraId="2F68C154" w14:textId="77777777" w:rsidR="00B1511B" w:rsidRPr="00B1511B" w:rsidRDefault="00B1511B" w:rsidP="005E4E80">
      <w:pPr>
        <w:keepNext/>
        <w:spacing w:after="200" w:line="276" w:lineRule="auto"/>
        <w:ind w:left="1980" w:hanging="137"/>
        <w:contextualSpacing/>
        <w:rPr>
          <w:rFonts w:eastAsia="Calibri"/>
          <w:lang w:eastAsia="en-US"/>
        </w:rPr>
      </w:pPr>
      <w:r>
        <w:rPr>
          <w:rFonts w:eastAsia="Calibri"/>
          <w:lang w:eastAsia="en-US"/>
        </w:rPr>
        <w:t>iv. Zahájení vedení účetnictví</w:t>
      </w:r>
    </w:p>
    <w:p w14:paraId="60CD6E8F" w14:textId="77777777" w:rsidR="005E4E80" w:rsidRDefault="00B1511B" w:rsidP="005E4E80">
      <w:pPr>
        <w:keepNext/>
        <w:spacing w:after="200" w:line="276" w:lineRule="auto"/>
        <w:ind w:firstLine="1843"/>
        <w:contextualSpacing/>
        <w:rPr>
          <w:rFonts w:eastAsia="Calibri"/>
          <w:lang w:eastAsia="en-US"/>
        </w:rPr>
      </w:pPr>
      <w:r>
        <w:rPr>
          <w:rFonts w:eastAsia="Calibri"/>
          <w:lang w:eastAsia="en-US"/>
        </w:rPr>
        <w:t>v</w:t>
      </w:r>
      <w:r w:rsidR="005E4E80">
        <w:rPr>
          <w:rFonts w:eastAsia="Calibri"/>
          <w:lang w:eastAsia="en-US"/>
        </w:rPr>
        <w:t>. Vymezení druhů účetních jednotek</w:t>
      </w:r>
    </w:p>
    <w:p w14:paraId="441742E2" w14:textId="77777777" w:rsidR="005E4E80" w:rsidRDefault="005E4E80" w:rsidP="005E4E80">
      <w:pPr>
        <w:keepNext/>
        <w:spacing w:after="200" w:line="276" w:lineRule="auto"/>
        <w:ind w:left="2160" w:firstLine="392"/>
        <w:contextualSpacing/>
        <w:rPr>
          <w:rFonts w:eastAsia="Calibri"/>
          <w:lang w:eastAsia="en-US"/>
        </w:rPr>
      </w:pPr>
      <w:r>
        <w:rPr>
          <w:rFonts w:eastAsia="Calibri"/>
          <w:lang w:eastAsia="en-US"/>
        </w:rPr>
        <w:t xml:space="preserve">1. subjekt veřejného zájmu </w:t>
      </w:r>
    </w:p>
    <w:p w14:paraId="4B6DB743" w14:textId="77777777" w:rsidR="005E4E80" w:rsidRDefault="005E4E80" w:rsidP="005E4E80">
      <w:pPr>
        <w:keepNext/>
        <w:spacing w:after="200" w:line="276" w:lineRule="auto"/>
        <w:ind w:left="2160" w:firstLine="392"/>
        <w:contextualSpacing/>
        <w:rPr>
          <w:rFonts w:eastAsia="Calibri"/>
          <w:lang w:eastAsia="en-US"/>
        </w:rPr>
      </w:pPr>
      <w:r>
        <w:rPr>
          <w:rFonts w:eastAsia="Calibri"/>
          <w:lang w:eastAsia="en-US"/>
        </w:rPr>
        <w:t>2. podnikatelská účetní jednotka</w:t>
      </w:r>
    </w:p>
    <w:p w14:paraId="4B1C530A" w14:textId="77777777" w:rsidR="005E4E80" w:rsidRDefault="005E4E80" w:rsidP="005E4E80">
      <w:pPr>
        <w:keepNext/>
        <w:spacing w:after="200" w:line="276" w:lineRule="auto"/>
        <w:ind w:left="2160" w:firstLine="392"/>
        <w:contextualSpacing/>
        <w:rPr>
          <w:rFonts w:eastAsia="Calibri"/>
          <w:lang w:eastAsia="en-US"/>
        </w:rPr>
      </w:pPr>
      <w:r>
        <w:rPr>
          <w:rFonts w:eastAsia="Calibri"/>
          <w:lang w:eastAsia="en-US"/>
        </w:rPr>
        <w:t xml:space="preserve">3. </w:t>
      </w:r>
      <w:r w:rsidR="007775CC">
        <w:rPr>
          <w:rFonts w:eastAsia="Calibri"/>
          <w:lang w:eastAsia="en-US"/>
        </w:rPr>
        <w:t>nestátní nezisková</w:t>
      </w:r>
      <w:r w:rsidR="00BA2D5B">
        <w:rPr>
          <w:rFonts w:eastAsia="Calibri"/>
          <w:lang w:eastAsia="en-US"/>
        </w:rPr>
        <w:t xml:space="preserve"> organizace</w:t>
      </w:r>
    </w:p>
    <w:p w14:paraId="18AA8E56" w14:textId="77777777" w:rsidR="005E4E80" w:rsidRDefault="005E4E80" w:rsidP="005E4E80">
      <w:pPr>
        <w:keepNext/>
        <w:spacing w:after="200" w:line="276" w:lineRule="auto"/>
        <w:ind w:left="2160" w:firstLine="392"/>
        <w:contextualSpacing/>
        <w:rPr>
          <w:rFonts w:eastAsia="Calibri"/>
          <w:lang w:eastAsia="en-US"/>
        </w:rPr>
      </w:pPr>
      <w:r>
        <w:rPr>
          <w:rFonts w:eastAsia="Calibri"/>
          <w:lang w:eastAsia="en-US"/>
        </w:rPr>
        <w:t xml:space="preserve">4. </w:t>
      </w:r>
      <w:r w:rsidR="008E7699">
        <w:rPr>
          <w:rFonts w:eastAsia="Calibri"/>
          <w:lang w:eastAsia="en-US"/>
        </w:rPr>
        <w:t>vybraná účetní jednotka</w:t>
      </w:r>
    </w:p>
    <w:p w14:paraId="62233BB4" w14:textId="77777777" w:rsidR="005E4E80" w:rsidRDefault="005E4E80" w:rsidP="005E4E80">
      <w:pPr>
        <w:keepNext/>
        <w:spacing w:after="200" w:line="276" w:lineRule="auto"/>
        <w:ind w:left="2160" w:firstLine="392"/>
        <w:contextualSpacing/>
        <w:rPr>
          <w:rFonts w:eastAsia="Calibri"/>
          <w:lang w:eastAsia="en-US"/>
        </w:rPr>
      </w:pPr>
    </w:p>
    <w:p w14:paraId="7CB646A6" w14:textId="77777777" w:rsidR="005E4E80" w:rsidRDefault="005E4E80" w:rsidP="005E4E80">
      <w:pPr>
        <w:keepNext/>
        <w:spacing w:after="200" w:line="276" w:lineRule="auto"/>
        <w:ind w:firstLine="1843"/>
        <w:contextualSpacing/>
        <w:rPr>
          <w:rFonts w:eastAsia="Calibri"/>
          <w:lang w:eastAsia="en-US"/>
        </w:rPr>
      </w:pPr>
      <w:proofErr w:type="spellStart"/>
      <w:r>
        <w:rPr>
          <w:rFonts w:eastAsia="Calibri"/>
          <w:lang w:eastAsia="en-US"/>
        </w:rPr>
        <w:t>v</w:t>
      </w:r>
      <w:r w:rsidR="00B1511B">
        <w:rPr>
          <w:rFonts w:eastAsia="Calibri"/>
          <w:lang w:eastAsia="en-US"/>
        </w:rPr>
        <w:t>i</w:t>
      </w:r>
      <w:proofErr w:type="spellEnd"/>
      <w:r>
        <w:rPr>
          <w:rFonts w:eastAsia="Calibri"/>
          <w:lang w:eastAsia="en-US"/>
        </w:rPr>
        <w:t>. Kategorizace/kategorie účetních jednotek</w:t>
      </w:r>
    </w:p>
    <w:p w14:paraId="77C13B79" w14:textId="77777777" w:rsidR="005E4E80" w:rsidRDefault="005E4E80" w:rsidP="005E4E80">
      <w:pPr>
        <w:keepNext/>
        <w:spacing w:after="200" w:line="276" w:lineRule="auto"/>
        <w:ind w:left="2160" w:firstLine="392"/>
        <w:contextualSpacing/>
        <w:rPr>
          <w:rFonts w:eastAsia="Calibri"/>
          <w:lang w:eastAsia="en-US"/>
        </w:rPr>
      </w:pPr>
      <w:r>
        <w:rPr>
          <w:rFonts w:eastAsia="Calibri"/>
          <w:lang w:eastAsia="en-US"/>
        </w:rPr>
        <w:t xml:space="preserve">1. obchodní </w:t>
      </w:r>
      <w:r w:rsidR="00A623BB" w:rsidRPr="00946B2E">
        <w:rPr>
          <w:rFonts w:eastAsia="Calibri"/>
          <w:bCs/>
          <w:iCs/>
          <w:lang w:eastAsia="en-US"/>
        </w:rPr>
        <w:t>korporace</w:t>
      </w:r>
      <w:r w:rsidR="00A623BB">
        <w:rPr>
          <w:rFonts w:eastAsia="Calibri"/>
          <w:b/>
          <w:bCs/>
          <w:iCs/>
          <w:color w:val="FF0000"/>
          <w:lang w:eastAsia="en-US"/>
        </w:rPr>
        <w:t xml:space="preserve"> </w:t>
      </w:r>
      <w:r>
        <w:rPr>
          <w:rFonts w:eastAsia="Calibri"/>
          <w:i/>
          <w:lang w:eastAsia="en-US"/>
        </w:rPr>
        <w:t>(dle směrnice)</w:t>
      </w:r>
    </w:p>
    <w:p w14:paraId="4B1383D2" w14:textId="77777777" w:rsidR="005E4E80" w:rsidRDefault="005E4E80" w:rsidP="005E4E80">
      <w:pPr>
        <w:keepNext/>
        <w:spacing w:after="200" w:line="276" w:lineRule="auto"/>
        <w:ind w:left="2160" w:firstLine="392"/>
        <w:contextualSpacing/>
        <w:rPr>
          <w:rFonts w:eastAsia="Calibri"/>
          <w:lang w:eastAsia="en-US"/>
        </w:rPr>
      </w:pPr>
      <w:r>
        <w:rPr>
          <w:rFonts w:eastAsia="Calibri"/>
          <w:lang w:eastAsia="en-US"/>
        </w:rPr>
        <w:t>2.</w:t>
      </w:r>
      <w:r w:rsidR="00BA2D5B">
        <w:rPr>
          <w:rFonts w:eastAsia="Calibri"/>
          <w:lang w:eastAsia="en-US"/>
        </w:rPr>
        <w:t xml:space="preserve"> nestátní neziskové organizace</w:t>
      </w:r>
    </w:p>
    <w:p w14:paraId="46B4FAA9" w14:textId="77777777" w:rsidR="005E4E80" w:rsidRDefault="005E4E80" w:rsidP="005E4E80">
      <w:pPr>
        <w:keepNext/>
        <w:spacing w:after="200" w:line="276" w:lineRule="auto"/>
        <w:ind w:left="2160" w:firstLine="392"/>
        <w:contextualSpacing/>
        <w:rPr>
          <w:rFonts w:eastAsia="Calibri"/>
          <w:lang w:eastAsia="en-US"/>
        </w:rPr>
      </w:pPr>
      <w:r>
        <w:rPr>
          <w:rFonts w:eastAsia="Calibri"/>
          <w:lang w:eastAsia="en-US"/>
        </w:rPr>
        <w:t>3. vybrané účetní jednotky</w:t>
      </w:r>
    </w:p>
    <w:p w14:paraId="28010A66" w14:textId="77777777" w:rsidR="005E4E80" w:rsidRPr="00EC653F" w:rsidRDefault="005E4E80" w:rsidP="005E4E80">
      <w:pPr>
        <w:keepNext/>
        <w:spacing w:after="200" w:line="276" w:lineRule="auto"/>
        <w:ind w:left="2160" w:firstLine="392"/>
        <w:contextualSpacing/>
        <w:rPr>
          <w:rFonts w:eastAsia="Calibri"/>
          <w:lang w:eastAsia="en-US"/>
        </w:rPr>
      </w:pPr>
    </w:p>
    <w:p w14:paraId="4AF8BF33" w14:textId="77777777" w:rsidR="005E4E80" w:rsidRDefault="005E4E80" w:rsidP="005E4E80">
      <w:pPr>
        <w:keepNext/>
        <w:spacing w:after="200" w:line="276" w:lineRule="auto"/>
        <w:ind w:firstLine="1843"/>
        <w:contextualSpacing/>
        <w:rPr>
          <w:rFonts w:eastAsia="Calibri"/>
          <w:i/>
          <w:lang w:eastAsia="en-US"/>
        </w:rPr>
      </w:pPr>
      <w:proofErr w:type="spellStart"/>
      <w:r>
        <w:rPr>
          <w:rFonts w:eastAsia="Calibri"/>
          <w:lang w:eastAsia="en-US"/>
        </w:rPr>
        <w:t>v</w:t>
      </w:r>
      <w:r w:rsidR="00B1511B">
        <w:rPr>
          <w:rFonts w:eastAsia="Calibri"/>
          <w:lang w:eastAsia="en-US"/>
        </w:rPr>
        <w:t>ii</w:t>
      </w:r>
      <w:proofErr w:type="spellEnd"/>
      <w:r>
        <w:rPr>
          <w:rFonts w:eastAsia="Calibri"/>
          <w:lang w:eastAsia="en-US"/>
        </w:rPr>
        <w:t xml:space="preserve">. Rozsah vedení účetnictví </w:t>
      </w:r>
      <w:r>
        <w:rPr>
          <w:rFonts w:eastAsia="Calibri"/>
          <w:i/>
          <w:lang w:eastAsia="en-US"/>
        </w:rPr>
        <w:t>(podvojné, hotovostní)</w:t>
      </w:r>
    </w:p>
    <w:p w14:paraId="43CBE0B1" w14:textId="77777777" w:rsidR="00B1511B" w:rsidRDefault="005E4E80" w:rsidP="00B1511B">
      <w:pPr>
        <w:keepNext/>
        <w:spacing w:after="200" w:line="276" w:lineRule="auto"/>
        <w:ind w:firstLine="1843"/>
        <w:contextualSpacing/>
        <w:rPr>
          <w:rFonts w:eastAsia="Calibri"/>
          <w:lang w:eastAsia="en-US"/>
        </w:rPr>
      </w:pPr>
      <w:proofErr w:type="spellStart"/>
      <w:r>
        <w:rPr>
          <w:rFonts w:eastAsia="Calibri"/>
          <w:lang w:eastAsia="en-US"/>
        </w:rPr>
        <w:t>vi</w:t>
      </w:r>
      <w:r w:rsidR="00B1511B">
        <w:rPr>
          <w:rFonts w:eastAsia="Calibri"/>
          <w:lang w:eastAsia="en-US"/>
        </w:rPr>
        <w:t>ii</w:t>
      </w:r>
      <w:proofErr w:type="spellEnd"/>
      <w:r>
        <w:rPr>
          <w:rFonts w:eastAsia="Calibri"/>
          <w:lang w:eastAsia="en-US"/>
        </w:rPr>
        <w:t>. Použití mezinárodních účetních standardů</w:t>
      </w:r>
    </w:p>
    <w:p w14:paraId="7F77C5FB" w14:textId="77777777" w:rsidR="00B1511B" w:rsidRDefault="00B1511B" w:rsidP="00B1511B">
      <w:pPr>
        <w:keepNext/>
        <w:spacing w:after="200" w:line="276" w:lineRule="auto"/>
        <w:ind w:firstLine="1843"/>
        <w:contextualSpacing/>
        <w:rPr>
          <w:rFonts w:eastAsia="Calibri"/>
          <w:lang w:eastAsia="en-US"/>
        </w:rPr>
      </w:pPr>
    </w:p>
    <w:p w14:paraId="30F32CAA" w14:textId="77777777" w:rsidR="00B1511B" w:rsidRDefault="00B1511B" w:rsidP="00B1511B">
      <w:pPr>
        <w:keepNext/>
        <w:keepLines/>
        <w:numPr>
          <w:ilvl w:val="1"/>
          <w:numId w:val="2"/>
        </w:numPr>
        <w:spacing w:after="200" w:line="276" w:lineRule="auto"/>
        <w:contextualSpacing/>
        <w:rPr>
          <w:rFonts w:eastAsia="Calibri"/>
          <w:lang w:eastAsia="en-US"/>
        </w:rPr>
      </w:pPr>
      <w:r>
        <w:rPr>
          <w:rFonts w:eastAsia="Calibri"/>
          <w:lang w:eastAsia="en-US"/>
        </w:rPr>
        <w:t xml:space="preserve">Vymezení předmětu účetnictví </w:t>
      </w:r>
    </w:p>
    <w:p w14:paraId="7C05409C" w14:textId="77777777" w:rsidR="00B1511B" w:rsidRDefault="00B1511B" w:rsidP="00B1511B">
      <w:pPr>
        <w:keepNext/>
        <w:spacing w:after="200" w:line="276" w:lineRule="auto"/>
        <w:ind w:firstLine="1843"/>
        <w:contextualSpacing/>
        <w:rPr>
          <w:rFonts w:eastAsia="Calibri"/>
          <w:lang w:eastAsia="en-US"/>
        </w:rPr>
      </w:pPr>
      <w:r>
        <w:rPr>
          <w:rFonts w:eastAsia="Calibri"/>
          <w:lang w:eastAsia="en-US"/>
        </w:rPr>
        <w:t>i. Cíle účetnictví</w:t>
      </w:r>
    </w:p>
    <w:p w14:paraId="708C8C1E" w14:textId="77777777" w:rsidR="00B1511B" w:rsidRDefault="00B1511B" w:rsidP="00B1511B">
      <w:pPr>
        <w:keepNext/>
        <w:spacing w:after="200" w:line="276" w:lineRule="auto"/>
        <w:ind w:left="2835" w:hanging="283"/>
        <w:contextualSpacing/>
        <w:rPr>
          <w:rFonts w:eastAsia="Calibri"/>
          <w:lang w:eastAsia="en-US"/>
        </w:rPr>
      </w:pPr>
      <w:r>
        <w:rPr>
          <w:rFonts w:eastAsia="Calibri"/>
          <w:lang w:eastAsia="en-US"/>
        </w:rPr>
        <w:t xml:space="preserve">1. poskytování informací o finanční situaci a finanční výkonnosti </w:t>
      </w:r>
      <w:r>
        <w:rPr>
          <w:rFonts w:eastAsia="Calibri"/>
          <w:i/>
          <w:lang w:eastAsia="en-US"/>
        </w:rPr>
        <w:t>(historie)</w:t>
      </w:r>
    </w:p>
    <w:p w14:paraId="5AE84705" w14:textId="77777777" w:rsidR="00B1511B" w:rsidRDefault="00B1511B" w:rsidP="00B1511B">
      <w:pPr>
        <w:keepNext/>
        <w:spacing w:after="200" w:line="276" w:lineRule="auto"/>
        <w:ind w:left="2835" w:hanging="283"/>
        <w:contextualSpacing/>
        <w:rPr>
          <w:rFonts w:eastAsia="Calibri"/>
          <w:i/>
          <w:lang w:eastAsia="en-US"/>
        </w:rPr>
      </w:pPr>
      <w:r>
        <w:rPr>
          <w:rFonts w:eastAsia="Calibri"/>
          <w:lang w:eastAsia="en-US"/>
        </w:rPr>
        <w:t xml:space="preserve">2. poskytování informací pro odhad budoucích peněžních toků </w:t>
      </w:r>
      <w:r w:rsidR="00493B92" w:rsidRPr="00493B92">
        <w:rPr>
          <w:rFonts w:eastAsia="Calibri"/>
          <w:i/>
          <w:lang w:eastAsia="en-US"/>
        </w:rPr>
        <w:t>(budoucnost)</w:t>
      </w:r>
    </w:p>
    <w:p w14:paraId="1BF968DB" w14:textId="77777777" w:rsidR="00493B92" w:rsidRDefault="00493B92" w:rsidP="00493B92">
      <w:pPr>
        <w:keepNext/>
        <w:spacing w:after="200" w:line="276" w:lineRule="auto"/>
        <w:ind w:firstLine="1134"/>
        <w:contextualSpacing/>
        <w:rPr>
          <w:rFonts w:eastAsia="Calibri"/>
          <w:lang w:eastAsia="en-US"/>
        </w:rPr>
      </w:pPr>
    </w:p>
    <w:p w14:paraId="4A384B76" w14:textId="77777777" w:rsidR="00493B92" w:rsidRDefault="00493B92" w:rsidP="00493B92">
      <w:pPr>
        <w:keepNext/>
        <w:spacing w:after="200" w:line="276" w:lineRule="auto"/>
        <w:ind w:firstLine="993"/>
        <w:contextualSpacing/>
        <w:rPr>
          <w:rFonts w:eastAsia="Calibri"/>
          <w:lang w:eastAsia="en-US"/>
        </w:rPr>
      </w:pPr>
      <w:r>
        <w:rPr>
          <w:rFonts w:eastAsia="Calibri"/>
          <w:lang w:eastAsia="en-US"/>
        </w:rPr>
        <w:t>3. Zásady a předpoklady účetního výkaznictví</w:t>
      </w:r>
    </w:p>
    <w:p w14:paraId="6CB3C6A8" w14:textId="77777777" w:rsidR="00493B92" w:rsidRDefault="00493B92" w:rsidP="00493B92">
      <w:pPr>
        <w:keepNext/>
        <w:spacing w:after="200" w:line="276" w:lineRule="auto"/>
        <w:ind w:firstLine="1843"/>
        <w:contextualSpacing/>
        <w:rPr>
          <w:rFonts w:eastAsia="Calibri"/>
          <w:lang w:eastAsia="en-US"/>
        </w:rPr>
      </w:pPr>
      <w:r>
        <w:rPr>
          <w:rFonts w:eastAsia="Calibri"/>
          <w:lang w:eastAsia="en-US"/>
        </w:rPr>
        <w:t>i. Kvalitativní požadavky na účetní závěrku</w:t>
      </w:r>
    </w:p>
    <w:p w14:paraId="47D8FE3C" w14:textId="77777777" w:rsidR="00493B92" w:rsidRDefault="00493B92" w:rsidP="00493B92">
      <w:pPr>
        <w:keepNext/>
        <w:spacing w:after="200" w:line="276" w:lineRule="auto"/>
        <w:ind w:firstLine="2552"/>
        <w:contextualSpacing/>
        <w:rPr>
          <w:rFonts w:eastAsia="Calibri"/>
          <w:lang w:eastAsia="en-US"/>
        </w:rPr>
      </w:pPr>
      <w:r>
        <w:rPr>
          <w:rFonts w:eastAsia="Calibri"/>
          <w:lang w:eastAsia="en-US"/>
        </w:rPr>
        <w:t>1. věrný a poctivý obraz</w:t>
      </w:r>
    </w:p>
    <w:p w14:paraId="6A9E3084" w14:textId="77777777" w:rsidR="005968B0" w:rsidRDefault="005968B0" w:rsidP="00493B92">
      <w:pPr>
        <w:keepNext/>
        <w:spacing w:after="200" w:line="276" w:lineRule="auto"/>
        <w:ind w:firstLine="2552"/>
        <w:contextualSpacing/>
        <w:rPr>
          <w:rFonts w:eastAsia="Calibri"/>
          <w:lang w:eastAsia="en-US"/>
        </w:rPr>
      </w:pPr>
      <w:r>
        <w:rPr>
          <w:rFonts w:eastAsia="Calibri"/>
          <w:lang w:eastAsia="en-US"/>
        </w:rPr>
        <w:t xml:space="preserve">2. přednost obsahu nad formou </w:t>
      </w:r>
    </w:p>
    <w:p w14:paraId="51B8274C" w14:textId="77777777" w:rsidR="005968B0" w:rsidRDefault="005968B0" w:rsidP="00493B92">
      <w:pPr>
        <w:keepNext/>
        <w:spacing w:after="200" w:line="276" w:lineRule="auto"/>
        <w:ind w:firstLine="2552"/>
        <w:contextualSpacing/>
        <w:rPr>
          <w:rFonts w:eastAsia="Calibri"/>
          <w:lang w:eastAsia="en-US"/>
        </w:rPr>
      </w:pPr>
      <w:r>
        <w:rPr>
          <w:rFonts w:eastAsia="Calibri"/>
          <w:lang w:eastAsia="en-US"/>
        </w:rPr>
        <w:t>3. úplnost</w:t>
      </w:r>
    </w:p>
    <w:p w14:paraId="20C8654E" w14:textId="77777777" w:rsidR="005968B0" w:rsidRDefault="005968B0" w:rsidP="00493B92">
      <w:pPr>
        <w:keepNext/>
        <w:spacing w:after="200" w:line="276" w:lineRule="auto"/>
        <w:ind w:firstLine="2552"/>
        <w:contextualSpacing/>
        <w:rPr>
          <w:rFonts w:eastAsia="Calibri"/>
          <w:lang w:eastAsia="en-US"/>
        </w:rPr>
      </w:pPr>
      <w:r>
        <w:rPr>
          <w:rFonts w:eastAsia="Calibri"/>
          <w:lang w:eastAsia="en-US"/>
        </w:rPr>
        <w:t>4. neutralita informace a opatrnost</w:t>
      </w:r>
    </w:p>
    <w:p w14:paraId="42E31AE2" w14:textId="77777777" w:rsidR="005968B0" w:rsidRDefault="005968B0" w:rsidP="005968B0">
      <w:pPr>
        <w:keepNext/>
        <w:spacing w:after="200" w:line="276" w:lineRule="auto"/>
        <w:ind w:firstLine="2552"/>
        <w:contextualSpacing/>
        <w:rPr>
          <w:rFonts w:eastAsia="Calibri"/>
          <w:lang w:eastAsia="en-US"/>
        </w:rPr>
      </w:pPr>
      <w:r>
        <w:rPr>
          <w:rFonts w:eastAsia="Calibri"/>
          <w:lang w:eastAsia="en-US"/>
        </w:rPr>
        <w:t>5. správnost</w:t>
      </w:r>
    </w:p>
    <w:p w14:paraId="1D8B16C3" w14:textId="77777777" w:rsidR="005968B0" w:rsidRDefault="005968B0" w:rsidP="005968B0">
      <w:pPr>
        <w:keepNext/>
        <w:spacing w:after="200" w:line="276" w:lineRule="auto"/>
        <w:ind w:firstLine="2552"/>
        <w:contextualSpacing/>
        <w:rPr>
          <w:rFonts w:eastAsia="Calibri"/>
          <w:lang w:eastAsia="en-US"/>
        </w:rPr>
      </w:pPr>
      <w:r>
        <w:rPr>
          <w:rFonts w:eastAsia="Calibri"/>
          <w:lang w:eastAsia="en-US"/>
        </w:rPr>
        <w:t>6. srovnatelnost</w:t>
      </w:r>
    </w:p>
    <w:p w14:paraId="7BF4F554" w14:textId="77777777" w:rsidR="005968B0" w:rsidRDefault="005968B0" w:rsidP="005968B0">
      <w:pPr>
        <w:keepNext/>
        <w:spacing w:after="200" w:line="276" w:lineRule="auto"/>
        <w:ind w:firstLine="2552"/>
        <w:contextualSpacing/>
        <w:rPr>
          <w:rFonts w:eastAsia="Calibri"/>
          <w:lang w:eastAsia="en-US"/>
        </w:rPr>
      </w:pPr>
      <w:r>
        <w:rPr>
          <w:rFonts w:eastAsia="Calibri"/>
          <w:lang w:eastAsia="en-US"/>
        </w:rPr>
        <w:t>7. srozumitelnost</w:t>
      </w:r>
    </w:p>
    <w:p w14:paraId="7F748415" w14:textId="77777777" w:rsidR="005968B0" w:rsidRDefault="005968B0" w:rsidP="005968B0">
      <w:pPr>
        <w:keepNext/>
        <w:spacing w:after="200" w:line="276" w:lineRule="auto"/>
        <w:ind w:firstLine="2552"/>
        <w:contextualSpacing/>
        <w:rPr>
          <w:rFonts w:eastAsia="Calibri"/>
          <w:lang w:eastAsia="en-US"/>
        </w:rPr>
      </w:pPr>
      <w:r>
        <w:rPr>
          <w:rFonts w:eastAsia="Calibri"/>
          <w:lang w:eastAsia="en-US"/>
        </w:rPr>
        <w:t>8. včasnost</w:t>
      </w:r>
    </w:p>
    <w:p w14:paraId="33FC217A" w14:textId="77777777" w:rsidR="005968B0" w:rsidRDefault="005968B0" w:rsidP="005968B0">
      <w:pPr>
        <w:keepNext/>
        <w:spacing w:after="200" w:line="276" w:lineRule="auto"/>
        <w:ind w:firstLine="1843"/>
        <w:contextualSpacing/>
        <w:rPr>
          <w:rFonts w:eastAsia="Calibri"/>
          <w:lang w:eastAsia="en-US"/>
        </w:rPr>
      </w:pPr>
      <w:r>
        <w:rPr>
          <w:rFonts w:eastAsia="Calibri"/>
          <w:lang w:eastAsia="en-US"/>
        </w:rPr>
        <w:t>ii. Předpoklady, zásady a omezení</w:t>
      </w:r>
    </w:p>
    <w:p w14:paraId="6A9D04EF" w14:textId="77777777" w:rsidR="005968B0" w:rsidRDefault="005968B0" w:rsidP="005968B0">
      <w:pPr>
        <w:keepNext/>
        <w:spacing w:after="200" w:line="276" w:lineRule="auto"/>
        <w:ind w:firstLine="2552"/>
        <w:contextualSpacing/>
        <w:rPr>
          <w:rFonts w:eastAsia="Calibri"/>
          <w:i/>
          <w:lang w:eastAsia="en-US"/>
        </w:rPr>
      </w:pPr>
      <w:r>
        <w:rPr>
          <w:rFonts w:eastAsia="Calibri"/>
          <w:lang w:eastAsia="en-US"/>
        </w:rPr>
        <w:t xml:space="preserve">1. trvání účetní jednotky </w:t>
      </w:r>
      <w:r>
        <w:rPr>
          <w:rFonts w:eastAsia="Calibri"/>
          <w:i/>
          <w:lang w:eastAsia="en-US"/>
        </w:rPr>
        <w:t>(</w:t>
      </w:r>
      <w:proofErr w:type="spellStart"/>
      <w:r>
        <w:rPr>
          <w:rFonts w:eastAsia="Calibri"/>
          <w:i/>
          <w:lang w:eastAsia="en-US"/>
        </w:rPr>
        <w:t>going</w:t>
      </w:r>
      <w:proofErr w:type="spellEnd"/>
      <w:r>
        <w:rPr>
          <w:rFonts w:eastAsia="Calibri"/>
          <w:i/>
          <w:lang w:eastAsia="en-US"/>
        </w:rPr>
        <w:t xml:space="preserve"> </w:t>
      </w:r>
      <w:proofErr w:type="spellStart"/>
      <w:r>
        <w:rPr>
          <w:rFonts w:eastAsia="Calibri"/>
          <w:i/>
          <w:lang w:eastAsia="en-US"/>
        </w:rPr>
        <w:t>concern</w:t>
      </w:r>
      <w:proofErr w:type="spellEnd"/>
      <w:r>
        <w:rPr>
          <w:rFonts w:eastAsia="Calibri"/>
          <w:i/>
          <w:lang w:eastAsia="en-US"/>
        </w:rPr>
        <w:t>)</w:t>
      </w:r>
    </w:p>
    <w:p w14:paraId="24D326D5" w14:textId="77777777" w:rsidR="00844611" w:rsidRPr="00844611" w:rsidRDefault="00844611" w:rsidP="00844611">
      <w:pPr>
        <w:keepNext/>
        <w:spacing w:after="200" w:line="276" w:lineRule="auto"/>
        <w:ind w:left="2835" w:hanging="283"/>
        <w:contextualSpacing/>
        <w:rPr>
          <w:rFonts w:eastAsia="Calibri"/>
          <w:i/>
          <w:lang w:eastAsia="en-US"/>
        </w:rPr>
      </w:pPr>
      <w:r>
        <w:rPr>
          <w:rFonts w:eastAsia="Calibri"/>
          <w:lang w:eastAsia="en-US"/>
        </w:rPr>
        <w:t xml:space="preserve">2. nezávislost účetních období </w:t>
      </w:r>
      <w:r>
        <w:rPr>
          <w:rFonts w:eastAsia="Calibri"/>
          <w:i/>
          <w:lang w:eastAsia="en-US"/>
        </w:rPr>
        <w:t>(</w:t>
      </w:r>
      <w:r w:rsidRPr="00844611">
        <w:rPr>
          <w:rFonts w:eastAsia="Calibri"/>
          <w:i/>
          <w:lang w:eastAsia="en-US"/>
        </w:rPr>
        <w:t>akruální princip</w:t>
      </w:r>
      <w:r>
        <w:rPr>
          <w:rFonts w:eastAsia="Calibri"/>
          <w:lang w:eastAsia="en-US"/>
        </w:rPr>
        <w:t xml:space="preserve">) a přiřazování nákladů a výnosů </w:t>
      </w:r>
      <w:r>
        <w:rPr>
          <w:rFonts w:eastAsia="Calibri"/>
          <w:i/>
          <w:lang w:eastAsia="en-US"/>
        </w:rPr>
        <w:t>(</w:t>
      </w:r>
      <w:proofErr w:type="spellStart"/>
      <w:r>
        <w:rPr>
          <w:rFonts w:eastAsia="Calibri"/>
          <w:i/>
          <w:lang w:eastAsia="en-US"/>
        </w:rPr>
        <w:t>matching</w:t>
      </w:r>
      <w:proofErr w:type="spellEnd"/>
      <w:r>
        <w:rPr>
          <w:rFonts w:eastAsia="Calibri"/>
          <w:i/>
          <w:lang w:eastAsia="en-US"/>
        </w:rPr>
        <w:t xml:space="preserve"> </w:t>
      </w:r>
      <w:proofErr w:type="spellStart"/>
      <w:r>
        <w:rPr>
          <w:rFonts w:eastAsia="Calibri"/>
          <w:i/>
          <w:lang w:eastAsia="en-US"/>
        </w:rPr>
        <w:t>principle</w:t>
      </w:r>
      <w:proofErr w:type="spellEnd"/>
      <w:r>
        <w:rPr>
          <w:rFonts w:eastAsia="Calibri"/>
          <w:i/>
          <w:lang w:eastAsia="en-US"/>
        </w:rPr>
        <w:t>)</w:t>
      </w:r>
    </w:p>
    <w:p w14:paraId="53858355" w14:textId="77777777" w:rsidR="00844611" w:rsidRDefault="00844611" w:rsidP="005968B0">
      <w:pPr>
        <w:keepNext/>
        <w:spacing w:after="200" w:line="276" w:lineRule="auto"/>
        <w:ind w:firstLine="2552"/>
        <w:contextualSpacing/>
        <w:rPr>
          <w:rFonts w:eastAsia="Calibri"/>
          <w:i/>
          <w:lang w:eastAsia="en-US"/>
        </w:rPr>
      </w:pPr>
      <w:r>
        <w:rPr>
          <w:rFonts w:eastAsia="Calibri"/>
          <w:lang w:eastAsia="en-US"/>
        </w:rPr>
        <w:t xml:space="preserve">3. stálost metod </w:t>
      </w:r>
      <w:r>
        <w:rPr>
          <w:rFonts w:eastAsia="Calibri"/>
          <w:i/>
          <w:lang w:eastAsia="en-US"/>
        </w:rPr>
        <w:t>(konzistentnost)</w:t>
      </w:r>
    </w:p>
    <w:p w14:paraId="440C386F" w14:textId="77777777" w:rsidR="00844611" w:rsidRDefault="00844611" w:rsidP="005968B0">
      <w:pPr>
        <w:keepNext/>
        <w:spacing w:after="200" w:line="276" w:lineRule="auto"/>
        <w:ind w:firstLine="2552"/>
        <w:contextualSpacing/>
        <w:rPr>
          <w:rFonts w:eastAsia="Calibri"/>
          <w:lang w:eastAsia="en-US"/>
        </w:rPr>
      </w:pPr>
      <w:r>
        <w:rPr>
          <w:rFonts w:eastAsia="Calibri"/>
          <w:lang w:eastAsia="en-US"/>
        </w:rPr>
        <w:t>4. významnost</w:t>
      </w:r>
    </w:p>
    <w:p w14:paraId="23DDCB06" w14:textId="77777777" w:rsidR="00844611" w:rsidRPr="00844611" w:rsidRDefault="00844611" w:rsidP="005968B0">
      <w:pPr>
        <w:keepNext/>
        <w:spacing w:after="200" w:line="276" w:lineRule="auto"/>
        <w:ind w:firstLine="2552"/>
        <w:contextualSpacing/>
        <w:rPr>
          <w:rFonts w:eastAsia="Calibri"/>
          <w:lang w:eastAsia="en-US"/>
        </w:rPr>
      </w:pPr>
      <w:r>
        <w:rPr>
          <w:rFonts w:eastAsia="Calibri"/>
          <w:lang w:eastAsia="en-US"/>
        </w:rPr>
        <w:t xml:space="preserve">5. zákaz vzájemného zúčtování </w:t>
      </w:r>
      <w:r>
        <w:rPr>
          <w:rFonts w:eastAsia="Calibri"/>
          <w:i/>
          <w:lang w:eastAsia="en-US"/>
        </w:rPr>
        <w:t>(kompenzace)</w:t>
      </w:r>
    </w:p>
    <w:p w14:paraId="0EC270B6" w14:textId="77777777" w:rsidR="005E4E80" w:rsidRDefault="005E4E80" w:rsidP="005E4E80">
      <w:pPr>
        <w:keepNext/>
        <w:spacing w:after="200" w:line="276" w:lineRule="auto"/>
        <w:ind w:left="2160"/>
        <w:contextualSpacing/>
        <w:rPr>
          <w:rFonts w:eastAsia="Calibri"/>
          <w:i/>
          <w:lang w:eastAsia="en-US"/>
        </w:rPr>
      </w:pPr>
    </w:p>
    <w:p w14:paraId="546AAD30" w14:textId="77777777" w:rsidR="005E4E80" w:rsidRDefault="00844611" w:rsidP="00B13DB7">
      <w:pPr>
        <w:keepNext/>
        <w:keepLines/>
        <w:spacing w:after="200" w:line="276" w:lineRule="auto"/>
        <w:ind w:left="1418" w:hanging="338"/>
        <w:contextualSpacing/>
        <w:rPr>
          <w:rFonts w:eastAsia="Calibri"/>
          <w:lang w:eastAsia="en-US"/>
        </w:rPr>
      </w:pPr>
      <w:r>
        <w:rPr>
          <w:rFonts w:eastAsia="Calibri"/>
          <w:lang w:eastAsia="en-US"/>
        </w:rPr>
        <w:t>4. Vymezení prvků účetní závěrky</w:t>
      </w:r>
      <w:r w:rsidR="005E4E80">
        <w:rPr>
          <w:rFonts w:eastAsia="Calibri"/>
          <w:lang w:eastAsia="en-US"/>
        </w:rPr>
        <w:t xml:space="preserve"> </w:t>
      </w:r>
      <w:r w:rsidR="005E4E80">
        <w:rPr>
          <w:rFonts w:eastAsia="Calibri"/>
          <w:i/>
          <w:lang w:eastAsia="en-US"/>
        </w:rPr>
        <w:t xml:space="preserve">(vymezení pro podnikatele, </w:t>
      </w:r>
      <w:r w:rsidR="000423E0">
        <w:rPr>
          <w:rFonts w:eastAsia="Calibri"/>
          <w:i/>
          <w:lang w:eastAsia="en-US"/>
        </w:rPr>
        <w:t>NNO</w:t>
      </w:r>
      <w:r w:rsidR="005E4E80">
        <w:rPr>
          <w:rFonts w:eastAsia="Calibri"/>
          <w:i/>
          <w:lang w:eastAsia="en-US"/>
        </w:rPr>
        <w:t>, vybrané účetní jednotky)</w:t>
      </w:r>
    </w:p>
    <w:p w14:paraId="1B82F7AF" w14:textId="77777777" w:rsidR="005E4E80" w:rsidRDefault="005E4E80" w:rsidP="00844611">
      <w:pPr>
        <w:keepNext/>
        <w:keepLines/>
        <w:spacing w:after="200" w:line="276" w:lineRule="auto"/>
        <w:ind w:left="1440" w:firstLine="403"/>
        <w:contextualSpacing/>
        <w:rPr>
          <w:rFonts w:eastAsia="Calibri"/>
          <w:lang w:eastAsia="en-US"/>
        </w:rPr>
      </w:pPr>
      <w:r>
        <w:rPr>
          <w:rFonts w:eastAsia="Calibri"/>
          <w:lang w:eastAsia="en-US"/>
        </w:rPr>
        <w:t>i. Aktivum</w:t>
      </w:r>
    </w:p>
    <w:p w14:paraId="0A64C7F9" w14:textId="77777777" w:rsidR="003F2525" w:rsidRPr="00946B2E" w:rsidRDefault="00367799" w:rsidP="003F2525">
      <w:pPr>
        <w:keepNext/>
        <w:keepLines/>
        <w:spacing w:after="200" w:line="276" w:lineRule="auto"/>
        <w:ind w:left="1135" w:firstLine="708"/>
        <w:rPr>
          <w:rFonts w:eastAsia="Calibri"/>
          <w:bCs/>
        </w:rPr>
      </w:pPr>
      <w:r w:rsidRPr="00946B2E">
        <w:rPr>
          <w:rFonts w:eastAsia="Calibri"/>
          <w:bCs/>
        </w:rPr>
        <w:t>ii. Dluh/Závazek</w:t>
      </w:r>
      <w:r w:rsidR="003F2525" w:rsidRPr="00946B2E">
        <w:rPr>
          <w:rFonts w:eastAsia="Calibri"/>
          <w:bCs/>
        </w:rPr>
        <w:t>/cizí zdroj</w:t>
      </w:r>
    </w:p>
    <w:p w14:paraId="5758554D" w14:textId="77777777" w:rsidR="005E4E80" w:rsidRPr="003F2525" w:rsidRDefault="00844611" w:rsidP="003F2525">
      <w:pPr>
        <w:keepNext/>
        <w:keepLines/>
        <w:spacing w:after="200" w:line="276" w:lineRule="auto"/>
        <w:ind w:left="1135" w:firstLine="708"/>
        <w:rPr>
          <w:rFonts w:eastAsia="Calibri"/>
          <w:b/>
          <w:bCs/>
          <w:color w:val="FF0000"/>
        </w:rPr>
      </w:pPr>
      <w:r>
        <w:rPr>
          <w:rFonts w:eastAsia="Calibri"/>
          <w:lang w:eastAsia="en-US"/>
        </w:rPr>
        <w:t>ii</w:t>
      </w:r>
      <w:r w:rsidR="00367799" w:rsidRPr="00946B2E">
        <w:rPr>
          <w:rFonts w:eastAsia="Calibri"/>
          <w:bCs/>
          <w:lang w:eastAsia="en-US"/>
        </w:rPr>
        <w:t>i</w:t>
      </w:r>
      <w:r w:rsidR="005E4E80">
        <w:rPr>
          <w:rFonts w:eastAsia="Calibri"/>
          <w:lang w:eastAsia="en-US"/>
        </w:rPr>
        <w:t>. Vlastní kapitál/Vlastní jmění</w:t>
      </w:r>
    </w:p>
    <w:p w14:paraId="72CD4D80" w14:textId="77777777" w:rsidR="005E4E80" w:rsidRDefault="00844611" w:rsidP="005E4E80">
      <w:pPr>
        <w:keepNext/>
        <w:keepLines/>
        <w:spacing w:after="200" w:line="276" w:lineRule="auto"/>
        <w:ind w:left="1440" w:firstLine="403"/>
        <w:contextualSpacing/>
        <w:rPr>
          <w:rFonts w:eastAsia="Calibri"/>
          <w:lang w:eastAsia="en-US"/>
        </w:rPr>
      </w:pPr>
      <w:r w:rsidRPr="00946B2E">
        <w:rPr>
          <w:rFonts w:eastAsia="Calibri"/>
          <w:bCs/>
          <w:lang w:eastAsia="en-US"/>
        </w:rPr>
        <w:t>i</w:t>
      </w:r>
      <w:r w:rsidR="00367799" w:rsidRPr="00946B2E">
        <w:rPr>
          <w:rFonts w:eastAsia="Calibri"/>
          <w:bCs/>
          <w:lang w:eastAsia="en-US"/>
        </w:rPr>
        <w:t>v</w:t>
      </w:r>
      <w:r w:rsidR="005E4E80">
        <w:rPr>
          <w:rFonts w:eastAsia="Calibri"/>
          <w:lang w:eastAsia="en-US"/>
        </w:rPr>
        <w:t>. Náklady</w:t>
      </w:r>
    </w:p>
    <w:p w14:paraId="4923223B" w14:textId="77777777" w:rsidR="005E4E80" w:rsidRDefault="00844611" w:rsidP="005E4E80">
      <w:pPr>
        <w:keepNext/>
        <w:keepLines/>
        <w:spacing w:after="200" w:line="276" w:lineRule="auto"/>
        <w:ind w:left="1440" w:firstLine="403"/>
        <w:contextualSpacing/>
        <w:rPr>
          <w:rFonts w:eastAsia="Calibri"/>
          <w:lang w:eastAsia="en-US"/>
        </w:rPr>
      </w:pPr>
      <w:r w:rsidRPr="00946B2E">
        <w:rPr>
          <w:rFonts w:eastAsia="Calibri"/>
          <w:bCs/>
          <w:lang w:eastAsia="en-US"/>
        </w:rPr>
        <w:t>v</w:t>
      </w:r>
      <w:r w:rsidR="005E4E80">
        <w:rPr>
          <w:rFonts w:eastAsia="Calibri"/>
          <w:lang w:eastAsia="en-US"/>
        </w:rPr>
        <w:t>. Výnosy</w:t>
      </w:r>
    </w:p>
    <w:p w14:paraId="63E51FA7" w14:textId="77777777" w:rsidR="005E4E80" w:rsidRPr="005E5A94" w:rsidRDefault="00844611" w:rsidP="00286271">
      <w:pPr>
        <w:keepNext/>
        <w:keepLines/>
        <w:spacing w:after="200" w:line="276" w:lineRule="auto"/>
        <w:ind w:left="1440" w:firstLine="403"/>
        <w:contextualSpacing/>
        <w:rPr>
          <w:rFonts w:eastAsia="Calibri"/>
          <w:lang w:eastAsia="en-US"/>
        </w:rPr>
      </w:pPr>
      <w:proofErr w:type="spellStart"/>
      <w:r w:rsidRPr="00946B2E">
        <w:rPr>
          <w:rFonts w:eastAsia="Calibri"/>
          <w:lang w:eastAsia="en-US"/>
        </w:rPr>
        <w:t>v</w:t>
      </w:r>
      <w:r w:rsidR="00367799" w:rsidRPr="00946B2E">
        <w:rPr>
          <w:rFonts w:eastAsia="Calibri"/>
          <w:bCs/>
          <w:lang w:eastAsia="en-US"/>
        </w:rPr>
        <w:t>i</w:t>
      </w:r>
      <w:proofErr w:type="spellEnd"/>
      <w:r w:rsidR="005E4E80">
        <w:rPr>
          <w:rFonts w:eastAsia="Calibri"/>
          <w:lang w:eastAsia="en-US"/>
        </w:rPr>
        <w:t>. Výsledek hospodaření</w:t>
      </w:r>
    </w:p>
    <w:p w14:paraId="67FC2AEC" w14:textId="77777777" w:rsidR="005E4E80" w:rsidRDefault="005E4E80" w:rsidP="005E4E80">
      <w:pPr>
        <w:keepNext/>
        <w:keepLines/>
        <w:spacing w:after="200" w:line="276" w:lineRule="auto"/>
        <w:contextualSpacing/>
        <w:rPr>
          <w:rFonts w:eastAsia="Calibri"/>
          <w:lang w:eastAsia="en-US"/>
        </w:rPr>
      </w:pPr>
    </w:p>
    <w:p w14:paraId="50079718" w14:textId="77777777" w:rsidR="005E4E80" w:rsidRDefault="005E4E80" w:rsidP="005E4E80">
      <w:pPr>
        <w:keepNext/>
        <w:keepLines/>
        <w:numPr>
          <w:ilvl w:val="0"/>
          <w:numId w:val="2"/>
        </w:numPr>
        <w:spacing w:after="200" w:line="276" w:lineRule="auto"/>
        <w:contextualSpacing/>
        <w:rPr>
          <w:rFonts w:eastAsia="Calibri"/>
          <w:lang w:eastAsia="en-US"/>
        </w:rPr>
      </w:pPr>
      <w:r>
        <w:rPr>
          <w:rFonts w:eastAsia="Calibri"/>
          <w:lang w:eastAsia="en-US"/>
        </w:rPr>
        <w:t>Účetní závěrka a konsolidovaná účetní závěrka</w:t>
      </w:r>
    </w:p>
    <w:p w14:paraId="4E3C5B1F" w14:textId="77777777" w:rsidR="005E4E80" w:rsidRDefault="005E4E80" w:rsidP="005E4E80">
      <w:pPr>
        <w:keepNext/>
        <w:keepLines/>
        <w:numPr>
          <w:ilvl w:val="1"/>
          <w:numId w:val="2"/>
        </w:numPr>
        <w:spacing w:after="200" w:line="276" w:lineRule="auto"/>
        <w:contextualSpacing/>
        <w:rPr>
          <w:rFonts w:eastAsia="Calibri"/>
          <w:lang w:eastAsia="en-US"/>
        </w:rPr>
      </w:pPr>
      <w:r>
        <w:rPr>
          <w:rFonts w:eastAsia="Calibri"/>
          <w:lang w:eastAsia="en-US"/>
        </w:rPr>
        <w:t>Účetní závěrka</w:t>
      </w:r>
    </w:p>
    <w:p w14:paraId="7C808136" w14:textId="77777777" w:rsidR="00286271" w:rsidRDefault="00286271" w:rsidP="00286271">
      <w:pPr>
        <w:keepNext/>
        <w:keepLines/>
        <w:spacing w:after="200" w:line="276" w:lineRule="auto"/>
        <w:ind w:left="1440" w:firstLine="403"/>
        <w:contextualSpacing/>
        <w:rPr>
          <w:rFonts w:eastAsia="Calibri"/>
          <w:lang w:eastAsia="en-US"/>
        </w:rPr>
      </w:pPr>
      <w:r>
        <w:rPr>
          <w:rFonts w:eastAsia="Calibri"/>
          <w:lang w:eastAsia="en-US"/>
        </w:rPr>
        <w:t>i. Účetní období</w:t>
      </w:r>
    </w:p>
    <w:p w14:paraId="68E9E35C" w14:textId="77777777" w:rsidR="005E4E80" w:rsidRDefault="005E4E80" w:rsidP="005E4E80">
      <w:pPr>
        <w:keepNext/>
        <w:keepLines/>
        <w:spacing w:after="200" w:line="276" w:lineRule="auto"/>
        <w:ind w:left="1440" w:firstLine="403"/>
        <w:contextualSpacing/>
        <w:rPr>
          <w:rFonts w:eastAsia="Calibri"/>
          <w:lang w:eastAsia="en-US"/>
        </w:rPr>
      </w:pPr>
      <w:r>
        <w:rPr>
          <w:rFonts w:eastAsia="Calibri"/>
          <w:lang w:eastAsia="en-US"/>
        </w:rPr>
        <w:t>i</w:t>
      </w:r>
      <w:r w:rsidR="00286271">
        <w:rPr>
          <w:rFonts w:eastAsia="Calibri"/>
          <w:lang w:eastAsia="en-US"/>
        </w:rPr>
        <w:t>i</w:t>
      </w:r>
      <w:r w:rsidR="007775CC">
        <w:rPr>
          <w:rFonts w:eastAsia="Calibri"/>
          <w:lang w:eastAsia="en-US"/>
        </w:rPr>
        <w:t xml:space="preserve">. </w:t>
      </w:r>
      <w:r>
        <w:rPr>
          <w:rFonts w:eastAsia="Calibri"/>
          <w:lang w:eastAsia="en-US"/>
        </w:rPr>
        <w:t>Rozvahový den</w:t>
      </w:r>
    </w:p>
    <w:p w14:paraId="6FC42C3E" w14:textId="77777777" w:rsidR="005E4E80" w:rsidRDefault="005E4E80" w:rsidP="005E4E80">
      <w:pPr>
        <w:keepNext/>
        <w:keepLines/>
        <w:spacing w:after="200" w:line="276" w:lineRule="auto"/>
        <w:ind w:left="1440" w:firstLine="403"/>
        <w:contextualSpacing/>
        <w:rPr>
          <w:rFonts w:eastAsia="Calibri"/>
          <w:lang w:eastAsia="en-US"/>
        </w:rPr>
      </w:pPr>
      <w:r>
        <w:rPr>
          <w:rFonts w:eastAsia="Calibri"/>
          <w:lang w:eastAsia="en-US"/>
        </w:rPr>
        <w:t>ii</w:t>
      </w:r>
      <w:r w:rsidR="00286271">
        <w:rPr>
          <w:rFonts w:eastAsia="Calibri"/>
          <w:lang w:eastAsia="en-US"/>
        </w:rPr>
        <w:t>i</w:t>
      </w:r>
      <w:r>
        <w:rPr>
          <w:rFonts w:eastAsia="Calibri"/>
          <w:lang w:eastAsia="en-US"/>
        </w:rPr>
        <w:t>. Vymezení druhů účetní závěrky (</w:t>
      </w:r>
      <w:r w:rsidRPr="00465D7A">
        <w:rPr>
          <w:rFonts w:eastAsia="Calibri"/>
          <w:i/>
          <w:lang w:eastAsia="en-US"/>
        </w:rPr>
        <w:t>řádná, mimořádná, mezitímní</w:t>
      </w:r>
      <w:r>
        <w:rPr>
          <w:rFonts w:eastAsia="Calibri"/>
          <w:lang w:eastAsia="en-US"/>
        </w:rPr>
        <w:t>)</w:t>
      </w:r>
    </w:p>
    <w:p w14:paraId="53E22EF9" w14:textId="77777777" w:rsidR="005E4E80" w:rsidRDefault="00286271" w:rsidP="005E4E80">
      <w:pPr>
        <w:keepNext/>
        <w:keepLines/>
        <w:spacing w:after="200" w:line="276" w:lineRule="auto"/>
        <w:ind w:left="1440" w:firstLine="403"/>
        <w:contextualSpacing/>
        <w:rPr>
          <w:rFonts w:eastAsia="Calibri"/>
          <w:lang w:eastAsia="en-US"/>
        </w:rPr>
      </w:pPr>
      <w:r>
        <w:rPr>
          <w:rFonts w:eastAsia="Calibri"/>
          <w:lang w:eastAsia="en-US"/>
        </w:rPr>
        <w:t>iv</w:t>
      </w:r>
      <w:r w:rsidR="005E4E80">
        <w:rPr>
          <w:rFonts w:eastAsia="Calibri"/>
          <w:lang w:eastAsia="en-US"/>
        </w:rPr>
        <w:t>. Části</w:t>
      </w:r>
      <w:r w:rsidR="00F251EC">
        <w:rPr>
          <w:rFonts w:eastAsia="Calibri"/>
          <w:lang w:eastAsia="en-US"/>
        </w:rPr>
        <w:t>/Složky</w:t>
      </w:r>
      <w:r w:rsidR="005E4E80">
        <w:rPr>
          <w:rFonts w:eastAsia="Calibri"/>
          <w:lang w:eastAsia="en-US"/>
        </w:rPr>
        <w:t xml:space="preserve"> účetní závěrky</w:t>
      </w:r>
    </w:p>
    <w:p w14:paraId="2730E864" w14:textId="77777777" w:rsidR="005E4E80" w:rsidRDefault="005E4E80" w:rsidP="005E4E80">
      <w:pPr>
        <w:keepNext/>
        <w:keepLines/>
        <w:spacing w:after="200" w:line="276" w:lineRule="auto"/>
        <w:ind w:left="1440" w:firstLine="403"/>
        <w:contextualSpacing/>
        <w:rPr>
          <w:rFonts w:eastAsia="Calibri"/>
          <w:lang w:eastAsia="en-US"/>
        </w:rPr>
      </w:pPr>
      <w:r>
        <w:rPr>
          <w:rFonts w:eastAsia="Calibri"/>
          <w:lang w:eastAsia="en-US"/>
        </w:rPr>
        <w:t>v. Rozsah účetní závěrky</w:t>
      </w:r>
    </w:p>
    <w:p w14:paraId="1A500751" w14:textId="77777777" w:rsidR="005E4E80" w:rsidRDefault="005E4E80" w:rsidP="005E4E80">
      <w:pPr>
        <w:keepNext/>
        <w:keepLines/>
        <w:spacing w:after="200" w:line="276" w:lineRule="auto"/>
        <w:ind w:left="1440" w:firstLine="403"/>
        <w:contextualSpacing/>
        <w:rPr>
          <w:rFonts w:eastAsia="Calibri"/>
          <w:lang w:eastAsia="en-US"/>
        </w:rPr>
      </w:pPr>
      <w:proofErr w:type="spellStart"/>
      <w:r>
        <w:rPr>
          <w:rFonts w:eastAsia="Calibri"/>
          <w:lang w:eastAsia="en-US"/>
        </w:rPr>
        <w:t>v</w:t>
      </w:r>
      <w:r w:rsidR="00286271">
        <w:rPr>
          <w:rFonts w:eastAsia="Calibri"/>
          <w:lang w:eastAsia="en-US"/>
        </w:rPr>
        <w:t>i</w:t>
      </w:r>
      <w:proofErr w:type="spellEnd"/>
      <w:r>
        <w:rPr>
          <w:rFonts w:eastAsia="Calibri"/>
          <w:lang w:eastAsia="en-US"/>
        </w:rPr>
        <w:t>. Měna účetní závěrky</w:t>
      </w:r>
    </w:p>
    <w:p w14:paraId="0B3570BE" w14:textId="77777777" w:rsidR="005E4E80" w:rsidRDefault="005E4E80" w:rsidP="009E34F9">
      <w:pPr>
        <w:keepNext/>
        <w:keepLines/>
        <w:spacing w:after="200" w:line="276" w:lineRule="auto"/>
        <w:contextualSpacing/>
        <w:rPr>
          <w:rFonts w:eastAsia="Calibri"/>
          <w:lang w:eastAsia="en-US"/>
        </w:rPr>
      </w:pPr>
    </w:p>
    <w:p w14:paraId="1C32D2FC" w14:textId="77777777" w:rsidR="005E4E80" w:rsidRDefault="00286271" w:rsidP="005E4E80">
      <w:pPr>
        <w:keepNext/>
        <w:keepLines/>
        <w:spacing w:after="200" w:line="276" w:lineRule="auto"/>
        <w:ind w:firstLine="1134"/>
        <w:contextualSpacing/>
        <w:rPr>
          <w:rFonts w:eastAsia="Calibri"/>
          <w:lang w:eastAsia="en-US"/>
        </w:rPr>
      </w:pPr>
      <w:r>
        <w:rPr>
          <w:rFonts w:eastAsia="Calibri"/>
          <w:lang w:eastAsia="en-US"/>
        </w:rPr>
        <w:t>2</w:t>
      </w:r>
      <w:r w:rsidR="005E4E80">
        <w:rPr>
          <w:rFonts w:eastAsia="Calibri"/>
          <w:lang w:eastAsia="en-US"/>
        </w:rPr>
        <w:t>. Konsolidovaná účetní závěrka</w:t>
      </w:r>
    </w:p>
    <w:p w14:paraId="64D4DC98"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 Kategorizace skupin</w:t>
      </w:r>
    </w:p>
    <w:p w14:paraId="551FA542" w14:textId="77777777" w:rsidR="005E4E80" w:rsidRDefault="005E4E80" w:rsidP="005E4E80">
      <w:pPr>
        <w:keepNext/>
        <w:keepLines/>
        <w:spacing w:after="200" w:line="276" w:lineRule="auto"/>
        <w:ind w:left="2127" w:hanging="284"/>
        <w:contextualSpacing/>
        <w:rPr>
          <w:rFonts w:eastAsia="Calibri"/>
          <w:lang w:eastAsia="en-US"/>
        </w:rPr>
      </w:pPr>
      <w:r>
        <w:rPr>
          <w:rFonts w:eastAsia="Calibri"/>
          <w:lang w:eastAsia="en-US"/>
        </w:rPr>
        <w:t>ii. Povinnost sestavení konsolidované účetní závěrky (včetně vymezení konsolidačního celku)</w:t>
      </w:r>
    </w:p>
    <w:p w14:paraId="3A13C059"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iii. Osvobození</w:t>
      </w:r>
    </w:p>
    <w:p w14:paraId="22C6FB56"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iv. Vymezení konsolidované účetní závěrky</w:t>
      </w:r>
    </w:p>
    <w:p w14:paraId="46A4E663"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 xml:space="preserve">v. </w:t>
      </w:r>
      <w:r w:rsidR="000F13CC">
        <w:rPr>
          <w:rFonts w:eastAsia="Calibri"/>
          <w:lang w:eastAsia="en-US"/>
        </w:rPr>
        <w:t>Obecně k m</w:t>
      </w:r>
      <w:r>
        <w:rPr>
          <w:rFonts w:eastAsia="Calibri"/>
          <w:lang w:eastAsia="en-US"/>
        </w:rPr>
        <w:t>etod</w:t>
      </w:r>
      <w:r w:rsidR="000F13CC">
        <w:rPr>
          <w:rFonts w:eastAsia="Calibri"/>
          <w:lang w:eastAsia="en-US"/>
        </w:rPr>
        <w:t>ám</w:t>
      </w:r>
      <w:r>
        <w:rPr>
          <w:rFonts w:eastAsia="Calibri"/>
          <w:lang w:eastAsia="en-US"/>
        </w:rPr>
        <w:t xml:space="preserve"> konsolidace</w:t>
      </w:r>
    </w:p>
    <w:p w14:paraId="3F273D21" w14:textId="77777777" w:rsidR="005E4E80" w:rsidRDefault="005E4E80" w:rsidP="005E4E80">
      <w:pPr>
        <w:keepNext/>
        <w:keepLines/>
        <w:spacing w:after="200" w:line="276" w:lineRule="auto"/>
        <w:ind w:left="2694" w:hanging="284"/>
        <w:contextualSpacing/>
        <w:rPr>
          <w:rFonts w:eastAsia="Calibri"/>
          <w:lang w:eastAsia="en-US"/>
        </w:rPr>
      </w:pPr>
    </w:p>
    <w:p w14:paraId="5F60FAAC" w14:textId="77777777" w:rsidR="005E4E80" w:rsidRDefault="00286271" w:rsidP="005E4E80">
      <w:pPr>
        <w:keepNext/>
        <w:keepLines/>
        <w:spacing w:after="200" w:line="276" w:lineRule="auto"/>
        <w:ind w:left="1080"/>
        <w:contextualSpacing/>
        <w:rPr>
          <w:rFonts w:eastAsia="Calibri"/>
          <w:lang w:eastAsia="en-US"/>
        </w:rPr>
      </w:pPr>
      <w:r>
        <w:rPr>
          <w:rFonts w:eastAsia="Calibri"/>
          <w:lang w:eastAsia="en-US"/>
        </w:rPr>
        <w:t>3</w:t>
      </w:r>
      <w:r w:rsidR="005E4E80">
        <w:rPr>
          <w:rFonts w:eastAsia="Calibri"/>
          <w:lang w:eastAsia="en-US"/>
        </w:rPr>
        <w:t>. Vybrané účetní jednotky</w:t>
      </w:r>
    </w:p>
    <w:p w14:paraId="267D709A" w14:textId="77777777" w:rsidR="005E4E80" w:rsidRDefault="007775CC" w:rsidP="005E4E80">
      <w:pPr>
        <w:keepNext/>
        <w:keepLines/>
        <w:spacing w:after="200" w:line="276" w:lineRule="auto"/>
        <w:ind w:firstLine="1843"/>
        <w:contextualSpacing/>
        <w:rPr>
          <w:rFonts w:eastAsia="Calibri"/>
          <w:lang w:eastAsia="en-US"/>
        </w:rPr>
      </w:pPr>
      <w:r>
        <w:rPr>
          <w:rFonts w:eastAsia="Calibri"/>
          <w:lang w:eastAsia="en-US"/>
        </w:rPr>
        <w:t xml:space="preserve">i. </w:t>
      </w:r>
      <w:r w:rsidR="00286271">
        <w:rPr>
          <w:rFonts w:eastAsia="Calibri"/>
          <w:lang w:eastAsia="en-US"/>
        </w:rPr>
        <w:t>Sestavení</w:t>
      </w:r>
      <w:r w:rsidR="005E4E80">
        <w:rPr>
          <w:rFonts w:eastAsia="Calibri"/>
          <w:lang w:eastAsia="en-US"/>
        </w:rPr>
        <w:t xml:space="preserve"> účetních výkazů za Českou republiku</w:t>
      </w:r>
    </w:p>
    <w:p w14:paraId="35558ECD" w14:textId="77777777" w:rsidR="005E4E80" w:rsidRDefault="005E4E80" w:rsidP="005E4E80">
      <w:pPr>
        <w:keepNext/>
        <w:keepLines/>
        <w:spacing w:after="200" w:line="276" w:lineRule="auto"/>
        <w:ind w:left="1139" w:firstLine="704"/>
        <w:contextualSpacing/>
        <w:rPr>
          <w:rFonts w:eastAsia="Calibri"/>
          <w:lang w:eastAsia="en-US"/>
        </w:rPr>
      </w:pPr>
      <w:r>
        <w:rPr>
          <w:rFonts w:eastAsia="Calibri"/>
          <w:lang w:eastAsia="en-US"/>
        </w:rPr>
        <w:t>ii. Předávání účetních záznamů pro potřeby státu</w:t>
      </w:r>
    </w:p>
    <w:p w14:paraId="2E54138F" w14:textId="77777777" w:rsidR="00286271" w:rsidRDefault="00286271" w:rsidP="005E4E80">
      <w:pPr>
        <w:keepNext/>
        <w:keepLines/>
        <w:spacing w:after="200" w:line="276" w:lineRule="auto"/>
        <w:ind w:left="1139" w:firstLine="704"/>
        <w:contextualSpacing/>
        <w:rPr>
          <w:rFonts w:eastAsia="Calibri"/>
          <w:lang w:eastAsia="en-US"/>
        </w:rPr>
      </w:pPr>
    </w:p>
    <w:p w14:paraId="6A7F1A8E" w14:textId="77777777" w:rsidR="005E4E80" w:rsidRDefault="005E4E80" w:rsidP="005E4E80">
      <w:pPr>
        <w:keepNext/>
        <w:keepLines/>
        <w:numPr>
          <w:ilvl w:val="0"/>
          <w:numId w:val="2"/>
        </w:numPr>
        <w:spacing w:after="200" w:line="276" w:lineRule="auto"/>
        <w:contextualSpacing/>
        <w:rPr>
          <w:rFonts w:eastAsia="Calibri"/>
          <w:lang w:eastAsia="en-US"/>
        </w:rPr>
      </w:pPr>
      <w:r>
        <w:rPr>
          <w:rFonts w:eastAsia="Calibri"/>
          <w:lang w:eastAsia="en-US"/>
        </w:rPr>
        <w:t>Oceňování</w:t>
      </w:r>
      <w:r w:rsidR="00286271">
        <w:rPr>
          <w:rFonts w:eastAsia="Calibri"/>
          <w:lang w:eastAsia="en-US"/>
        </w:rPr>
        <w:t>, účetní metody</w:t>
      </w:r>
      <w:r>
        <w:rPr>
          <w:rFonts w:eastAsia="Calibri"/>
          <w:lang w:eastAsia="en-US"/>
        </w:rPr>
        <w:t xml:space="preserve"> a odhady</w:t>
      </w:r>
    </w:p>
    <w:p w14:paraId="292AAFF9" w14:textId="77777777" w:rsidR="005E4E80" w:rsidRDefault="005E4E80" w:rsidP="005E4E80">
      <w:pPr>
        <w:keepNext/>
        <w:keepLines/>
        <w:spacing w:after="200" w:line="276" w:lineRule="auto"/>
        <w:ind w:left="360" w:firstLine="774"/>
        <w:contextualSpacing/>
        <w:rPr>
          <w:rFonts w:eastAsia="Calibri"/>
          <w:lang w:eastAsia="en-US"/>
        </w:rPr>
      </w:pPr>
      <w:r>
        <w:rPr>
          <w:rFonts w:eastAsia="Calibri"/>
          <w:lang w:eastAsia="en-US"/>
        </w:rPr>
        <w:t>1. Oceňování</w:t>
      </w:r>
    </w:p>
    <w:p w14:paraId="65ADBCFF" w14:textId="77777777" w:rsidR="005E4E80" w:rsidRDefault="005E4E80" w:rsidP="005E4E80">
      <w:pPr>
        <w:keepNext/>
        <w:keepLines/>
        <w:spacing w:after="200" w:line="276" w:lineRule="auto"/>
        <w:ind w:left="360" w:firstLine="1483"/>
        <w:contextualSpacing/>
        <w:rPr>
          <w:rFonts w:eastAsia="Calibri"/>
          <w:lang w:eastAsia="en-US"/>
        </w:rPr>
      </w:pPr>
      <w:r>
        <w:rPr>
          <w:rFonts w:eastAsia="Calibri"/>
          <w:lang w:eastAsia="en-US"/>
        </w:rPr>
        <w:t>i. základní zásady oceňování</w:t>
      </w:r>
    </w:p>
    <w:p w14:paraId="55385ECC" w14:textId="77777777" w:rsidR="005E4E80" w:rsidRDefault="005E4E80" w:rsidP="005E4E80">
      <w:pPr>
        <w:keepNext/>
        <w:keepLines/>
        <w:spacing w:after="200" w:line="276" w:lineRule="auto"/>
        <w:ind w:left="360" w:firstLine="2192"/>
        <w:contextualSpacing/>
        <w:rPr>
          <w:rFonts w:eastAsia="Calibri"/>
          <w:lang w:eastAsia="en-US"/>
        </w:rPr>
      </w:pPr>
      <w:r>
        <w:rPr>
          <w:rFonts w:eastAsia="Calibri"/>
          <w:lang w:eastAsia="en-US"/>
        </w:rPr>
        <w:t>1. zásada odděleného oceňování jednotlivých složek aktiv a pasiv</w:t>
      </w:r>
    </w:p>
    <w:p w14:paraId="6E99A1FB" w14:textId="77777777" w:rsidR="005E4E80" w:rsidRDefault="005E4E80" w:rsidP="005E4E80">
      <w:pPr>
        <w:keepNext/>
        <w:keepLines/>
        <w:spacing w:after="200" w:line="276" w:lineRule="auto"/>
        <w:ind w:left="360" w:firstLine="2192"/>
        <w:contextualSpacing/>
        <w:rPr>
          <w:rFonts w:eastAsia="Calibri"/>
          <w:lang w:eastAsia="en-US"/>
        </w:rPr>
      </w:pPr>
      <w:r>
        <w:rPr>
          <w:rFonts w:eastAsia="Calibri"/>
          <w:lang w:eastAsia="en-US"/>
        </w:rPr>
        <w:t>2. zásada oceňování historickými cenami</w:t>
      </w:r>
    </w:p>
    <w:p w14:paraId="16E80D47" w14:textId="77777777" w:rsidR="005E4E80" w:rsidRDefault="005E4E80" w:rsidP="005E4E80">
      <w:pPr>
        <w:keepNext/>
        <w:keepLines/>
        <w:spacing w:after="200" w:line="276" w:lineRule="auto"/>
        <w:ind w:left="360" w:firstLine="2192"/>
        <w:contextualSpacing/>
        <w:rPr>
          <w:rFonts w:eastAsia="Calibri"/>
          <w:lang w:eastAsia="en-US"/>
        </w:rPr>
      </w:pPr>
    </w:p>
    <w:p w14:paraId="5F521044" w14:textId="77777777" w:rsidR="005E4E80" w:rsidRDefault="009924FD" w:rsidP="005E4E80">
      <w:pPr>
        <w:keepNext/>
        <w:keepLines/>
        <w:spacing w:after="200" w:line="276" w:lineRule="auto"/>
        <w:ind w:firstLine="1843"/>
        <w:contextualSpacing/>
        <w:rPr>
          <w:rFonts w:eastAsia="Calibri"/>
          <w:lang w:eastAsia="en-US"/>
        </w:rPr>
      </w:pPr>
      <w:r>
        <w:rPr>
          <w:rFonts w:eastAsia="Calibri"/>
          <w:lang w:eastAsia="en-US"/>
        </w:rPr>
        <w:t>ii. okamžik ocenění</w:t>
      </w:r>
      <w:r w:rsidR="005E4E80">
        <w:rPr>
          <w:rFonts w:eastAsia="Calibri"/>
          <w:lang w:eastAsia="en-US"/>
        </w:rPr>
        <w:t xml:space="preserve"> </w:t>
      </w:r>
    </w:p>
    <w:p w14:paraId="6A46F8BC"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1. prvotní ocenění</w:t>
      </w:r>
    </w:p>
    <w:p w14:paraId="3FC1440D" w14:textId="77777777" w:rsidR="005E4E80" w:rsidRDefault="005E4E80" w:rsidP="007775CC">
      <w:pPr>
        <w:keepNext/>
        <w:keepLines/>
        <w:spacing w:after="200" w:line="276" w:lineRule="auto"/>
        <w:ind w:firstLine="2552"/>
        <w:contextualSpacing/>
        <w:rPr>
          <w:rFonts w:eastAsia="Calibri"/>
          <w:lang w:eastAsia="en-US"/>
        </w:rPr>
      </w:pPr>
      <w:r>
        <w:rPr>
          <w:rFonts w:eastAsia="Calibri"/>
          <w:lang w:eastAsia="en-US"/>
        </w:rPr>
        <w:t>2. následné ocenění</w:t>
      </w:r>
    </w:p>
    <w:p w14:paraId="745C74F2"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2. Základní způsoby oceňování</w:t>
      </w:r>
    </w:p>
    <w:p w14:paraId="19FF5A08" w14:textId="77777777" w:rsidR="005E4E80" w:rsidRDefault="000275FE" w:rsidP="005E4E80">
      <w:pPr>
        <w:keepNext/>
        <w:keepLines/>
        <w:numPr>
          <w:ilvl w:val="2"/>
          <w:numId w:val="2"/>
        </w:numPr>
        <w:spacing w:after="200" w:line="276" w:lineRule="auto"/>
        <w:contextualSpacing/>
        <w:rPr>
          <w:rFonts w:eastAsia="Calibri"/>
          <w:lang w:eastAsia="en-US"/>
        </w:rPr>
      </w:pPr>
      <w:r>
        <w:rPr>
          <w:rFonts w:eastAsia="Calibri"/>
          <w:lang w:eastAsia="en-US"/>
        </w:rPr>
        <w:t>Pořizovací cena</w:t>
      </w:r>
      <w:r w:rsidR="005E4E80">
        <w:rPr>
          <w:rFonts w:eastAsia="Calibri"/>
          <w:lang w:eastAsia="en-US"/>
        </w:rPr>
        <w:t xml:space="preserve"> </w:t>
      </w:r>
      <w:r w:rsidR="005E4E80">
        <w:rPr>
          <w:rFonts w:eastAsia="Calibri"/>
          <w:i/>
          <w:lang w:eastAsia="en-US"/>
        </w:rPr>
        <w:t>(včetně reprodukční pořizovací ceny)</w:t>
      </w:r>
    </w:p>
    <w:p w14:paraId="742DB0F5" w14:textId="77777777" w:rsidR="005E4E80" w:rsidRDefault="000275FE" w:rsidP="005E4E80">
      <w:pPr>
        <w:keepNext/>
        <w:keepLines/>
        <w:spacing w:after="200" w:line="276" w:lineRule="auto"/>
        <w:ind w:left="1980" w:hanging="137"/>
        <w:contextualSpacing/>
        <w:rPr>
          <w:rFonts w:eastAsia="Calibri"/>
          <w:lang w:eastAsia="en-US"/>
        </w:rPr>
      </w:pPr>
      <w:r>
        <w:rPr>
          <w:rFonts w:eastAsia="Calibri"/>
          <w:lang w:eastAsia="en-US"/>
        </w:rPr>
        <w:t>ii. Vlastní</w:t>
      </w:r>
      <w:r w:rsidR="005E4E80">
        <w:rPr>
          <w:rFonts w:eastAsia="Calibri"/>
          <w:lang w:eastAsia="en-US"/>
        </w:rPr>
        <w:t xml:space="preserve"> náklady</w:t>
      </w:r>
    </w:p>
    <w:p w14:paraId="17EA8EDB" w14:textId="77777777" w:rsidR="005E4E80" w:rsidRDefault="000275FE" w:rsidP="005E4E80">
      <w:pPr>
        <w:keepNext/>
        <w:keepLines/>
        <w:spacing w:after="200" w:line="276" w:lineRule="auto"/>
        <w:ind w:firstLine="1843"/>
        <w:contextualSpacing/>
        <w:rPr>
          <w:rFonts w:eastAsia="Calibri"/>
          <w:lang w:eastAsia="en-US"/>
        </w:rPr>
      </w:pPr>
      <w:r>
        <w:rPr>
          <w:rFonts w:eastAsia="Calibri"/>
          <w:lang w:eastAsia="en-US"/>
        </w:rPr>
        <w:t>iii. Jmenovitá hodnota</w:t>
      </w:r>
    </w:p>
    <w:p w14:paraId="1C77381C" w14:textId="77777777" w:rsidR="005E4E80" w:rsidRDefault="000275FE" w:rsidP="005E4E80">
      <w:pPr>
        <w:keepNext/>
        <w:keepLines/>
        <w:spacing w:after="200" w:line="276" w:lineRule="auto"/>
        <w:ind w:firstLine="1843"/>
        <w:contextualSpacing/>
        <w:rPr>
          <w:rFonts w:eastAsia="Calibri"/>
          <w:lang w:eastAsia="en-US"/>
        </w:rPr>
      </w:pPr>
      <w:r>
        <w:rPr>
          <w:rFonts w:eastAsia="Calibri"/>
          <w:lang w:eastAsia="en-US"/>
        </w:rPr>
        <w:t>iv. Reálná hodnota</w:t>
      </w:r>
    </w:p>
    <w:p w14:paraId="24B047C4" w14:textId="77777777" w:rsidR="005E4E80" w:rsidRDefault="000275FE" w:rsidP="005E4E80">
      <w:pPr>
        <w:keepNext/>
        <w:keepLines/>
        <w:spacing w:after="200" w:line="276" w:lineRule="auto"/>
        <w:ind w:firstLine="1843"/>
        <w:contextualSpacing/>
        <w:rPr>
          <w:rFonts w:eastAsia="Calibri"/>
          <w:lang w:eastAsia="en-US"/>
        </w:rPr>
      </w:pPr>
      <w:r>
        <w:rPr>
          <w:rFonts w:eastAsia="Calibri"/>
          <w:lang w:eastAsia="en-US"/>
        </w:rPr>
        <w:t>v. Ekvivalence</w:t>
      </w:r>
    </w:p>
    <w:p w14:paraId="19BDE985" w14:textId="77777777" w:rsidR="005E4E80" w:rsidRDefault="000275FE" w:rsidP="005E4E80">
      <w:pPr>
        <w:keepNext/>
        <w:keepLines/>
        <w:spacing w:after="200" w:line="276" w:lineRule="auto"/>
        <w:ind w:firstLine="1843"/>
        <w:contextualSpacing/>
        <w:rPr>
          <w:rFonts w:eastAsia="Calibri"/>
          <w:lang w:eastAsia="en-US"/>
        </w:rPr>
      </w:pPr>
      <w:proofErr w:type="spellStart"/>
      <w:r>
        <w:rPr>
          <w:rFonts w:eastAsia="Calibri"/>
          <w:lang w:eastAsia="en-US"/>
        </w:rPr>
        <w:t>vi</w:t>
      </w:r>
      <w:proofErr w:type="spellEnd"/>
      <w:r>
        <w:rPr>
          <w:rFonts w:eastAsia="Calibri"/>
          <w:lang w:eastAsia="en-US"/>
        </w:rPr>
        <w:t>. Převzetí</w:t>
      </w:r>
      <w:r w:rsidR="005E4E80">
        <w:rPr>
          <w:rFonts w:eastAsia="Calibri"/>
          <w:lang w:eastAsia="en-US"/>
        </w:rPr>
        <w:t xml:space="preserve"> ocenění </w:t>
      </w:r>
      <w:r w:rsidR="005E4E80">
        <w:rPr>
          <w:rFonts w:eastAsia="Calibri"/>
          <w:i/>
          <w:lang w:eastAsia="en-US"/>
        </w:rPr>
        <w:t>(</w:t>
      </w:r>
      <w:r w:rsidR="00635D92">
        <w:rPr>
          <w:rFonts w:eastAsia="Calibri"/>
          <w:i/>
          <w:lang w:eastAsia="en-US"/>
        </w:rPr>
        <w:t>vybrané účetní jednotky</w:t>
      </w:r>
      <w:r w:rsidR="005E4E80">
        <w:rPr>
          <w:rFonts w:eastAsia="Calibri"/>
          <w:i/>
          <w:lang w:eastAsia="en-US"/>
        </w:rPr>
        <w:t>, státní podniky)</w:t>
      </w:r>
    </w:p>
    <w:p w14:paraId="25B45974" w14:textId="77777777" w:rsidR="005E4E80" w:rsidRDefault="007775CC" w:rsidP="004F5E18">
      <w:pPr>
        <w:keepNext/>
        <w:keepLines/>
        <w:spacing w:after="200" w:line="276" w:lineRule="auto"/>
        <w:ind w:left="1080" w:firstLine="54"/>
        <w:contextualSpacing/>
        <w:rPr>
          <w:rFonts w:eastAsia="Calibri"/>
          <w:lang w:eastAsia="en-US"/>
        </w:rPr>
      </w:pPr>
      <w:r>
        <w:rPr>
          <w:rFonts w:eastAsia="Calibri"/>
          <w:lang w:eastAsia="en-US"/>
        </w:rPr>
        <w:t xml:space="preserve">3. </w:t>
      </w:r>
      <w:r w:rsidR="005E4E80">
        <w:rPr>
          <w:rFonts w:eastAsia="Calibri"/>
          <w:lang w:eastAsia="en-US"/>
        </w:rPr>
        <w:t>Úpravy hodnot</w:t>
      </w:r>
    </w:p>
    <w:p w14:paraId="12D86B38" w14:textId="77777777" w:rsidR="005E4E80" w:rsidRPr="00D36E64" w:rsidRDefault="007775CC" w:rsidP="005E4E80">
      <w:pPr>
        <w:keepNext/>
        <w:keepLines/>
        <w:spacing w:after="200" w:line="276" w:lineRule="auto"/>
        <w:ind w:left="1080" w:firstLine="54"/>
        <w:contextualSpacing/>
        <w:rPr>
          <w:rFonts w:eastAsia="Calibri"/>
          <w:strike/>
          <w:lang w:eastAsia="en-US"/>
        </w:rPr>
      </w:pPr>
      <w:r>
        <w:rPr>
          <w:rFonts w:eastAsia="Calibri"/>
          <w:lang w:eastAsia="en-US"/>
        </w:rPr>
        <w:t xml:space="preserve">4. </w:t>
      </w:r>
      <w:r w:rsidR="005E4E80">
        <w:rPr>
          <w:rFonts w:eastAsia="Calibri"/>
          <w:lang w:eastAsia="en-US"/>
        </w:rPr>
        <w:t xml:space="preserve">Použití odhadů </w:t>
      </w:r>
    </w:p>
    <w:p w14:paraId="1396000A" w14:textId="77777777" w:rsidR="005E4E80" w:rsidRDefault="005E4E80" w:rsidP="005E4E80">
      <w:pPr>
        <w:keepNext/>
        <w:keepLines/>
        <w:spacing w:after="200" w:line="276" w:lineRule="auto"/>
        <w:ind w:left="1080" w:firstLine="54"/>
        <w:contextualSpacing/>
        <w:rPr>
          <w:rFonts w:eastAsia="Calibri"/>
          <w:lang w:eastAsia="en-US"/>
        </w:rPr>
      </w:pPr>
      <w:r>
        <w:rPr>
          <w:rFonts w:eastAsia="Calibri"/>
          <w:lang w:eastAsia="en-US"/>
        </w:rPr>
        <w:t xml:space="preserve">5. Aplikace oceňování </w:t>
      </w:r>
      <w:r w:rsidRPr="00CC71DD">
        <w:rPr>
          <w:rFonts w:eastAsia="Calibri"/>
          <w:i/>
          <w:lang w:eastAsia="en-US"/>
        </w:rPr>
        <w:t>(FIFO, LIFO,</w:t>
      </w:r>
      <w:r>
        <w:rPr>
          <w:rFonts w:eastAsia="Calibri"/>
          <w:i/>
          <w:lang w:eastAsia="en-US"/>
        </w:rPr>
        <w:t xml:space="preserve"> </w:t>
      </w:r>
      <w:r w:rsidRPr="00CC71DD">
        <w:rPr>
          <w:rFonts w:eastAsia="Calibri"/>
          <w:i/>
          <w:lang w:eastAsia="en-US"/>
        </w:rPr>
        <w:t>aritmetický</w:t>
      </w:r>
      <w:r>
        <w:rPr>
          <w:rFonts w:eastAsia="Calibri"/>
          <w:i/>
          <w:lang w:eastAsia="en-US"/>
        </w:rPr>
        <w:t xml:space="preserve"> průměr, souborování)</w:t>
      </w:r>
    </w:p>
    <w:p w14:paraId="7C8C380D" w14:textId="77777777" w:rsidR="005E4E80" w:rsidRDefault="005E4E80" w:rsidP="005E4E80">
      <w:pPr>
        <w:keepNext/>
        <w:keepLines/>
        <w:spacing w:after="200" w:line="276" w:lineRule="auto"/>
        <w:ind w:left="1080" w:firstLine="54"/>
        <w:contextualSpacing/>
        <w:rPr>
          <w:rFonts w:eastAsia="Calibri"/>
          <w:lang w:eastAsia="en-US"/>
        </w:rPr>
      </w:pPr>
      <w:r>
        <w:rPr>
          <w:rFonts w:eastAsia="Calibri"/>
          <w:lang w:eastAsia="en-US"/>
        </w:rPr>
        <w:t xml:space="preserve">6. Použití cizí měny </w:t>
      </w:r>
      <w:r>
        <w:rPr>
          <w:rFonts w:eastAsia="Calibri"/>
          <w:i/>
          <w:lang w:eastAsia="en-US"/>
        </w:rPr>
        <w:t>(kurzové rozdíly)</w:t>
      </w:r>
    </w:p>
    <w:p w14:paraId="2A4F424F" w14:textId="77777777" w:rsidR="004F5E18" w:rsidRPr="004F5E18" w:rsidRDefault="004F5E18" w:rsidP="005E4E80">
      <w:pPr>
        <w:keepNext/>
        <w:keepLines/>
        <w:spacing w:after="200" w:line="276" w:lineRule="auto"/>
        <w:ind w:left="1080" w:firstLine="54"/>
        <w:contextualSpacing/>
        <w:rPr>
          <w:rFonts w:eastAsia="Calibri"/>
          <w:lang w:eastAsia="en-US"/>
        </w:rPr>
      </w:pPr>
      <w:r>
        <w:rPr>
          <w:rFonts w:eastAsia="Calibri"/>
          <w:lang w:eastAsia="en-US"/>
        </w:rPr>
        <w:t>7. Účetní metody</w:t>
      </w:r>
    </w:p>
    <w:p w14:paraId="3DAFA6A4" w14:textId="77777777" w:rsidR="005E4E80" w:rsidRDefault="005E4E80" w:rsidP="005E4E80">
      <w:pPr>
        <w:keepNext/>
        <w:keepLines/>
        <w:spacing w:after="200" w:line="276" w:lineRule="auto"/>
        <w:ind w:left="1139" w:firstLine="704"/>
        <w:contextualSpacing/>
        <w:rPr>
          <w:rFonts w:eastAsia="Calibri"/>
          <w:lang w:eastAsia="en-US"/>
        </w:rPr>
      </w:pPr>
    </w:p>
    <w:p w14:paraId="1698C888" w14:textId="77777777" w:rsidR="005E4E80" w:rsidRDefault="004F5E18" w:rsidP="005E4E80">
      <w:pPr>
        <w:keepNext/>
        <w:keepLines/>
        <w:spacing w:after="200" w:line="276" w:lineRule="auto"/>
        <w:ind w:left="426"/>
        <w:contextualSpacing/>
        <w:rPr>
          <w:rFonts w:eastAsia="Calibri"/>
          <w:lang w:eastAsia="en-US"/>
        </w:rPr>
      </w:pPr>
      <w:r>
        <w:rPr>
          <w:rFonts w:eastAsia="Calibri"/>
          <w:lang w:eastAsia="en-US"/>
        </w:rPr>
        <w:t>IV</w:t>
      </w:r>
      <w:r w:rsidR="005E4E80">
        <w:rPr>
          <w:rFonts w:eastAsia="Calibri"/>
          <w:lang w:eastAsia="en-US"/>
        </w:rPr>
        <w:t>. Vedení účetnictví</w:t>
      </w:r>
    </w:p>
    <w:p w14:paraId="7E51D2E8"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1. Vedení účetnictví obecně</w:t>
      </w:r>
    </w:p>
    <w:p w14:paraId="241515C1"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 Zásada bilanční kontinuity</w:t>
      </w:r>
    </w:p>
    <w:p w14:paraId="57F0502C" w14:textId="77777777" w:rsidR="005E4E80" w:rsidRDefault="004F5E18" w:rsidP="005E4E80">
      <w:pPr>
        <w:keepNext/>
        <w:keepLines/>
        <w:spacing w:after="200" w:line="276" w:lineRule="auto"/>
        <w:ind w:firstLine="1843"/>
        <w:contextualSpacing/>
        <w:rPr>
          <w:rFonts w:eastAsia="Calibri"/>
          <w:lang w:eastAsia="en-US"/>
        </w:rPr>
      </w:pPr>
      <w:r>
        <w:rPr>
          <w:rFonts w:eastAsia="Calibri"/>
          <w:lang w:eastAsia="en-US"/>
        </w:rPr>
        <w:t>ii. Průkaznost</w:t>
      </w:r>
    </w:p>
    <w:p w14:paraId="394097A1"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iii. Povinnosti při vedení účetnictví</w:t>
      </w:r>
    </w:p>
    <w:p w14:paraId="7E05C7B0"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1. podvojnost</w:t>
      </w:r>
    </w:p>
    <w:p w14:paraId="3ECAA0BA"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2. souvztažnost</w:t>
      </w:r>
    </w:p>
    <w:p w14:paraId="7E84C7B9" w14:textId="77777777" w:rsidR="005E4E80" w:rsidRDefault="005E4E80" w:rsidP="005E4E80">
      <w:pPr>
        <w:keepNext/>
        <w:keepLines/>
        <w:spacing w:after="200" w:line="276" w:lineRule="auto"/>
        <w:ind w:left="2160"/>
        <w:contextualSpacing/>
        <w:rPr>
          <w:rFonts w:eastAsia="Calibri"/>
          <w:lang w:eastAsia="en-US"/>
        </w:rPr>
      </w:pPr>
    </w:p>
    <w:p w14:paraId="46EF0156" w14:textId="77777777" w:rsidR="005E4E80" w:rsidRDefault="005E4E80" w:rsidP="005E4E80">
      <w:pPr>
        <w:keepNext/>
        <w:keepLines/>
        <w:spacing w:after="200" w:line="276" w:lineRule="auto"/>
        <w:ind w:left="1080" w:firstLine="54"/>
        <w:contextualSpacing/>
        <w:rPr>
          <w:rFonts w:eastAsia="Calibri"/>
          <w:lang w:eastAsia="en-US"/>
        </w:rPr>
      </w:pPr>
      <w:r>
        <w:rPr>
          <w:rFonts w:eastAsia="Calibri"/>
          <w:lang w:eastAsia="en-US"/>
        </w:rPr>
        <w:t>2. Účetní záznamy</w:t>
      </w:r>
    </w:p>
    <w:p w14:paraId="5A132744"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 Druhy účetních záznamů a jejich forma</w:t>
      </w:r>
    </w:p>
    <w:p w14:paraId="2BD6528A"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ii. Průkaznost účetního záznamu</w:t>
      </w:r>
    </w:p>
    <w:p w14:paraId="5829551E"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iii. Přenos účetního záznamu</w:t>
      </w:r>
    </w:p>
    <w:p w14:paraId="44B349B2"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iv. Úschova účetního záznamu</w:t>
      </w:r>
    </w:p>
    <w:p w14:paraId="2D1F1DC9" w14:textId="77777777" w:rsidR="005E4E80" w:rsidRDefault="005E4E80" w:rsidP="005E4E80">
      <w:pPr>
        <w:keepNext/>
        <w:keepLines/>
        <w:spacing w:after="200" w:line="276" w:lineRule="auto"/>
        <w:ind w:left="2160"/>
        <w:contextualSpacing/>
        <w:rPr>
          <w:rFonts w:eastAsia="Calibri"/>
          <w:lang w:eastAsia="en-US"/>
        </w:rPr>
      </w:pPr>
    </w:p>
    <w:p w14:paraId="1DC685FB" w14:textId="77777777" w:rsidR="005E4E80" w:rsidRDefault="005E4E80" w:rsidP="005E4E80">
      <w:pPr>
        <w:keepNext/>
        <w:keepLines/>
        <w:spacing w:after="200" w:line="276" w:lineRule="auto"/>
        <w:ind w:left="1080" w:firstLine="54"/>
        <w:contextualSpacing/>
        <w:rPr>
          <w:rFonts w:eastAsia="Calibri"/>
          <w:lang w:eastAsia="en-US"/>
        </w:rPr>
      </w:pPr>
      <w:r>
        <w:rPr>
          <w:rFonts w:eastAsia="Calibri"/>
          <w:lang w:eastAsia="en-US"/>
        </w:rPr>
        <w:t>3. Účetní doklady</w:t>
      </w:r>
    </w:p>
    <w:p w14:paraId="640EBF7B" w14:textId="77777777" w:rsidR="005E4E80" w:rsidRDefault="005E4E80" w:rsidP="005E4E80">
      <w:pPr>
        <w:keepNext/>
        <w:keepLines/>
        <w:spacing w:after="200" w:line="276" w:lineRule="auto"/>
        <w:ind w:left="1440"/>
        <w:contextualSpacing/>
        <w:rPr>
          <w:rFonts w:eastAsia="Calibri"/>
          <w:lang w:eastAsia="en-US"/>
        </w:rPr>
      </w:pPr>
    </w:p>
    <w:p w14:paraId="24D4AE99"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 xml:space="preserve">4. Účetní zápisy a účetní systém </w:t>
      </w:r>
      <w:r>
        <w:rPr>
          <w:rFonts w:eastAsia="Calibri"/>
          <w:i/>
          <w:lang w:eastAsia="en-US"/>
        </w:rPr>
        <w:t>(účetní knihy)</w:t>
      </w:r>
    </w:p>
    <w:p w14:paraId="0E3AE00D" w14:textId="77777777" w:rsidR="005E4E80" w:rsidRPr="00064917" w:rsidRDefault="005E4E80" w:rsidP="005E4E80">
      <w:pPr>
        <w:keepNext/>
        <w:keepLines/>
        <w:ind w:firstLine="1843"/>
      </w:pPr>
      <w:r>
        <w:t xml:space="preserve">i. </w:t>
      </w:r>
      <w:r w:rsidRPr="00064917">
        <w:t xml:space="preserve">Požadavky na primární účetní zápis </w:t>
      </w:r>
      <w:r w:rsidRPr="00064917">
        <w:rPr>
          <w:i/>
        </w:rPr>
        <w:t>a systém účetnictví</w:t>
      </w:r>
    </w:p>
    <w:p w14:paraId="03B21C9B" w14:textId="77777777" w:rsidR="005E4E80" w:rsidRPr="00064917" w:rsidRDefault="005E4E80" w:rsidP="005E4E80">
      <w:pPr>
        <w:keepNext/>
        <w:keepLines/>
        <w:ind w:firstLine="1843"/>
      </w:pPr>
      <w:r>
        <w:t xml:space="preserve">ii. </w:t>
      </w:r>
      <w:r w:rsidRPr="00064917">
        <w:t xml:space="preserve">Otevírání a uzavírání </w:t>
      </w:r>
      <w:r>
        <w:t xml:space="preserve">účetnictví/účetního období </w:t>
      </w:r>
      <w:r>
        <w:rPr>
          <w:i/>
        </w:rPr>
        <w:t>(</w:t>
      </w:r>
      <w:r w:rsidRPr="00064917">
        <w:rPr>
          <w:i/>
        </w:rPr>
        <w:t>účetních knih</w:t>
      </w:r>
      <w:r>
        <w:rPr>
          <w:i/>
        </w:rPr>
        <w:t>)</w:t>
      </w:r>
    </w:p>
    <w:p w14:paraId="63001D87" w14:textId="77777777" w:rsidR="005E4E80" w:rsidRDefault="005E4E80" w:rsidP="005E4E80">
      <w:pPr>
        <w:keepNext/>
        <w:keepLines/>
        <w:ind w:firstLine="1843"/>
      </w:pPr>
      <w:r>
        <w:t>iii. Ú</w:t>
      </w:r>
      <w:r w:rsidRPr="00064917">
        <w:t>čtová osnova a účtový rozvrh</w:t>
      </w:r>
    </w:p>
    <w:p w14:paraId="1679BF3A" w14:textId="77777777" w:rsidR="005E4E80" w:rsidRPr="00064917" w:rsidRDefault="005E4E80" w:rsidP="005E4E80">
      <w:pPr>
        <w:keepNext/>
        <w:keepLines/>
        <w:ind w:firstLine="1843"/>
      </w:pPr>
    </w:p>
    <w:p w14:paraId="57A9DF39"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5. Inventarizace</w:t>
      </w:r>
    </w:p>
    <w:p w14:paraId="2AE56EAA" w14:textId="77777777" w:rsidR="005E4E80" w:rsidRPr="003D19F1" w:rsidRDefault="005E4E80" w:rsidP="005E4E80">
      <w:pPr>
        <w:keepNext/>
        <w:keepLines/>
        <w:ind w:firstLine="1843"/>
      </w:pPr>
      <w:r>
        <w:t xml:space="preserve">i. </w:t>
      </w:r>
      <w:r w:rsidRPr="003D19F1">
        <w:t>Předmět inventarizace</w:t>
      </w:r>
    </w:p>
    <w:p w14:paraId="3ED34B3F" w14:textId="77777777" w:rsidR="005E4E80" w:rsidRPr="00847F42" w:rsidRDefault="005E4E80" w:rsidP="005E4E80">
      <w:pPr>
        <w:keepNext/>
        <w:keepLines/>
        <w:ind w:firstLine="1843"/>
      </w:pPr>
      <w:r>
        <w:t xml:space="preserve">ii. </w:t>
      </w:r>
      <w:r w:rsidRPr="00847F42">
        <w:t>Lhůty pro provedení inventarizace</w:t>
      </w:r>
    </w:p>
    <w:p w14:paraId="4AFA8169" w14:textId="77777777" w:rsidR="005E4E80" w:rsidRPr="00847F42" w:rsidRDefault="005E4E80" w:rsidP="005E4E80">
      <w:pPr>
        <w:keepNext/>
        <w:keepLines/>
        <w:ind w:firstLine="1843"/>
      </w:pPr>
      <w:r>
        <w:t xml:space="preserve">iii. </w:t>
      </w:r>
      <w:r w:rsidRPr="00847F42">
        <w:t>Inventurní soupisy</w:t>
      </w:r>
    </w:p>
    <w:p w14:paraId="0743649A" w14:textId="77777777" w:rsidR="005E4E80" w:rsidRPr="00847F42" w:rsidRDefault="005E4E80" w:rsidP="005E4E80">
      <w:pPr>
        <w:keepNext/>
        <w:keepLines/>
        <w:ind w:firstLine="1843"/>
      </w:pPr>
      <w:r>
        <w:t xml:space="preserve">iv. </w:t>
      </w:r>
      <w:r w:rsidRPr="00847F42">
        <w:t>Vypořádání rozdílů</w:t>
      </w:r>
    </w:p>
    <w:p w14:paraId="3F77180D" w14:textId="77777777" w:rsidR="005E4E80" w:rsidRPr="00847F42" w:rsidRDefault="005E4E80" w:rsidP="005E4E80">
      <w:pPr>
        <w:keepNext/>
        <w:keepLines/>
        <w:ind w:firstLine="1843"/>
      </w:pPr>
      <w:r>
        <w:t xml:space="preserve">v. </w:t>
      </w:r>
      <w:r w:rsidRPr="00847F42">
        <w:t>Úschova – lhůty pro prokázání</w:t>
      </w:r>
    </w:p>
    <w:p w14:paraId="56E275BA" w14:textId="77777777" w:rsidR="005E4E80" w:rsidRDefault="005E4E80" w:rsidP="005E4E80">
      <w:pPr>
        <w:keepNext/>
        <w:keepLines/>
        <w:spacing w:after="200" w:line="276" w:lineRule="auto"/>
        <w:ind w:left="360"/>
        <w:contextualSpacing/>
        <w:rPr>
          <w:rFonts w:eastAsia="Calibri"/>
          <w:lang w:eastAsia="en-US"/>
        </w:rPr>
      </w:pPr>
    </w:p>
    <w:p w14:paraId="48CB3397" w14:textId="77777777" w:rsidR="005E4E80" w:rsidRDefault="004F5E18" w:rsidP="005E4E80">
      <w:pPr>
        <w:keepNext/>
        <w:keepLines/>
        <w:spacing w:after="200" w:line="276" w:lineRule="auto"/>
        <w:ind w:left="360" w:firstLine="66"/>
        <w:contextualSpacing/>
        <w:rPr>
          <w:rFonts w:eastAsia="Calibri"/>
          <w:lang w:eastAsia="en-US"/>
        </w:rPr>
      </w:pPr>
      <w:r>
        <w:rPr>
          <w:rFonts w:eastAsia="Calibri"/>
          <w:lang w:eastAsia="en-US"/>
        </w:rPr>
        <w:t>V</w:t>
      </w:r>
      <w:r w:rsidR="005E4E80">
        <w:rPr>
          <w:rFonts w:eastAsia="Calibri"/>
          <w:lang w:eastAsia="en-US"/>
        </w:rPr>
        <w:t>. Hotovostní účetnictví</w:t>
      </w:r>
    </w:p>
    <w:p w14:paraId="36870B96"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1. Vedení hotovostního účetnictví</w:t>
      </w:r>
    </w:p>
    <w:p w14:paraId="75D44A43"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 předmět hotovostního účetnictví a další pojmy</w:t>
      </w:r>
    </w:p>
    <w:p w14:paraId="6C31E532" w14:textId="77777777" w:rsidR="00E82BAA" w:rsidRPr="00E82BAA" w:rsidRDefault="005E4E80" w:rsidP="00E82BAA">
      <w:pPr>
        <w:keepNext/>
        <w:keepLines/>
        <w:spacing w:after="200" w:line="276" w:lineRule="auto"/>
        <w:ind w:firstLine="1843"/>
        <w:contextualSpacing/>
        <w:rPr>
          <w:rFonts w:eastAsia="Calibri"/>
          <w:b/>
          <w:bCs/>
        </w:rPr>
      </w:pPr>
      <w:r>
        <w:rPr>
          <w:rFonts w:eastAsia="Calibri"/>
          <w:lang w:eastAsia="en-US"/>
        </w:rPr>
        <w:t xml:space="preserve">ii. </w:t>
      </w:r>
      <w:r w:rsidR="00E82BAA" w:rsidRPr="00913360">
        <w:rPr>
          <w:rFonts w:eastAsia="Calibri"/>
          <w:bCs/>
        </w:rPr>
        <w:t>účetní zápisy a účetní systém</w:t>
      </w:r>
      <w:r w:rsidR="00E82BAA" w:rsidRPr="00913360">
        <w:rPr>
          <w:rFonts w:eastAsia="Calibri"/>
          <w:b/>
          <w:bCs/>
        </w:rPr>
        <w:t xml:space="preserve"> </w:t>
      </w:r>
      <w:r w:rsidR="00E82BAA" w:rsidRPr="00913360">
        <w:rPr>
          <w:rFonts w:eastAsia="Calibri"/>
          <w:bCs/>
        </w:rPr>
        <w:t>(</w:t>
      </w:r>
      <w:r w:rsidR="00E82BAA">
        <w:rPr>
          <w:rFonts w:eastAsia="Calibri"/>
        </w:rPr>
        <w:t>účetní knihy</w:t>
      </w:r>
      <w:r w:rsidR="00E82BAA" w:rsidRPr="00913360">
        <w:rPr>
          <w:rFonts w:eastAsia="Calibri"/>
          <w:bCs/>
        </w:rPr>
        <w:t>)</w:t>
      </w:r>
    </w:p>
    <w:p w14:paraId="5132AEEB" w14:textId="77777777" w:rsidR="005E4E80" w:rsidRDefault="005E4E80" w:rsidP="005E4E80">
      <w:pPr>
        <w:keepNext/>
        <w:keepLines/>
        <w:spacing w:after="200" w:line="276" w:lineRule="auto"/>
        <w:ind w:firstLine="1843"/>
        <w:contextualSpacing/>
        <w:rPr>
          <w:rFonts w:eastAsia="Calibri"/>
          <w:lang w:eastAsia="en-US"/>
        </w:rPr>
      </w:pPr>
    </w:p>
    <w:p w14:paraId="206D3BAC"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2. Výstupy hotovostního účetnictví</w:t>
      </w:r>
    </w:p>
    <w:p w14:paraId="19970835" w14:textId="77777777" w:rsidR="004F5E18" w:rsidRDefault="004F5E18" w:rsidP="004F5E18">
      <w:pPr>
        <w:keepNext/>
        <w:keepLines/>
        <w:spacing w:after="200" w:line="276" w:lineRule="auto"/>
        <w:contextualSpacing/>
        <w:rPr>
          <w:rFonts w:eastAsia="Calibri"/>
          <w:lang w:eastAsia="en-US"/>
        </w:rPr>
      </w:pPr>
    </w:p>
    <w:p w14:paraId="5222A11C" w14:textId="77777777" w:rsidR="004F5E18" w:rsidRDefault="004F5E18" w:rsidP="004F5E18">
      <w:pPr>
        <w:keepNext/>
        <w:keepLines/>
        <w:spacing w:after="200" w:line="276" w:lineRule="auto"/>
        <w:ind w:firstLine="426"/>
        <w:contextualSpacing/>
        <w:rPr>
          <w:rFonts w:eastAsia="Calibri"/>
          <w:i/>
          <w:lang w:eastAsia="en-US"/>
        </w:rPr>
      </w:pPr>
      <w:r>
        <w:rPr>
          <w:rFonts w:eastAsia="Calibri"/>
          <w:lang w:eastAsia="en-US"/>
        </w:rPr>
        <w:t xml:space="preserve">VI. Vymezení účetních informací </w:t>
      </w:r>
      <w:r>
        <w:rPr>
          <w:rFonts w:eastAsia="Calibri"/>
          <w:i/>
          <w:lang w:eastAsia="en-US"/>
        </w:rPr>
        <w:t>(roční finanční zpráva dle transparenční směrnice)</w:t>
      </w:r>
    </w:p>
    <w:p w14:paraId="158B906F" w14:textId="77777777" w:rsidR="00B13DB7" w:rsidRDefault="00B13DB7" w:rsidP="00B13DB7">
      <w:pPr>
        <w:keepNext/>
        <w:keepLines/>
        <w:spacing w:after="200" w:line="276" w:lineRule="auto"/>
        <w:ind w:firstLine="1134"/>
        <w:contextualSpacing/>
        <w:rPr>
          <w:rFonts w:eastAsia="Calibri"/>
          <w:lang w:eastAsia="en-US"/>
        </w:rPr>
      </w:pPr>
      <w:r>
        <w:rPr>
          <w:rFonts w:eastAsia="Calibri"/>
          <w:lang w:eastAsia="en-US"/>
        </w:rPr>
        <w:t>1. Ú</w:t>
      </w:r>
      <w:r w:rsidR="004F5E18">
        <w:rPr>
          <w:rFonts w:eastAsia="Calibri"/>
          <w:lang w:eastAsia="en-US"/>
        </w:rPr>
        <w:t>četní závěrka</w:t>
      </w:r>
    </w:p>
    <w:p w14:paraId="26309CF6" w14:textId="77777777" w:rsidR="00B13DB7" w:rsidRDefault="00B13DB7" w:rsidP="00B13DB7">
      <w:pPr>
        <w:keepNext/>
        <w:keepLines/>
        <w:spacing w:after="200" w:line="276" w:lineRule="auto"/>
        <w:ind w:firstLine="1134"/>
        <w:contextualSpacing/>
        <w:rPr>
          <w:rFonts w:eastAsia="Calibri"/>
          <w:lang w:eastAsia="en-US"/>
        </w:rPr>
      </w:pPr>
      <w:r>
        <w:rPr>
          <w:rFonts w:eastAsia="Calibri"/>
          <w:lang w:eastAsia="en-US"/>
        </w:rPr>
        <w:t>2. K</w:t>
      </w:r>
      <w:r w:rsidR="004F5E18">
        <w:rPr>
          <w:rFonts w:eastAsia="Calibri"/>
          <w:lang w:eastAsia="en-US"/>
        </w:rPr>
        <w:t>onsolidovaná účetní závěrka</w:t>
      </w:r>
    </w:p>
    <w:p w14:paraId="32024A68" w14:textId="77777777" w:rsidR="004F5E18" w:rsidRPr="004F5E18" w:rsidRDefault="00B13DB7" w:rsidP="00B13DB7">
      <w:pPr>
        <w:keepNext/>
        <w:keepLines/>
        <w:spacing w:after="200" w:line="276" w:lineRule="auto"/>
        <w:ind w:firstLine="1134"/>
        <w:contextualSpacing/>
        <w:rPr>
          <w:rFonts w:eastAsia="Calibri"/>
          <w:lang w:eastAsia="en-US"/>
        </w:rPr>
      </w:pPr>
      <w:r>
        <w:rPr>
          <w:rFonts w:eastAsia="Calibri"/>
          <w:lang w:eastAsia="en-US"/>
        </w:rPr>
        <w:t>3. Z</w:t>
      </w:r>
      <w:r w:rsidR="004F5E18">
        <w:rPr>
          <w:rFonts w:eastAsia="Calibri"/>
          <w:lang w:eastAsia="en-US"/>
        </w:rPr>
        <w:t>práva vedení účetní jednotky</w:t>
      </w:r>
    </w:p>
    <w:p w14:paraId="1CED44BC" w14:textId="77777777" w:rsidR="005E4E80" w:rsidRDefault="005E4E80" w:rsidP="005E4E80">
      <w:pPr>
        <w:keepNext/>
        <w:keepLines/>
        <w:spacing w:after="200" w:line="276" w:lineRule="auto"/>
        <w:contextualSpacing/>
        <w:rPr>
          <w:rFonts w:eastAsia="Calibri"/>
          <w:lang w:eastAsia="en-US"/>
        </w:rPr>
      </w:pPr>
    </w:p>
    <w:p w14:paraId="5572A8AD" w14:textId="77777777" w:rsidR="005E4E80" w:rsidRDefault="005E4E80" w:rsidP="005E4E80">
      <w:pPr>
        <w:keepNext/>
        <w:keepLines/>
        <w:spacing w:after="200" w:line="276" w:lineRule="auto"/>
        <w:ind w:left="360" w:firstLine="66"/>
        <w:contextualSpacing/>
        <w:rPr>
          <w:rFonts w:eastAsia="Calibri"/>
          <w:lang w:eastAsia="en-US"/>
        </w:rPr>
      </w:pPr>
      <w:r>
        <w:rPr>
          <w:rFonts w:eastAsia="Calibri"/>
          <w:lang w:eastAsia="en-US"/>
        </w:rPr>
        <w:t>VII. Výroční zpráva</w:t>
      </w:r>
    </w:p>
    <w:p w14:paraId="2ABDE085" w14:textId="77777777" w:rsidR="005E4E80" w:rsidRDefault="004F5E18" w:rsidP="005E4E80">
      <w:pPr>
        <w:keepNext/>
        <w:keepLines/>
        <w:spacing w:after="200" w:line="276" w:lineRule="auto"/>
        <w:ind w:left="1418" w:hanging="284"/>
        <w:contextualSpacing/>
        <w:rPr>
          <w:rFonts w:eastAsia="Calibri"/>
          <w:i/>
          <w:lang w:eastAsia="en-US"/>
        </w:rPr>
      </w:pPr>
      <w:r>
        <w:rPr>
          <w:rFonts w:eastAsia="Calibri"/>
          <w:lang w:eastAsia="en-US"/>
        </w:rPr>
        <w:t>1. Účetní informace</w:t>
      </w:r>
    </w:p>
    <w:p w14:paraId="515B28D4" w14:textId="77777777" w:rsidR="005E4E80" w:rsidRPr="0001261F" w:rsidRDefault="005E4E80" w:rsidP="005E4E80">
      <w:pPr>
        <w:keepNext/>
        <w:keepLines/>
        <w:spacing w:after="200" w:line="276" w:lineRule="auto"/>
        <w:ind w:left="1418" w:hanging="284"/>
        <w:contextualSpacing/>
        <w:rPr>
          <w:rFonts w:eastAsia="Calibri"/>
          <w:lang w:eastAsia="en-US"/>
        </w:rPr>
      </w:pPr>
      <w:r>
        <w:rPr>
          <w:rFonts w:eastAsia="Calibri"/>
          <w:lang w:eastAsia="en-US"/>
        </w:rPr>
        <w:t>2. Další finanční informace</w:t>
      </w:r>
    </w:p>
    <w:p w14:paraId="313A370A"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 Platby vládám</w:t>
      </w:r>
    </w:p>
    <w:p w14:paraId="215E554C"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3. Nefinanční informace</w:t>
      </w:r>
    </w:p>
    <w:p w14:paraId="3AFB1635"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4. Zpráva auditora</w:t>
      </w:r>
    </w:p>
    <w:p w14:paraId="4D8FC1AD"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5. Ostatní informace podle zvláštních právních předpisů</w:t>
      </w:r>
    </w:p>
    <w:p w14:paraId="1F05DC32" w14:textId="77777777" w:rsidR="005E4E80" w:rsidRDefault="005E4E80" w:rsidP="005E4E80">
      <w:pPr>
        <w:keepNext/>
        <w:keepLines/>
        <w:spacing w:after="200" w:line="276" w:lineRule="auto"/>
        <w:contextualSpacing/>
        <w:rPr>
          <w:rFonts w:eastAsia="Calibri"/>
          <w:lang w:eastAsia="en-US"/>
        </w:rPr>
      </w:pPr>
    </w:p>
    <w:p w14:paraId="3EDD358B" w14:textId="77777777" w:rsidR="005E4E80" w:rsidRDefault="005E4E80" w:rsidP="005E4E80">
      <w:pPr>
        <w:keepNext/>
        <w:keepLines/>
        <w:spacing w:after="200" w:line="276" w:lineRule="auto"/>
        <w:ind w:firstLine="426"/>
        <w:contextualSpacing/>
        <w:rPr>
          <w:rFonts w:eastAsia="Calibri"/>
          <w:lang w:eastAsia="en-US"/>
        </w:rPr>
      </w:pPr>
      <w:r>
        <w:rPr>
          <w:rFonts w:eastAsia="Calibri"/>
          <w:lang w:eastAsia="en-US"/>
        </w:rPr>
        <w:t xml:space="preserve">VIII. </w:t>
      </w:r>
      <w:r w:rsidR="00C82985">
        <w:rPr>
          <w:rFonts w:eastAsia="Calibri"/>
          <w:lang w:eastAsia="en-US"/>
        </w:rPr>
        <w:t xml:space="preserve">Audit </w:t>
      </w:r>
    </w:p>
    <w:p w14:paraId="475BE4FF" w14:textId="77777777" w:rsidR="005E4E80" w:rsidRDefault="005E4E80" w:rsidP="005E4E80">
      <w:pPr>
        <w:keepNext/>
        <w:keepLines/>
        <w:spacing w:after="200" w:line="276" w:lineRule="auto"/>
        <w:ind w:firstLine="1134"/>
        <w:contextualSpacing/>
        <w:rPr>
          <w:rFonts w:eastAsia="Calibri"/>
          <w:lang w:eastAsia="en-US"/>
        </w:rPr>
      </w:pPr>
    </w:p>
    <w:p w14:paraId="2B6CD9C3" w14:textId="77777777" w:rsidR="005E4E80" w:rsidRDefault="005E4E80" w:rsidP="005E4E80">
      <w:pPr>
        <w:keepNext/>
        <w:keepLines/>
        <w:spacing w:after="200" w:line="276" w:lineRule="auto"/>
        <w:ind w:firstLine="426"/>
        <w:contextualSpacing/>
        <w:rPr>
          <w:rFonts w:eastAsia="Calibri"/>
          <w:lang w:eastAsia="en-US"/>
        </w:rPr>
      </w:pPr>
      <w:r>
        <w:rPr>
          <w:rFonts w:eastAsia="Calibri"/>
          <w:lang w:eastAsia="en-US"/>
        </w:rPr>
        <w:t>IX. Zveřejňování</w:t>
      </w:r>
    </w:p>
    <w:p w14:paraId="09EAE07D" w14:textId="77777777" w:rsidR="005E4E80" w:rsidRDefault="005E4E80" w:rsidP="005E4E80">
      <w:pPr>
        <w:keepNext/>
        <w:keepLines/>
        <w:spacing w:after="200" w:line="276" w:lineRule="auto"/>
        <w:contextualSpacing/>
        <w:rPr>
          <w:rFonts w:eastAsia="Calibri"/>
          <w:lang w:eastAsia="en-US"/>
        </w:rPr>
      </w:pPr>
    </w:p>
    <w:p w14:paraId="12B2DC4D" w14:textId="77777777" w:rsidR="005E4E80" w:rsidRDefault="005E4E80" w:rsidP="005E4E80">
      <w:pPr>
        <w:keepNext/>
        <w:keepLines/>
        <w:spacing w:after="200" w:line="276" w:lineRule="auto"/>
        <w:ind w:left="360" w:firstLine="66"/>
        <w:contextualSpacing/>
        <w:rPr>
          <w:rFonts w:eastAsia="Calibri"/>
          <w:lang w:eastAsia="en-US"/>
        </w:rPr>
      </w:pPr>
      <w:r>
        <w:rPr>
          <w:rFonts w:eastAsia="Calibri"/>
          <w:lang w:eastAsia="en-US"/>
        </w:rPr>
        <w:t>X. Sankční ustanovení</w:t>
      </w:r>
    </w:p>
    <w:p w14:paraId="72BA34FC" w14:textId="77777777" w:rsidR="005E4E80" w:rsidRDefault="005E4E80" w:rsidP="005E4E80">
      <w:pPr>
        <w:keepNext/>
        <w:keepLines/>
        <w:spacing w:after="200" w:line="276" w:lineRule="auto"/>
        <w:ind w:left="360"/>
        <w:contextualSpacing/>
        <w:rPr>
          <w:rFonts w:eastAsia="Calibri"/>
          <w:lang w:eastAsia="en-US"/>
        </w:rPr>
      </w:pPr>
    </w:p>
    <w:p w14:paraId="6C8F9E88" w14:textId="77777777" w:rsidR="005E4E80" w:rsidRDefault="005E4E80" w:rsidP="005E4E80">
      <w:pPr>
        <w:keepNext/>
        <w:keepLines/>
        <w:spacing w:after="200" w:line="276" w:lineRule="auto"/>
        <w:ind w:left="360" w:firstLine="66"/>
        <w:contextualSpacing/>
        <w:rPr>
          <w:rFonts w:eastAsia="Calibri"/>
          <w:lang w:eastAsia="en-US"/>
        </w:rPr>
      </w:pPr>
      <w:r>
        <w:rPr>
          <w:rFonts w:eastAsia="Calibri"/>
          <w:lang w:eastAsia="en-US"/>
        </w:rPr>
        <w:t>XI. Zmocňovací ustanovení</w:t>
      </w:r>
    </w:p>
    <w:p w14:paraId="5CC1B254"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1. Vyhlášky</w:t>
      </w:r>
    </w:p>
    <w:p w14:paraId="0DE32227"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 Inventarizace</w:t>
      </w:r>
    </w:p>
    <w:p w14:paraId="5DA1D947"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ii. Účetní závěrka a účetní metody</w:t>
      </w:r>
    </w:p>
    <w:p w14:paraId="251971F4"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 xml:space="preserve">1. podnikatelské a </w:t>
      </w:r>
      <w:r w:rsidR="000423E0">
        <w:rPr>
          <w:rFonts w:eastAsia="Calibri"/>
          <w:lang w:eastAsia="en-US"/>
        </w:rPr>
        <w:t>NNO</w:t>
      </w:r>
    </w:p>
    <w:p w14:paraId="5C356C77"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2. vybrané účetní jednotky</w:t>
      </w:r>
    </w:p>
    <w:p w14:paraId="088EEE5F"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3. zdravotní pojišťovny</w:t>
      </w:r>
    </w:p>
    <w:p w14:paraId="6E5B5D85"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4. hotovostní účetnictví</w:t>
      </w:r>
    </w:p>
    <w:p w14:paraId="421F9B32" w14:textId="77777777" w:rsidR="005E4E80" w:rsidRDefault="005E4E80" w:rsidP="005E4E80">
      <w:pPr>
        <w:keepNext/>
        <w:keepLines/>
        <w:spacing w:after="200" w:line="276" w:lineRule="auto"/>
        <w:ind w:left="2880"/>
        <w:contextualSpacing/>
        <w:rPr>
          <w:rFonts w:eastAsia="Calibri"/>
          <w:lang w:eastAsia="en-US"/>
        </w:rPr>
      </w:pPr>
    </w:p>
    <w:p w14:paraId="5191ABF3"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iii. Konsolidovaná účetní závěrka</w:t>
      </w:r>
    </w:p>
    <w:p w14:paraId="5C7E5A80"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1. podnikatelské účetní jednotky</w:t>
      </w:r>
    </w:p>
    <w:p w14:paraId="7662B671" w14:textId="77777777" w:rsidR="005E4E80" w:rsidRDefault="005E4E80" w:rsidP="005E4E80">
      <w:pPr>
        <w:keepNext/>
        <w:keepLines/>
        <w:spacing w:after="200" w:line="276" w:lineRule="auto"/>
        <w:ind w:firstLine="2552"/>
        <w:contextualSpacing/>
        <w:rPr>
          <w:rFonts w:eastAsia="Calibri"/>
          <w:lang w:eastAsia="en-US"/>
        </w:rPr>
      </w:pPr>
      <w:r>
        <w:rPr>
          <w:rFonts w:eastAsia="Calibri"/>
          <w:lang w:eastAsia="en-US"/>
        </w:rPr>
        <w:t>2. konsolidační vyhláška státu</w:t>
      </w:r>
    </w:p>
    <w:p w14:paraId="43FDF401" w14:textId="77777777" w:rsidR="005E4E80" w:rsidRDefault="005E4E80" w:rsidP="005E4E80">
      <w:pPr>
        <w:keepNext/>
        <w:keepLines/>
        <w:spacing w:after="200" w:line="276" w:lineRule="auto"/>
        <w:ind w:left="2880"/>
        <w:contextualSpacing/>
        <w:rPr>
          <w:rFonts w:eastAsia="Calibri"/>
          <w:lang w:eastAsia="en-US"/>
        </w:rPr>
      </w:pPr>
    </w:p>
    <w:p w14:paraId="00869406"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iv. Technická vyhláška, včetně účetních knih a účetních záznamů</w:t>
      </w:r>
    </w:p>
    <w:p w14:paraId="45E94C7F" w14:textId="77777777" w:rsidR="005E4E80" w:rsidRDefault="005E4E80" w:rsidP="005E4E80">
      <w:pPr>
        <w:keepNext/>
        <w:keepLines/>
        <w:spacing w:after="200" w:line="276" w:lineRule="auto"/>
        <w:ind w:left="2160"/>
        <w:contextualSpacing/>
        <w:rPr>
          <w:rFonts w:eastAsia="Calibri"/>
          <w:lang w:eastAsia="en-US"/>
        </w:rPr>
      </w:pPr>
    </w:p>
    <w:p w14:paraId="22288552" w14:textId="77777777" w:rsidR="005E4E80" w:rsidRDefault="005E4E80" w:rsidP="005E4E80">
      <w:pPr>
        <w:keepNext/>
        <w:keepLines/>
        <w:spacing w:after="200" w:line="276" w:lineRule="auto"/>
        <w:ind w:firstLine="1843"/>
        <w:contextualSpacing/>
        <w:rPr>
          <w:rFonts w:eastAsia="Calibri"/>
          <w:lang w:eastAsia="en-US"/>
        </w:rPr>
      </w:pPr>
      <w:r>
        <w:rPr>
          <w:rFonts w:eastAsia="Calibri"/>
          <w:lang w:eastAsia="en-US"/>
        </w:rPr>
        <w:t>v. Schvalování účetní závěrky u vybraných účetních jednotek</w:t>
      </w:r>
    </w:p>
    <w:p w14:paraId="078F7049" w14:textId="77777777" w:rsidR="005E4E80" w:rsidRDefault="005E4E80" w:rsidP="005E4E80">
      <w:pPr>
        <w:keepNext/>
        <w:keepLines/>
        <w:spacing w:after="200" w:line="276" w:lineRule="auto"/>
        <w:ind w:left="2160"/>
        <w:contextualSpacing/>
        <w:rPr>
          <w:rFonts w:eastAsia="Calibri"/>
          <w:lang w:eastAsia="en-US"/>
        </w:rPr>
      </w:pPr>
    </w:p>
    <w:p w14:paraId="24D35DAA" w14:textId="77777777" w:rsidR="005E4E80" w:rsidRDefault="005E4E80" w:rsidP="005E4E80">
      <w:pPr>
        <w:keepNext/>
        <w:keepLines/>
        <w:spacing w:after="200" w:line="276" w:lineRule="auto"/>
        <w:ind w:firstLine="1134"/>
        <w:contextualSpacing/>
        <w:rPr>
          <w:rFonts w:eastAsia="Calibri"/>
          <w:lang w:eastAsia="en-US"/>
        </w:rPr>
      </w:pPr>
      <w:r>
        <w:rPr>
          <w:rFonts w:eastAsia="Calibri"/>
          <w:lang w:eastAsia="en-US"/>
        </w:rPr>
        <w:t>2. Standardy</w:t>
      </w:r>
    </w:p>
    <w:p w14:paraId="5BBCFEA0" w14:textId="77777777" w:rsidR="005E4E80" w:rsidRDefault="005E4E80" w:rsidP="005E4E80">
      <w:pPr>
        <w:keepNext/>
        <w:keepLines/>
        <w:spacing w:after="200" w:line="276" w:lineRule="auto"/>
        <w:ind w:firstLine="1843"/>
        <w:contextualSpacing/>
        <w:rPr>
          <w:rFonts w:eastAsia="Calibri"/>
          <w:i/>
          <w:lang w:eastAsia="en-US"/>
        </w:rPr>
      </w:pPr>
      <w:r>
        <w:rPr>
          <w:rFonts w:eastAsia="Calibri"/>
          <w:lang w:eastAsia="en-US"/>
        </w:rPr>
        <w:t>i. Vybrané účetní jednotky</w:t>
      </w:r>
      <w:r w:rsidR="008F4CEB">
        <w:rPr>
          <w:rFonts w:eastAsia="Calibri"/>
          <w:lang w:eastAsia="en-US"/>
        </w:rPr>
        <w:t xml:space="preserve"> </w:t>
      </w:r>
      <w:r w:rsidR="008F4CEB">
        <w:rPr>
          <w:rFonts w:eastAsia="Calibri"/>
          <w:i/>
          <w:lang w:eastAsia="en-US"/>
        </w:rPr>
        <w:t>(závazné)</w:t>
      </w:r>
    </w:p>
    <w:p w14:paraId="7C811EFB" w14:textId="77777777" w:rsidR="008F4CEB" w:rsidRPr="008F4CEB" w:rsidRDefault="008F4CEB" w:rsidP="005E4E80">
      <w:pPr>
        <w:keepNext/>
        <w:keepLines/>
        <w:spacing w:after="200" w:line="276" w:lineRule="auto"/>
        <w:ind w:firstLine="1843"/>
        <w:contextualSpacing/>
        <w:rPr>
          <w:rFonts w:eastAsia="Calibri"/>
          <w:i/>
          <w:lang w:eastAsia="en-US"/>
        </w:rPr>
      </w:pPr>
      <w:r>
        <w:rPr>
          <w:rFonts w:eastAsia="Calibri"/>
          <w:lang w:eastAsia="en-US"/>
        </w:rPr>
        <w:t xml:space="preserve">ii. Podnikatelské účetní jednotky a NNO </w:t>
      </w:r>
      <w:r>
        <w:rPr>
          <w:rFonts w:eastAsia="Calibri"/>
          <w:i/>
          <w:lang w:eastAsia="en-US"/>
        </w:rPr>
        <w:t>(dobrovolné)</w:t>
      </w:r>
    </w:p>
    <w:p w14:paraId="008E81BE" w14:textId="77777777" w:rsidR="005E4E80" w:rsidRDefault="005E4E80" w:rsidP="005E4E80">
      <w:pPr>
        <w:keepNext/>
        <w:keepLines/>
        <w:spacing w:after="200" w:line="276" w:lineRule="auto"/>
        <w:ind w:left="1980"/>
        <w:contextualSpacing/>
        <w:rPr>
          <w:rFonts w:eastAsia="Calibri"/>
          <w:lang w:eastAsia="en-US"/>
        </w:rPr>
      </w:pPr>
    </w:p>
    <w:p w14:paraId="7614018E" w14:textId="77777777" w:rsidR="005E4E80" w:rsidRDefault="005E4E80" w:rsidP="00C547F6">
      <w:pPr>
        <w:keepNext/>
        <w:keepLines/>
        <w:spacing w:after="200" w:line="276" w:lineRule="auto"/>
        <w:ind w:left="360" w:firstLine="66"/>
        <w:contextualSpacing/>
        <w:rPr>
          <w:rFonts w:eastAsia="Calibri"/>
          <w:lang w:eastAsia="en-US"/>
        </w:rPr>
      </w:pPr>
      <w:r>
        <w:rPr>
          <w:rFonts w:eastAsia="Calibri"/>
          <w:lang w:eastAsia="en-US"/>
        </w:rPr>
        <w:t>XII. Přechodná ustanovení</w:t>
      </w:r>
    </w:p>
    <w:p w14:paraId="788C92E1" w14:textId="77777777" w:rsidR="005E4E80" w:rsidRDefault="005E4E80" w:rsidP="005E4E80">
      <w:pPr>
        <w:keepNext/>
        <w:keepLines/>
        <w:spacing w:after="200" w:line="276" w:lineRule="auto"/>
        <w:ind w:left="360" w:firstLine="66"/>
        <w:contextualSpacing/>
        <w:rPr>
          <w:rFonts w:eastAsia="Calibri"/>
          <w:lang w:eastAsia="en-US"/>
        </w:rPr>
      </w:pPr>
      <w:r>
        <w:rPr>
          <w:rFonts w:eastAsia="Calibri"/>
          <w:lang w:eastAsia="en-US"/>
        </w:rPr>
        <w:t>XIII. Účinnost</w:t>
      </w:r>
    </w:p>
    <w:p w14:paraId="43EBB581" w14:textId="77777777" w:rsidR="00F727C9" w:rsidRPr="00EC7F5A" w:rsidRDefault="00F727C9" w:rsidP="00F727C9">
      <w:pPr>
        <w:keepNext/>
        <w:keepLines/>
        <w:spacing w:after="200" w:line="276" w:lineRule="auto"/>
        <w:contextualSpacing/>
        <w:rPr>
          <w:rFonts w:eastAsia="Calibri"/>
          <w:lang w:eastAsia="en-US"/>
        </w:rPr>
      </w:pPr>
    </w:p>
    <w:p w14:paraId="449EE1C4" w14:textId="77777777" w:rsidR="00C53189" w:rsidRPr="005C01AF" w:rsidRDefault="00C53189" w:rsidP="002E4745">
      <w:pPr>
        <w:pStyle w:val="Podnadpis"/>
        <w:keepNext/>
        <w:keepLines/>
        <w:numPr>
          <w:ilvl w:val="0"/>
          <w:numId w:val="14"/>
        </w:numPr>
        <w:ind w:left="1134"/>
      </w:pPr>
      <w:bookmarkStart w:id="408" w:name="_Toc43106190"/>
      <w:r>
        <w:t>Detailně k nové s</w:t>
      </w:r>
      <w:r w:rsidRPr="005C01AF">
        <w:t>truktuř</w:t>
      </w:r>
      <w:r>
        <w:t>e</w:t>
      </w:r>
      <w:r w:rsidRPr="005C01AF">
        <w:t xml:space="preserve"> zákona o účetnictví</w:t>
      </w:r>
      <w:bookmarkEnd w:id="408"/>
    </w:p>
    <w:p w14:paraId="1E47F61F" w14:textId="77777777" w:rsidR="00C53189" w:rsidRDefault="00C53189" w:rsidP="00627656">
      <w:pPr>
        <w:keepNext/>
        <w:keepLines/>
        <w:spacing w:after="200" w:line="276" w:lineRule="auto"/>
        <w:contextualSpacing/>
        <w:rPr>
          <w:rFonts w:eastAsia="Calibri"/>
          <w:lang w:eastAsia="en-US"/>
        </w:rPr>
      </w:pPr>
    </w:p>
    <w:p w14:paraId="49B9B58A" w14:textId="77777777" w:rsidR="00D754F2" w:rsidRDefault="00D754F2" w:rsidP="00627656">
      <w:pPr>
        <w:keepNext/>
        <w:keepLines/>
        <w:spacing w:after="200" w:line="276" w:lineRule="auto"/>
        <w:contextualSpacing/>
        <w:rPr>
          <w:rFonts w:eastAsia="Calibri"/>
          <w:b/>
          <w:i/>
          <w:lang w:eastAsia="en-US"/>
        </w:rPr>
      </w:pPr>
      <w:r>
        <w:rPr>
          <w:rFonts w:eastAsia="Calibri"/>
          <w:b/>
          <w:i/>
          <w:lang w:eastAsia="en-US"/>
        </w:rPr>
        <w:t>K bodu I. 1. i. Vymezení předmětu zákona (věcná působnost)</w:t>
      </w:r>
    </w:p>
    <w:p w14:paraId="74764466" w14:textId="77777777" w:rsidR="00D754F2" w:rsidRDefault="00D754F2" w:rsidP="00627656">
      <w:pPr>
        <w:keepNext/>
        <w:keepLines/>
        <w:spacing w:after="200" w:line="276" w:lineRule="auto"/>
        <w:contextualSpacing/>
        <w:rPr>
          <w:rFonts w:eastAsia="Calibri"/>
          <w:b/>
          <w:i/>
          <w:lang w:eastAsia="en-US"/>
        </w:rPr>
      </w:pPr>
    </w:p>
    <w:p w14:paraId="782AF204" w14:textId="77777777" w:rsidR="00D754F2" w:rsidRDefault="00D754F2" w:rsidP="00627656">
      <w:pPr>
        <w:keepNext/>
        <w:keepLines/>
        <w:spacing w:after="200" w:line="276" w:lineRule="auto"/>
        <w:contextualSpacing/>
        <w:jc w:val="both"/>
        <w:rPr>
          <w:rFonts w:eastAsia="Calibri"/>
          <w:lang w:eastAsia="en-US"/>
        </w:rPr>
      </w:pPr>
      <w:r>
        <w:rPr>
          <w:rFonts w:eastAsia="Calibri"/>
          <w:lang w:eastAsia="en-US"/>
        </w:rPr>
        <w:t>Oblast účetnictví, resp. účetní závěrky a konsolidované účetní závěrky je v případě obchodních společnos</w:t>
      </w:r>
      <w:r w:rsidR="00E35485">
        <w:rPr>
          <w:rFonts w:eastAsia="Calibri"/>
          <w:lang w:eastAsia="en-US"/>
        </w:rPr>
        <w:t>tí upravena právem EU</w:t>
      </w:r>
      <w:r>
        <w:rPr>
          <w:rFonts w:eastAsia="Calibri"/>
          <w:lang w:eastAsia="en-US"/>
        </w:rPr>
        <w:t xml:space="preserve">, proto </w:t>
      </w:r>
      <w:r w:rsidR="00967F74">
        <w:rPr>
          <w:rFonts w:eastAsia="Calibri"/>
          <w:lang w:eastAsia="en-US"/>
        </w:rPr>
        <w:t>budou do nového</w:t>
      </w:r>
      <w:r>
        <w:rPr>
          <w:rFonts w:eastAsia="Calibri"/>
          <w:lang w:eastAsia="en-US"/>
        </w:rPr>
        <w:t xml:space="preserve"> zákona zapracová</w:t>
      </w:r>
      <w:r w:rsidR="00967F74">
        <w:rPr>
          <w:rFonts w:eastAsia="Calibri"/>
          <w:lang w:eastAsia="en-US"/>
        </w:rPr>
        <w:t>ny</w:t>
      </w:r>
      <w:r>
        <w:rPr>
          <w:rFonts w:eastAsia="Calibri"/>
          <w:lang w:eastAsia="en-US"/>
        </w:rPr>
        <w:t xml:space="preserve"> </w:t>
      </w:r>
      <w:r w:rsidR="00E35485">
        <w:rPr>
          <w:rFonts w:eastAsia="Calibri"/>
          <w:lang w:eastAsia="en-US"/>
        </w:rPr>
        <w:t>příslušné předpisy EU</w:t>
      </w:r>
      <w:r w:rsidR="002A5CF4">
        <w:rPr>
          <w:rFonts w:eastAsia="Calibri"/>
          <w:lang w:eastAsia="en-US"/>
        </w:rPr>
        <w:t>. Dále návrh</w:t>
      </w:r>
      <w:r>
        <w:rPr>
          <w:rFonts w:eastAsia="Calibri"/>
          <w:lang w:eastAsia="en-US"/>
        </w:rPr>
        <w:t xml:space="preserve"> upravuje rozsah a způsob vedení účetnictví a podmínky zjišťování a předávání účetních záznamů pro potřeby státu.</w:t>
      </w:r>
    </w:p>
    <w:p w14:paraId="22937220" w14:textId="77777777" w:rsidR="00D754F2" w:rsidRDefault="00D754F2" w:rsidP="00D754F2">
      <w:pPr>
        <w:keepNext/>
        <w:keepLines/>
        <w:spacing w:after="200" w:line="276" w:lineRule="auto"/>
        <w:contextualSpacing/>
        <w:rPr>
          <w:rFonts w:eastAsia="Calibri"/>
          <w:lang w:eastAsia="en-US"/>
        </w:rPr>
      </w:pPr>
    </w:p>
    <w:p w14:paraId="0D8DF40B" w14:textId="77777777" w:rsidR="00D754F2" w:rsidRDefault="00D754F2" w:rsidP="00D754F2">
      <w:pPr>
        <w:keepNext/>
        <w:keepLines/>
        <w:spacing w:after="200" w:line="276" w:lineRule="auto"/>
        <w:contextualSpacing/>
        <w:rPr>
          <w:rFonts w:eastAsia="Calibri"/>
          <w:b/>
          <w:i/>
          <w:lang w:eastAsia="en-US"/>
        </w:rPr>
      </w:pPr>
      <w:r>
        <w:rPr>
          <w:rFonts w:eastAsia="Calibri"/>
          <w:b/>
          <w:i/>
          <w:lang w:eastAsia="en-US"/>
        </w:rPr>
        <w:t>K </w:t>
      </w:r>
      <w:r w:rsidR="000513F6">
        <w:rPr>
          <w:rFonts w:eastAsia="Calibri"/>
          <w:b/>
          <w:i/>
          <w:lang w:eastAsia="en-US"/>
        </w:rPr>
        <w:t>bodu I. 1. ii</w:t>
      </w:r>
      <w:r w:rsidR="00635D92">
        <w:rPr>
          <w:rFonts w:eastAsia="Calibri"/>
          <w:b/>
          <w:i/>
          <w:lang w:eastAsia="en-US"/>
        </w:rPr>
        <w:t>.</w:t>
      </w:r>
      <w:r>
        <w:rPr>
          <w:rFonts w:eastAsia="Calibri"/>
          <w:b/>
          <w:i/>
          <w:lang w:eastAsia="en-US"/>
        </w:rPr>
        <w:t xml:space="preserve"> Vymezení účetních jednotek (osobní působnost)</w:t>
      </w:r>
    </w:p>
    <w:p w14:paraId="19D8093D" w14:textId="77777777" w:rsidR="00D754F2" w:rsidRDefault="00D754F2" w:rsidP="00D754F2">
      <w:pPr>
        <w:keepNext/>
        <w:keepLines/>
        <w:spacing w:after="200" w:line="276" w:lineRule="auto"/>
        <w:contextualSpacing/>
        <w:rPr>
          <w:rFonts w:eastAsia="Calibri"/>
          <w:b/>
          <w:i/>
          <w:lang w:eastAsia="en-US"/>
        </w:rPr>
      </w:pPr>
    </w:p>
    <w:p w14:paraId="0FE72854" w14:textId="77777777" w:rsidR="00D754F2" w:rsidRDefault="00D754F2" w:rsidP="00D754F2">
      <w:pPr>
        <w:keepNext/>
        <w:keepLines/>
        <w:spacing w:after="200" w:line="276" w:lineRule="auto"/>
        <w:contextualSpacing/>
        <w:jc w:val="both"/>
        <w:rPr>
          <w:rFonts w:eastAsia="Calibri"/>
          <w:lang w:eastAsia="en-US"/>
        </w:rPr>
      </w:pPr>
      <w:r>
        <w:rPr>
          <w:rFonts w:eastAsia="Calibri"/>
          <w:lang w:eastAsia="en-US"/>
        </w:rPr>
        <w:t>Vymezení účetních jednotek není v zásadě právem EU u</w:t>
      </w:r>
      <w:r w:rsidR="002F0983">
        <w:rPr>
          <w:rFonts w:eastAsia="Calibri"/>
          <w:lang w:eastAsia="en-US"/>
        </w:rPr>
        <w:t>praveno. Směrnice 2013/34/EU</w:t>
      </w:r>
      <w:r>
        <w:rPr>
          <w:rFonts w:eastAsia="Calibri"/>
          <w:lang w:eastAsia="en-US"/>
        </w:rPr>
        <w:t xml:space="preserve"> pouze stanoví, některé podmínky pro obchodní společnosti, z čehož nepřímo vyplývá, že účetní jednotkou jsou obchodní společnosti. Pro další typy účetních jednotek tato povinnost z práva EU nevyplývá. </w:t>
      </w:r>
    </w:p>
    <w:p w14:paraId="3202D6B7" w14:textId="77777777" w:rsidR="00BA1D3C" w:rsidRDefault="00BA1D3C" w:rsidP="00D754F2">
      <w:pPr>
        <w:keepNext/>
        <w:keepLines/>
        <w:spacing w:after="200" w:line="276" w:lineRule="auto"/>
        <w:contextualSpacing/>
        <w:jc w:val="both"/>
        <w:rPr>
          <w:rFonts w:eastAsia="Calibri"/>
          <w:lang w:eastAsia="en-US"/>
        </w:rPr>
      </w:pPr>
    </w:p>
    <w:p w14:paraId="31F3E6CD" w14:textId="77777777" w:rsidR="00BB68E5" w:rsidRDefault="009E0A6A" w:rsidP="00A9409F">
      <w:pPr>
        <w:keepNext/>
        <w:keepLines/>
        <w:spacing w:after="200" w:line="276" w:lineRule="auto"/>
        <w:contextualSpacing/>
        <w:jc w:val="both"/>
        <w:rPr>
          <w:rFonts w:eastAsia="Calibri"/>
          <w:lang w:eastAsia="en-US"/>
        </w:rPr>
      </w:pPr>
      <w:r>
        <w:rPr>
          <w:rFonts w:eastAsia="Calibri"/>
          <w:lang w:eastAsia="en-US"/>
        </w:rPr>
        <w:t>Nepočítá se zásadní</w:t>
      </w:r>
      <w:r w:rsidR="00BA1D3C">
        <w:rPr>
          <w:rFonts w:eastAsia="Calibri"/>
          <w:lang w:eastAsia="en-US"/>
        </w:rPr>
        <w:t xml:space="preserve"> změnou v taxativním výčtu účetních jednotek. </w:t>
      </w:r>
      <w:r w:rsidR="006920B7">
        <w:rPr>
          <w:rFonts w:eastAsia="Calibri"/>
          <w:lang w:eastAsia="en-US"/>
        </w:rPr>
        <w:t xml:space="preserve">Navrhuje se, aby v případě </w:t>
      </w:r>
      <w:r w:rsidR="006920B7" w:rsidRPr="0048543D">
        <w:rPr>
          <w:rFonts w:eastAsia="Calibri"/>
          <w:b/>
          <w:lang w:eastAsia="en-US"/>
        </w:rPr>
        <w:t>fyzických osob</w:t>
      </w:r>
      <w:r w:rsidR="006920B7">
        <w:rPr>
          <w:rFonts w:eastAsia="Calibri"/>
          <w:lang w:eastAsia="en-US"/>
        </w:rPr>
        <w:t xml:space="preserve"> byly účetní jednotkou pouze</w:t>
      </w:r>
    </w:p>
    <w:p w14:paraId="74EA026A" w14:textId="77777777" w:rsidR="00D948D4" w:rsidRDefault="00D948D4" w:rsidP="00A9409F">
      <w:pPr>
        <w:keepNext/>
        <w:keepLines/>
        <w:spacing w:after="200" w:line="276" w:lineRule="auto"/>
        <w:contextualSpacing/>
        <w:jc w:val="both"/>
        <w:rPr>
          <w:rFonts w:eastAsia="Calibri"/>
          <w:lang w:eastAsia="en-US"/>
        </w:rPr>
      </w:pPr>
    </w:p>
    <w:p w14:paraId="506B8256" w14:textId="77777777" w:rsidR="006920B7" w:rsidRPr="00913360" w:rsidRDefault="006920B7" w:rsidP="00A9409F">
      <w:pPr>
        <w:keepNext/>
        <w:keepLines/>
        <w:spacing w:after="200" w:line="276" w:lineRule="auto"/>
        <w:contextualSpacing/>
        <w:jc w:val="both"/>
        <w:rPr>
          <w:rFonts w:eastAsia="Calibri"/>
          <w:bCs/>
          <w:lang w:eastAsia="en-US"/>
        </w:rPr>
      </w:pPr>
      <w:r>
        <w:rPr>
          <w:rFonts w:eastAsia="Calibri"/>
          <w:lang w:eastAsia="en-US"/>
        </w:rPr>
        <w:t>a) fyzické o</w:t>
      </w:r>
      <w:r w:rsidR="0048543D">
        <w:rPr>
          <w:rFonts w:eastAsia="Calibri"/>
          <w:lang w:eastAsia="en-US"/>
        </w:rPr>
        <w:t>soby, kterým povinnost vedení účetnictví ukládá zvláštní právní předpis</w:t>
      </w:r>
      <w:r w:rsidR="005F71FD" w:rsidRPr="00913360">
        <w:rPr>
          <w:rFonts w:eastAsia="Calibri"/>
          <w:bCs/>
          <w:lang w:eastAsia="en-US"/>
        </w:rPr>
        <w:t>, popř. se zapisují do obchodního rejstříku,</w:t>
      </w:r>
    </w:p>
    <w:p w14:paraId="4773F163" w14:textId="77777777" w:rsidR="0048543D" w:rsidRDefault="0048543D" w:rsidP="00A9409F">
      <w:pPr>
        <w:keepNext/>
        <w:keepLines/>
        <w:spacing w:after="200" w:line="276" w:lineRule="auto"/>
        <w:contextualSpacing/>
        <w:jc w:val="both"/>
        <w:rPr>
          <w:rFonts w:eastAsia="Calibri"/>
          <w:lang w:eastAsia="en-US"/>
        </w:rPr>
      </w:pPr>
      <w:r>
        <w:rPr>
          <w:rFonts w:eastAsia="Calibri"/>
          <w:lang w:eastAsia="en-US"/>
        </w:rPr>
        <w:t>b) fyzické osoby, které vedou účetnictví na základě svého rozhodnutí</w:t>
      </w:r>
    </w:p>
    <w:p w14:paraId="46003C21" w14:textId="77777777" w:rsidR="0048543D" w:rsidRDefault="0048543D" w:rsidP="00A9409F">
      <w:pPr>
        <w:keepNext/>
        <w:keepLines/>
        <w:spacing w:after="200" w:line="276" w:lineRule="auto"/>
        <w:contextualSpacing/>
        <w:jc w:val="both"/>
        <w:rPr>
          <w:rFonts w:eastAsia="Calibri"/>
          <w:lang w:eastAsia="en-US"/>
        </w:rPr>
      </w:pPr>
      <w:r>
        <w:rPr>
          <w:rFonts w:eastAsia="Calibri"/>
          <w:lang w:eastAsia="en-US"/>
        </w:rPr>
        <w:t>c) fyzické osoby, které jsou podnikateli a jsou společníky s</w:t>
      </w:r>
      <w:r w:rsidR="00D948D4">
        <w:rPr>
          <w:rFonts w:eastAsia="Calibri"/>
          <w:lang w:eastAsia="en-US"/>
        </w:rPr>
        <w:t>druženými ve společnosti</w:t>
      </w:r>
      <w:r w:rsidR="000973FF">
        <w:rPr>
          <w:rFonts w:eastAsia="Calibri"/>
          <w:lang w:eastAsia="en-US"/>
        </w:rPr>
        <w:t>, pokud alespoň jeden ze společníků sdružených v této společnosti je osobou uvedenou</w:t>
      </w:r>
      <w:r w:rsidR="008C69A9">
        <w:rPr>
          <w:rFonts w:eastAsia="Calibri"/>
          <w:lang w:eastAsia="en-US"/>
        </w:rPr>
        <w:t xml:space="preserve"> jako účetní jednotka podle zákona o účetnictví</w:t>
      </w:r>
      <w:r w:rsidR="00D948D4">
        <w:rPr>
          <w:rFonts w:eastAsia="Calibri"/>
          <w:lang w:eastAsia="en-US"/>
        </w:rPr>
        <w:t>.</w:t>
      </w:r>
    </w:p>
    <w:p w14:paraId="120F9DAD" w14:textId="77777777" w:rsidR="00B447E2" w:rsidRDefault="00B447E2" w:rsidP="00A9409F">
      <w:pPr>
        <w:keepNext/>
        <w:keepLines/>
        <w:spacing w:after="200" w:line="276" w:lineRule="auto"/>
        <w:contextualSpacing/>
        <w:jc w:val="both"/>
        <w:rPr>
          <w:rFonts w:eastAsia="Calibri"/>
          <w:lang w:eastAsia="en-US"/>
        </w:rPr>
      </w:pPr>
    </w:p>
    <w:p w14:paraId="7C20A799" w14:textId="77777777" w:rsidR="00B447E2" w:rsidRPr="00C3280C" w:rsidRDefault="00B447E2" w:rsidP="00B447E2">
      <w:pPr>
        <w:keepNext/>
        <w:keepLines/>
        <w:spacing w:after="200" w:line="276" w:lineRule="auto"/>
        <w:contextualSpacing/>
        <w:jc w:val="both"/>
        <w:rPr>
          <w:rFonts w:eastAsia="Calibri"/>
          <w:b/>
          <w:i/>
          <w:lang w:eastAsia="en-US"/>
        </w:rPr>
      </w:pPr>
      <w:r>
        <w:rPr>
          <w:rFonts w:eastAsia="Calibri"/>
          <w:b/>
          <w:i/>
          <w:lang w:eastAsia="en-US"/>
        </w:rPr>
        <w:t>K bodu I.</w:t>
      </w:r>
      <w:r w:rsidR="00A734BF">
        <w:rPr>
          <w:rFonts w:eastAsia="Calibri"/>
          <w:b/>
          <w:i/>
          <w:lang w:eastAsia="en-US"/>
        </w:rPr>
        <w:t xml:space="preserve"> 1.</w:t>
      </w:r>
      <w:r>
        <w:rPr>
          <w:rFonts w:eastAsia="Calibri"/>
          <w:b/>
          <w:i/>
          <w:lang w:eastAsia="en-US"/>
        </w:rPr>
        <w:t xml:space="preserve"> iii. Odpovědnost za sestavení účetní závěrky a vedení účetnictví</w:t>
      </w:r>
    </w:p>
    <w:p w14:paraId="0BCA89CD" w14:textId="77777777" w:rsidR="00B447E2" w:rsidRDefault="00B447E2" w:rsidP="00B447E2">
      <w:pPr>
        <w:keepNext/>
        <w:keepLines/>
        <w:spacing w:after="200" w:line="276" w:lineRule="auto"/>
        <w:contextualSpacing/>
        <w:rPr>
          <w:rFonts w:eastAsia="Calibri"/>
          <w:lang w:eastAsia="en-US"/>
        </w:rPr>
      </w:pPr>
    </w:p>
    <w:p w14:paraId="741542A1" w14:textId="77777777" w:rsidR="00B447E2" w:rsidRDefault="00B447E2" w:rsidP="00B447E2">
      <w:pPr>
        <w:keepNext/>
        <w:keepLines/>
        <w:spacing w:after="200" w:line="276" w:lineRule="auto"/>
        <w:contextualSpacing/>
        <w:jc w:val="both"/>
        <w:rPr>
          <w:rFonts w:eastAsia="Calibri"/>
          <w:lang w:eastAsia="en-US"/>
        </w:rPr>
      </w:pPr>
      <w:r>
        <w:rPr>
          <w:rFonts w:eastAsia="Calibri"/>
          <w:lang w:eastAsia="en-US"/>
        </w:rPr>
        <w:t>Odpovědnost za vedení účetnictví má účetní jednotka, a to i v případě, že vedením svého účetnictví pověří i jinou právnickou nebo fyzickou osobu. Návrh zákona rovněž počítá s úpravou v případě, že účetní jednotka je bez právní osobnosti (svěřenský fond, investiční fond bez právní osobnosti apod.).</w:t>
      </w:r>
    </w:p>
    <w:p w14:paraId="6EAA0D6D" w14:textId="77777777" w:rsidR="00B447E2" w:rsidRDefault="00B447E2" w:rsidP="00B447E2">
      <w:pPr>
        <w:keepNext/>
        <w:keepLines/>
        <w:spacing w:after="200" w:line="276" w:lineRule="auto"/>
        <w:contextualSpacing/>
        <w:rPr>
          <w:rFonts w:eastAsia="Calibri"/>
          <w:lang w:eastAsia="en-US"/>
        </w:rPr>
      </w:pPr>
    </w:p>
    <w:p w14:paraId="0CD20104" w14:textId="77777777" w:rsidR="00B447E2" w:rsidRDefault="00B447E2" w:rsidP="00B447E2">
      <w:pPr>
        <w:keepNext/>
        <w:keepLines/>
        <w:spacing w:after="200" w:line="276" w:lineRule="auto"/>
        <w:contextualSpacing/>
        <w:rPr>
          <w:rFonts w:eastAsia="Calibri"/>
          <w:lang w:eastAsia="en-US"/>
        </w:rPr>
      </w:pPr>
      <w:r>
        <w:rPr>
          <w:rFonts w:eastAsia="Calibri"/>
          <w:lang w:eastAsia="en-US"/>
        </w:rPr>
        <w:t>Dílčí odpovědnosti za skutečnosti související s věrohodností účetnictví může stanovit zvláštní právní předpis (např. zákon č. 320/2001 Sb.) a řídící kontrola v případě nakládání s veřejnými prostředky.</w:t>
      </w:r>
    </w:p>
    <w:p w14:paraId="6F7DB803" w14:textId="77777777" w:rsidR="00B447E2" w:rsidRDefault="00B447E2" w:rsidP="00B447E2">
      <w:pPr>
        <w:keepNext/>
        <w:keepLines/>
        <w:spacing w:after="200" w:line="276" w:lineRule="auto"/>
        <w:contextualSpacing/>
        <w:rPr>
          <w:rFonts w:eastAsia="Calibri"/>
          <w:lang w:eastAsia="en-US"/>
        </w:rPr>
      </w:pPr>
    </w:p>
    <w:p w14:paraId="450948D2" w14:textId="77777777" w:rsidR="00B447E2" w:rsidRDefault="00B447E2" w:rsidP="00B447E2">
      <w:pPr>
        <w:keepNext/>
        <w:keepLines/>
        <w:spacing w:line="276" w:lineRule="auto"/>
        <w:jc w:val="both"/>
        <w:rPr>
          <w:rFonts w:eastAsia="Calibri"/>
          <w:lang w:eastAsia="en-US"/>
        </w:rPr>
      </w:pPr>
      <w:r>
        <w:rPr>
          <w:rFonts w:eastAsia="Calibri"/>
          <w:lang w:eastAsia="en-US"/>
        </w:rPr>
        <w:t>Současně se navrhuje v souladu s požadavkem směrnice 2013/34/EU, aby členové správních, řídících a dozorčích orgánů účetní jednotky měli kolektivní odpovědnost, že účetní zá</w:t>
      </w:r>
      <w:r w:rsidR="00FA0606">
        <w:rPr>
          <w:rFonts w:eastAsia="Calibri"/>
          <w:lang w:eastAsia="en-US"/>
        </w:rPr>
        <w:t>věrka, zpráva vedení účetní jednotky</w:t>
      </w:r>
      <w:r>
        <w:rPr>
          <w:rFonts w:eastAsia="Calibri"/>
          <w:lang w:eastAsia="en-US"/>
        </w:rPr>
        <w:t>, výkaz o správě a řízení podniku a přehled nefinančních informacích byly sestaveny a zveřejněny v souladu se zákonem. Tato odpovědnost se vztahuje i na konsolidovanou účetní závěrku, konsolidovanou zprávu vedení společnosti, konsolidovaný výkaz o správě a řízení podniku a konsolidovaný přehled nefinančních informací.</w:t>
      </w:r>
    </w:p>
    <w:p w14:paraId="103B7257" w14:textId="77777777" w:rsidR="00B447E2" w:rsidRDefault="00B447E2" w:rsidP="00B447E2">
      <w:pPr>
        <w:keepNext/>
        <w:keepLines/>
        <w:spacing w:line="276" w:lineRule="auto"/>
        <w:jc w:val="both"/>
        <w:rPr>
          <w:rFonts w:eastAsia="Calibri"/>
          <w:lang w:eastAsia="en-US"/>
        </w:rPr>
      </w:pPr>
    </w:p>
    <w:p w14:paraId="539E231C" w14:textId="77777777" w:rsidR="00B447E2" w:rsidRDefault="00B447E2" w:rsidP="00B447E2">
      <w:pPr>
        <w:keepNext/>
        <w:keepLines/>
        <w:spacing w:line="276" w:lineRule="auto"/>
        <w:jc w:val="both"/>
        <w:rPr>
          <w:rFonts w:eastAsia="Calibri"/>
          <w:b/>
          <w:i/>
          <w:lang w:eastAsia="en-US"/>
        </w:rPr>
      </w:pPr>
      <w:r>
        <w:rPr>
          <w:rFonts w:eastAsia="Calibri"/>
          <w:b/>
          <w:i/>
          <w:lang w:eastAsia="en-US"/>
        </w:rPr>
        <w:t>K bodu I.</w:t>
      </w:r>
      <w:r w:rsidR="00A734BF">
        <w:rPr>
          <w:rFonts w:eastAsia="Calibri"/>
          <w:b/>
          <w:i/>
          <w:lang w:eastAsia="en-US"/>
        </w:rPr>
        <w:t xml:space="preserve"> 1.</w:t>
      </w:r>
      <w:r>
        <w:rPr>
          <w:rFonts w:eastAsia="Calibri"/>
          <w:b/>
          <w:i/>
          <w:lang w:eastAsia="en-US"/>
        </w:rPr>
        <w:t xml:space="preserve"> iv. Zahájení vedení účetnictví</w:t>
      </w:r>
    </w:p>
    <w:p w14:paraId="74B5C927" w14:textId="77777777" w:rsidR="00B447E2" w:rsidRDefault="00B447E2" w:rsidP="00B447E2">
      <w:pPr>
        <w:keepNext/>
        <w:keepLines/>
        <w:spacing w:after="200" w:line="276" w:lineRule="auto"/>
        <w:contextualSpacing/>
        <w:rPr>
          <w:rFonts w:eastAsia="Calibri"/>
          <w:lang w:eastAsia="en-US"/>
        </w:rPr>
      </w:pPr>
    </w:p>
    <w:p w14:paraId="7CF2D127" w14:textId="77777777" w:rsidR="00B447E2" w:rsidRDefault="00B447E2" w:rsidP="00B447E2">
      <w:pPr>
        <w:keepNext/>
        <w:keepLines/>
        <w:spacing w:after="200" w:line="276" w:lineRule="auto"/>
        <w:contextualSpacing/>
        <w:jc w:val="both"/>
        <w:rPr>
          <w:rFonts w:eastAsia="Calibri"/>
          <w:lang w:eastAsia="en-US"/>
        </w:rPr>
      </w:pPr>
      <w:r>
        <w:rPr>
          <w:rFonts w:eastAsia="Calibri"/>
          <w:lang w:eastAsia="en-US"/>
        </w:rPr>
        <w:t>Podle stávajícího znění zákona o účetnictví je účetní jednotka je povinna vést účetnictví od svého vzniku až do svého zániku (tzv. časová působnost).</w:t>
      </w:r>
    </w:p>
    <w:p w14:paraId="0A4ECC44" w14:textId="77777777" w:rsidR="00B447E2" w:rsidRDefault="00B447E2" w:rsidP="00B447E2">
      <w:pPr>
        <w:keepNext/>
        <w:keepLines/>
        <w:spacing w:after="200" w:line="276" w:lineRule="auto"/>
        <w:contextualSpacing/>
        <w:rPr>
          <w:rFonts w:eastAsia="Calibri"/>
          <w:lang w:eastAsia="en-US"/>
        </w:rPr>
      </w:pPr>
    </w:p>
    <w:p w14:paraId="0BFF135D" w14:textId="77777777" w:rsidR="00B447E2" w:rsidRDefault="00B447E2" w:rsidP="00B447E2">
      <w:pPr>
        <w:keepNext/>
        <w:keepLines/>
        <w:spacing w:after="200" w:line="276" w:lineRule="auto"/>
        <w:contextualSpacing/>
        <w:jc w:val="both"/>
        <w:rPr>
          <w:rFonts w:eastAsia="Calibri"/>
          <w:lang w:eastAsia="en-US"/>
        </w:rPr>
      </w:pPr>
      <w:r>
        <w:rPr>
          <w:rFonts w:eastAsia="Calibri"/>
          <w:lang w:eastAsia="en-US"/>
        </w:rPr>
        <w:t>Předpokládá se zachování stávajícího stavu i v případě zahájení a ukončení vedení účetnictví. To znamená, že účetním jednotkám obecně vzniká povinnost vést účetnictví ode dne svého vzniku do dne svého zániku, resp. v případě poboček ode dne zahájení činnosti do dne ukončení činnosti na území České republiky.</w:t>
      </w:r>
    </w:p>
    <w:p w14:paraId="53969546" w14:textId="77777777" w:rsidR="000513F6" w:rsidRDefault="000513F6" w:rsidP="00A9409F">
      <w:pPr>
        <w:keepNext/>
        <w:keepLines/>
        <w:spacing w:after="200" w:line="276" w:lineRule="auto"/>
        <w:contextualSpacing/>
        <w:jc w:val="both"/>
        <w:rPr>
          <w:rFonts w:eastAsia="Calibri"/>
          <w:lang w:eastAsia="en-US"/>
        </w:rPr>
      </w:pPr>
    </w:p>
    <w:p w14:paraId="52E98B00" w14:textId="77777777" w:rsidR="000513F6" w:rsidRDefault="00B447E2" w:rsidP="00A9409F">
      <w:pPr>
        <w:keepNext/>
        <w:keepLines/>
        <w:spacing w:after="200" w:line="276" w:lineRule="auto"/>
        <w:contextualSpacing/>
        <w:jc w:val="both"/>
        <w:rPr>
          <w:rFonts w:eastAsia="Calibri"/>
          <w:b/>
          <w:i/>
          <w:lang w:eastAsia="en-US"/>
        </w:rPr>
      </w:pPr>
      <w:r>
        <w:rPr>
          <w:rFonts w:eastAsia="Calibri"/>
          <w:b/>
          <w:i/>
          <w:lang w:eastAsia="en-US"/>
        </w:rPr>
        <w:t>K bodu I.</w:t>
      </w:r>
      <w:r w:rsidR="00A734BF">
        <w:rPr>
          <w:rFonts w:eastAsia="Calibri"/>
          <w:b/>
          <w:i/>
          <w:lang w:eastAsia="en-US"/>
        </w:rPr>
        <w:t xml:space="preserve"> 1.</w:t>
      </w:r>
      <w:r>
        <w:rPr>
          <w:rFonts w:eastAsia="Calibri"/>
          <w:b/>
          <w:i/>
          <w:lang w:eastAsia="en-US"/>
        </w:rPr>
        <w:t xml:space="preserve"> v</w:t>
      </w:r>
      <w:r w:rsidR="000513F6">
        <w:rPr>
          <w:rFonts w:eastAsia="Calibri"/>
          <w:b/>
          <w:i/>
          <w:lang w:eastAsia="en-US"/>
        </w:rPr>
        <w:t>. Vymezení druhů účetních jednotek</w:t>
      </w:r>
    </w:p>
    <w:p w14:paraId="64866068" w14:textId="77777777" w:rsidR="00126521" w:rsidRDefault="00126521" w:rsidP="00A9409F">
      <w:pPr>
        <w:keepNext/>
        <w:keepLines/>
        <w:spacing w:after="200" w:line="276" w:lineRule="auto"/>
        <w:contextualSpacing/>
        <w:jc w:val="both"/>
        <w:rPr>
          <w:rFonts w:eastAsia="Calibri"/>
          <w:b/>
          <w:i/>
          <w:lang w:eastAsia="en-US"/>
        </w:rPr>
      </w:pPr>
    </w:p>
    <w:p w14:paraId="122D54B8" w14:textId="77777777" w:rsidR="00126521" w:rsidRPr="00467987" w:rsidRDefault="00126521" w:rsidP="00126521">
      <w:pPr>
        <w:keepNext/>
        <w:keepLines/>
        <w:spacing w:after="200" w:line="276" w:lineRule="auto"/>
        <w:contextualSpacing/>
        <w:jc w:val="both"/>
        <w:rPr>
          <w:rFonts w:eastAsia="Calibri"/>
          <w:b/>
          <w:lang w:eastAsia="en-US"/>
        </w:rPr>
      </w:pPr>
      <w:r>
        <w:rPr>
          <w:rFonts w:eastAsia="Calibri"/>
          <w:b/>
          <w:lang w:eastAsia="en-US"/>
        </w:rPr>
        <w:t>Subjekt veřejného zájmu</w:t>
      </w:r>
    </w:p>
    <w:p w14:paraId="7017CFA3" w14:textId="77777777" w:rsidR="00126521" w:rsidRDefault="00126521" w:rsidP="00126521">
      <w:pPr>
        <w:keepNext/>
        <w:keepLines/>
        <w:spacing w:after="200" w:line="276" w:lineRule="auto"/>
        <w:contextualSpacing/>
        <w:jc w:val="both"/>
        <w:rPr>
          <w:rFonts w:eastAsia="Calibri"/>
          <w:lang w:eastAsia="en-US"/>
        </w:rPr>
      </w:pPr>
    </w:p>
    <w:p w14:paraId="5C859447" w14:textId="77777777" w:rsidR="00F823E2" w:rsidRDefault="00126521" w:rsidP="00126521">
      <w:pPr>
        <w:keepNext/>
        <w:keepLines/>
        <w:spacing w:after="200" w:line="276" w:lineRule="auto"/>
        <w:contextualSpacing/>
        <w:jc w:val="both"/>
        <w:rPr>
          <w:rFonts w:eastAsia="Calibri"/>
          <w:lang w:eastAsia="en-US"/>
        </w:rPr>
      </w:pPr>
      <w:r>
        <w:rPr>
          <w:rFonts w:eastAsia="Calibri"/>
          <w:lang w:eastAsia="en-US"/>
        </w:rPr>
        <w:t xml:space="preserve">Vymezení subjektu veřejného zájmu je dáno </w:t>
      </w:r>
      <w:r w:rsidR="000F13CC">
        <w:rPr>
          <w:rFonts w:eastAsia="Calibri"/>
          <w:lang w:eastAsia="en-US"/>
        </w:rPr>
        <w:t>právem EU, a to jednak směrnicí 2013/34/EU tak směrnicí</w:t>
      </w:r>
      <w:r w:rsidR="00F823E2">
        <w:rPr>
          <w:rFonts w:eastAsia="Calibri"/>
          <w:lang w:eastAsia="en-US"/>
        </w:rPr>
        <w:t xml:space="preserve"> Evropského parlamentu a Rady</w:t>
      </w:r>
      <w:r w:rsidR="000F13CC">
        <w:rPr>
          <w:rFonts w:eastAsia="Calibri"/>
          <w:lang w:eastAsia="en-US"/>
        </w:rPr>
        <w:t xml:space="preserve"> 2006/43/ES</w:t>
      </w:r>
      <w:r w:rsidR="00F823E2">
        <w:rPr>
          <w:rFonts w:eastAsia="Calibri"/>
          <w:lang w:eastAsia="en-US"/>
        </w:rPr>
        <w:t xml:space="preserve"> ze dne </w:t>
      </w:r>
      <w:r w:rsidR="00F823E2" w:rsidRPr="00F823E2">
        <w:rPr>
          <w:rFonts w:eastAsia="Calibri"/>
          <w:lang w:eastAsia="en-US"/>
        </w:rPr>
        <w:t>17. května 2006 o povinném auditu ročních a konsolidovaných účetních závěrek, o změně směrnic Rady 78/660/EHS a 83/349/EH S a o zrušení směrnice Rady 84/253/EHS</w:t>
      </w:r>
      <w:r>
        <w:rPr>
          <w:rFonts w:eastAsia="Calibri"/>
          <w:lang w:eastAsia="en-US"/>
        </w:rPr>
        <w:t xml:space="preserve">. </w:t>
      </w:r>
      <w:r w:rsidR="00F823E2">
        <w:rPr>
          <w:rFonts w:eastAsia="Calibri"/>
          <w:lang w:eastAsia="en-US"/>
        </w:rPr>
        <w:t>D</w:t>
      </w:r>
      <w:r>
        <w:rPr>
          <w:rFonts w:eastAsia="Calibri"/>
          <w:lang w:eastAsia="en-US"/>
        </w:rPr>
        <w:t>efinice</w:t>
      </w:r>
      <w:r w:rsidR="00F823E2">
        <w:rPr>
          <w:rFonts w:eastAsia="Calibri"/>
          <w:lang w:eastAsia="en-US"/>
        </w:rPr>
        <w:t xml:space="preserve"> subjektu veřejného zájmu</w:t>
      </w:r>
      <w:r>
        <w:rPr>
          <w:rFonts w:eastAsia="Calibri"/>
          <w:lang w:eastAsia="en-US"/>
        </w:rPr>
        <w:t xml:space="preserve"> byla do stávajícího zákona o účetnictví zapracována s tím, že Česká republika využila možnosti toto vymezení rozšířit o některé</w:t>
      </w:r>
      <w:r w:rsidR="00F823E2">
        <w:rPr>
          <w:rFonts w:eastAsia="Calibri"/>
          <w:lang w:eastAsia="en-US"/>
        </w:rPr>
        <w:t xml:space="preserve"> další</w:t>
      </w:r>
      <w:r>
        <w:rPr>
          <w:rFonts w:eastAsia="Calibri"/>
          <w:lang w:eastAsia="en-US"/>
        </w:rPr>
        <w:t xml:space="preserve"> účetní jednotky.</w:t>
      </w:r>
      <w:r w:rsidR="00F823E2">
        <w:rPr>
          <w:rFonts w:eastAsia="Calibri"/>
          <w:lang w:eastAsia="en-US"/>
        </w:rPr>
        <w:t xml:space="preserve"> V českém právním prostředí se tak subjektem veřejného zájmu staly i zdravotní pojišťovny a penzijní společnosti.</w:t>
      </w:r>
    </w:p>
    <w:p w14:paraId="0B964F92" w14:textId="77777777" w:rsidR="00A7515E" w:rsidRDefault="00A7515E" w:rsidP="00126521">
      <w:pPr>
        <w:keepNext/>
        <w:keepLines/>
        <w:spacing w:after="200" w:line="276" w:lineRule="auto"/>
        <w:contextualSpacing/>
        <w:jc w:val="both"/>
        <w:rPr>
          <w:rFonts w:eastAsia="Calibri"/>
          <w:lang w:eastAsia="en-US"/>
        </w:rPr>
      </w:pPr>
    </w:p>
    <w:p w14:paraId="20775D79" w14:textId="77777777" w:rsidR="00126521" w:rsidRDefault="00126521" w:rsidP="00126521">
      <w:pPr>
        <w:keepNext/>
        <w:keepLines/>
        <w:spacing w:after="200" w:line="276" w:lineRule="auto"/>
        <w:contextualSpacing/>
        <w:jc w:val="both"/>
        <w:rPr>
          <w:rFonts w:eastAsia="Calibri"/>
          <w:lang w:eastAsia="en-US"/>
        </w:rPr>
      </w:pPr>
      <w:r>
        <w:rPr>
          <w:rFonts w:eastAsia="Calibri"/>
          <w:lang w:eastAsia="en-US"/>
        </w:rPr>
        <w:t>Od vymezení subjektu veřejného zájmu je odvislé</w:t>
      </w:r>
      <w:r w:rsidR="00F9563C">
        <w:rPr>
          <w:rFonts w:eastAsia="Calibri"/>
          <w:lang w:eastAsia="en-US"/>
        </w:rPr>
        <w:t xml:space="preserve"> mj.</w:t>
      </w:r>
      <w:r>
        <w:rPr>
          <w:rFonts w:eastAsia="Calibri"/>
          <w:lang w:eastAsia="en-US"/>
        </w:rPr>
        <w:t xml:space="preserve"> stanovení požadavků na účetní závěrku, zejména na rozsah informací uváděných v příloze v účetní závěrce</w:t>
      </w:r>
      <w:r w:rsidR="00F823E2">
        <w:rPr>
          <w:rFonts w:eastAsia="Calibri"/>
          <w:lang w:eastAsia="en-US"/>
        </w:rPr>
        <w:t>, zřízení výborů pro audit nebo výběr auditora ve výběrovém řízení</w:t>
      </w:r>
      <w:r>
        <w:rPr>
          <w:rFonts w:eastAsia="Calibri"/>
          <w:lang w:eastAsia="en-US"/>
        </w:rPr>
        <w:t>.</w:t>
      </w:r>
      <w:r w:rsidRPr="009E1D74">
        <w:rPr>
          <w:rFonts w:eastAsia="Calibri"/>
          <w:lang w:eastAsia="en-US"/>
        </w:rPr>
        <w:t xml:space="preserve"> </w:t>
      </w:r>
    </w:p>
    <w:p w14:paraId="1E499EBC" w14:textId="77777777" w:rsidR="00F823E2" w:rsidRDefault="00F823E2" w:rsidP="00126521">
      <w:pPr>
        <w:keepNext/>
        <w:keepLines/>
        <w:spacing w:after="200" w:line="276" w:lineRule="auto"/>
        <w:contextualSpacing/>
        <w:jc w:val="both"/>
        <w:rPr>
          <w:rFonts w:eastAsia="Calibri"/>
          <w:lang w:eastAsia="en-US"/>
        </w:rPr>
      </w:pPr>
    </w:p>
    <w:p w14:paraId="095B597B" w14:textId="77777777" w:rsidR="00F823E2" w:rsidRDefault="00F823E2" w:rsidP="00126521">
      <w:pPr>
        <w:keepNext/>
        <w:keepLines/>
        <w:spacing w:after="200" w:line="276" w:lineRule="auto"/>
        <w:contextualSpacing/>
        <w:jc w:val="both"/>
        <w:rPr>
          <w:rFonts w:eastAsia="Calibri"/>
          <w:lang w:eastAsia="en-US"/>
        </w:rPr>
      </w:pPr>
      <w:r>
        <w:t>Na základě všech konzultací s odbornou veřejností bylo uznáno, že veřejný zájem na řádném fungování subjektů v oblasti veřejného zdraví a penzijního spoření i dohled nad nimi, resp. regulace zdravotních pojišťoven a penzijních společností, by měla být prosazována především prostřednictvím těch zákonů, které upravují působnost a podmínky pro činnost těchto subjektů. U penzijních společností je tento závěr navíc podpořen tím, že jsou vesměs součástí již nyní silně regulovaných bankovních skupin. U zdravotních pojišťoven bude nicméně odpovídající úpravou zajištěno, že povinnost mít účetní závěrku ověřenou auditorem a povinnost zřídit výbor pro audit zůstane zachována, přestože nebudou subjekty veřejného zájmu. V tomto smyslu je jedním z přístupových hledisek nového zákona kontinuita, zejména pak v oblasti auditu, jakožto nástroje nezávislé kontroly účetnictví zdravotních pojišťoven.</w:t>
      </w:r>
    </w:p>
    <w:p w14:paraId="10848C98" w14:textId="77777777" w:rsidR="00126521" w:rsidRDefault="00126521" w:rsidP="00126521">
      <w:pPr>
        <w:keepNext/>
        <w:keepLines/>
        <w:spacing w:after="200" w:line="276" w:lineRule="auto"/>
        <w:contextualSpacing/>
        <w:jc w:val="both"/>
        <w:rPr>
          <w:rFonts w:eastAsia="Calibri"/>
          <w:lang w:eastAsia="en-US"/>
        </w:rPr>
      </w:pPr>
    </w:p>
    <w:p w14:paraId="48124C94" w14:textId="77777777" w:rsidR="00126521" w:rsidRDefault="00F823E2" w:rsidP="00126521">
      <w:pPr>
        <w:keepNext/>
        <w:keepLines/>
        <w:autoSpaceDE w:val="0"/>
        <w:autoSpaceDN w:val="0"/>
        <w:adjustRightInd w:val="0"/>
        <w:spacing w:line="276" w:lineRule="auto"/>
        <w:jc w:val="both"/>
      </w:pPr>
      <w:r>
        <w:t>Předpokládá se, že vymezení subjektů veřejného zájmu bude korespondovat s definicí vycházející z práva EU</w:t>
      </w:r>
      <w:r w:rsidR="00943A0C">
        <w:t xml:space="preserve">. Subjektem veřejného zájmu se předpokládá, že bude </w:t>
      </w:r>
    </w:p>
    <w:p w14:paraId="0110ADCD" w14:textId="77777777" w:rsidR="00126521" w:rsidRPr="0098630C" w:rsidRDefault="00126521" w:rsidP="00126521">
      <w:pPr>
        <w:keepNext/>
        <w:keepLines/>
        <w:autoSpaceDE w:val="0"/>
        <w:autoSpaceDN w:val="0"/>
        <w:adjustRightInd w:val="0"/>
        <w:spacing w:line="276" w:lineRule="auto"/>
        <w:jc w:val="both"/>
      </w:pPr>
    </w:p>
    <w:p w14:paraId="77E83164" w14:textId="77777777" w:rsidR="00A734BF" w:rsidRDefault="00126521" w:rsidP="00B6669D">
      <w:pPr>
        <w:keepNext/>
        <w:keepLines/>
        <w:spacing w:after="200" w:line="276" w:lineRule="auto"/>
        <w:ind w:left="284" w:hanging="284"/>
        <w:contextualSpacing/>
        <w:jc w:val="both"/>
      </w:pPr>
      <w:r>
        <w:rPr>
          <w:rFonts w:eastAsia="Calibri"/>
          <w:lang w:eastAsia="en-US"/>
        </w:rPr>
        <w:t xml:space="preserve">a) </w:t>
      </w:r>
      <w:r w:rsidR="00EB29E9">
        <w:t>účetní jednotk</w:t>
      </w:r>
      <w:r w:rsidR="00C76BE9">
        <w:t>a</w:t>
      </w:r>
      <w:r w:rsidR="00EB29E9">
        <w:t xml:space="preserve">, </w:t>
      </w:r>
      <w:r w:rsidRPr="005000A7">
        <w:t>je</w:t>
      </w:r>
      <w:r w:rsidR="008608C6">
        <w:t>jíž investiční cenné papíry</w:t>
      </w:r>
      <w:r w:rsidRPr="005000A7">
        <w:t xml:space="preserve"> </w:t>
      </w:r>
      <w:r w:rsidR="008608C6">
        <w:t>jsou přijaty</w:t>
      </w:r>
      <w:r w:rsidRPr="005000A7">
        <w:t xml:space="preserve"> k obchodování na evropském regulovaném trhu</w:t>
      </w:r>
      <w:r w:rsidR="008608C6">
        <w:t>,</w:t>
      </w:r>
      <w:r w:rsidR="00943A0C">
        <w:t xml:space="preserve"> s výjimkou účetních jednotek, které jsou vybranými účetními jednotkami,</w:t>
      </w:r>
    </w:p>
    <w:p w14:paraId="21BBB1B5" w14:textId="77777777" w:rsidR="00A734BF" w:rsidRDefault="00126521" w:rsidP="00B6669D">
      <w:pPr>
        <w:keepNext/>
        <w:keepLines/>
        <w:spacing w:after="200" w:line="276" w:lineRule="auto"/>
        <w:ind w:left="284" w:hanging="284"/>
        <w:contextualSpacing/>
        <w:jc w:val="both"/>
      </w:pPr>
      <w:r>
        <w:t xml:space="preserve">b) </w:t>
      </w:r>
      <w:r w:rsidRPr="005000A7">
        <w:t>ba</w:t>
      </w:r>
      <w:r>
        <w:t>nk</w:t>
      </w:r>
      <w:r w:rsidR="00943A0C">
        <w:t>a</w:t>
      </w:r>
      <w:r w:rsidR="00F9563C">
        <w:t xml:space="preserve"> podle zákona upravujícího činnost bank</w:t>
      </w:r>
      <w:r>
        <w:t xml:space="preserve"> </w:t>
      </w:r>
      <w:r w:rsidRPr="005000A7">
        <w:t>nebo sp</w:t>
      </w:r>
      <w:r>
        <w:t>ořitelním a úvěrním družstv</w:t>
      </w:r>
      <w:r w:rsidR="00943A0C">
        <w:t>o</w:t>
      </w:r>
      <w:r w:rsidR="00F9563C">
        <w:t xml:space="preserve"> podle zákona upravujícího činnost spořitelních a úvěrních družstev</w:t>
      </w:r>
      <w:r w:rsidR="008608C6">
        <w:t>,</w:t>
      </w:r>
    </w:p>
    <w:p w14:paraId="389D2CD2" w14:textId="77777777" w:rsidR="00126521" w:rsidRPr="006920B7" w:rsidRDefault="00126521" w:rsidP="00B6669D">
      <w:pPr>
        <w:keepNext/>
        <w:keepLines/>
        <w:spacing w:after="200" w:line="276" w:lineRule="auto"/>
        <w:ind w:left="284" w:hanging="284"/>
        <w:contextualSpacing/>
        <w:jc w:val="both"/>
      </w:pPr>
      <w:r w:rsidRPr="005000A7">
        <w:t>c) pojišťovn</w:t>
      </w:r>
      <w:r w:rsidR="00943A0C">
        <w:t>a</w:t>
      </w:r>
      <w:r w:rsidRPr="005000A7">
        <w:t xml:space="preserve"> nebo zajišťovn</w:t>
      </w:r>
      <w:r w:rsidR="00943A0C">
        <w:t>a</w:t>
      </w:r>
      <w:r w:rsidR="00F9563C">
        <w:t xml:space="preserve"> podle zákona upravujícího činnost pojišťoven a zajišťoven</w:t>
      </w:r>
      <w:r>
        <w:t>.</w:t>
      </w:r>
    </w:p>
    <w:p w14:paraId="00CD3362" w14:textId="77777777" w:rsidR="00126521" w:rsidRDefault="00126521" w:rsidP="00126521">
      <w:pPr>
        <w:keepNext/>
        <w:keepLines/>
        <w:spacing w:after="200" w:line="276" w:lineRule="auto"/>
        <w:contextualSpacing/>
        <w:jc w:val="both"/>
        <w:rPr>
          <w:rFonts w:eastAsia="Calibri"/>
          <w:lang w:eastAsia="en-US"/>
        </w:rPr>
      </w:pPr>
    </w:p>
    <w:p w14:paraId="5B38E7D4" w14:textId="77777777" w:rsidR="00126521" w:rsidRPr="00467987" w:rsidRDefault="00126521" w:rsidP="00126521">
      <w:pPr>
        <w:keepNext/>
        <w:keepLines/>
        <w:spacing w:after="200" w:line="276" w:lineRule="auto"/>
        <w:contextualSpacing/>
        <w:jc w:val="both"/>
        <w:rPr>
          <w:rFonts w:eastAsia="Calibri"/>
          <w:b/>
          <w:lang w:eastAsia="en-US"/>
        </w:rPr>
      </w:pPr>
      <w:r>
        <w:rPr>
          <w:rFonts w:eastAsia="Calibri"/>
          <w:b/>
          <w:lang w:eastAsia="en-US"/>
        </w:rPr>
        <w:t>Vybraná účetní jednotka</w:t>
      </w:r>
    </w:p>
    <w:p w14:paraId="312296D2" w14:textId="77777777" w:rsidR="00126521" w:rsidRPr="002D3932" w:rsidRDefault="00126521" w:rsidP="00126521">
      <w:pPr>
        <w:keepNext/>
        <w:keepLines/>
        <w:spacing w:after="200" w:line="276" w:lineRule="auto"/>
        <w:contextualSpacing/>
        <w:jc w:val="both"/>
        <w:rPr>
          <w:rFonts w:eastAsia="Calibri"/>
          <w:lang w:eastAsia="en-US"/>
        </w:rPr>
      </w:pPr>
    </w:p>
    <w:p w14:paraId="1700BD53" w14:textId="77777777" w:rsidR="00126521" w:rsidRDefault="00126521" w:rsidP="00126521">
      <w:pPr>
        <w:keepNext/>
        <w:keepLines/>
        <w:spacing w:after="200" w:line="276" w:lineRule="auto"/>
        <w:contextualSpacing/>
        <w:jc w:val="both"/>
        <w:rPr>
          <w:rFonts w:eastAsia="Calibri"/>
          <w:lang w:eastAsia="en-US"/>
        </w:rPr>
      </w:pPr>
      <w:r>
        <w:rPr>
          <w:rFonts w:eastAsia="Calibri"/>
          <w:lang w:eastAsia="en-US"/>
        </w:rPr>
        <w:t xml:space="preserve">Vymezení vybrané účetní jednotky souvisí </w:t>
      </w:r>
      <w:r w:rsidR="00BF3D71">
        <w:rPr>
          <w:rFonts w:eastAsia="Calibri"/>
          <w:lang w:eastAsia="en-US"/>
        </w:rPr>
        <w:t xml:space="preserve">i </w:t>
      </w:r>
      <w:r>
        <w:rPr>
          <w:rFonts w:eastAsia="Calibri"/>
          <w:lang w:eastAsia="en-US"/>
        </w:rPr>
        <w:t>se sestavením účetních výkazů za Českou republiku.</w:t>
      </w:r>
      <w:r w:rsidR="006E513A">
        <w:rPr>
          <w:rFonts w:eastAsia="Calibri"/>
          <w:lang w:eastAsia="en-US"/>
        </w:rPr>
        <w:t xml:space="preserve"> Pro úplnost je vhodné uvést, že součástí konsolidačního celku Česká republika nejsou pouze vybrané účetní jednotky.</w:t>
      </w:r>
      <w:r>
        <w:rPr>
          <w:rFonts w:eastAsia="Calibri"/>
          <w:lang w:eastAsia="en-US"/>
        </w:rPr>
        <w:t xml:space="preserve"> </w:t>
      </w:r>
      <w:r w:rsidRPr="00B63D4D">
        <w:rPr>
          <w:rFonts w:eastAsia="Calibri"/>
          <w:lang w:eastAsia="en-US"/>
        </w:rPr>
        <w:t>Nedochází k prohlášení České republiky za účetní jednotku, ale je pouze pověřován</w:t>
      </w:r>
      <w:r w:rsidR="00A27D44">
        <w:rPr>
          <w:rFonts w:eastAsia="Calibri"/>
          <w:lang w:eastAsia="en-US"/>
        </w:rPr>
        <w:t>o Ministerstvo financí</w:t>
      </w:r>
      <w:r w:rsidRPr="00B63D4D">
        <w:rPr>
          <w:rFonts w:eastAsia="Calibri"/>
          <w:lang w:eastAsia="en-US"/>
        </w:rPr>
        <w:t xml:space="preserve"> zjišťováním účetních záznamů pro potřeby státu, a to především výkonem činností směřujících ke shromažďování účetních záznamů od vybraných účetních jednotek a k sestavení účetních výkazů za Českou republiku. Pořizování primárních účetních záznamů</w:t>
      </w:r>
      <w:r>
        <w:rPr>
          <w:rFonts w:eastAsia="Calibri"/>
          <w:lang w:eastAsia="en-US"/>
        </w:rPr>
        <w:t xml:space="preserve"> je</w:t>
      </w:r>
      <w:r w:rsidRPr="00B63D4D">
        <w:rPr>
          <w:rFonts w:eastAsia="Calibri"/>
          <w:lang w:eastAsia="en-US"/>
        </w:rPr>
        <w:t xml:space="preserve"> prováděno na úrovni vybraných účetních jednotek, jejichž taxativní výčet je uveden v</w:t>
      </w:r>
      <w:r>
        <w:rPr>
          <w:rFonts w:eastAsia="Calibri"/>
          <w:lang w:eastAsia="en-US"/>
        </w:rPr>
        <w:t>e stávajícím</w:t>
      </w:r>
      <w:r w:rsidRPr="00B63D4D">
        <w:rPr>
          <w:rFonts w:eastAsia="Calibri"/>
          <w:lang w:eastAsia="en-US"/>
        </w:rPr>
        <w:t xml:space="preserve"> </w:t>
      </w:r>
      <w:r w:rsidR="00E1434E">
        <w:rPr>
          <w:rFonts w:eastAsia="Calibri"/>
          <w:lang w:eastAsia="en-US"/>
        </w:rPr>
        <w:t xml:space="preserve">ustanovení </w:t>
      </w:r>
      <w:r>
        <w:rPr>
          <w:rFonts w:eastAsia="Calibri"/>
          <w:lang w:eastAsia="en-US"/>
        </w:rPr>
        <w:t xml:space="preserve">§ 1 </w:t>
      </w:r>
      <w:r w:rsidRPr="00B63D4D">
        <w:rPr>
          <w:rFonts w:eastAsia="Calibri"/>
          <w:lang w:eastAsia="en-US"/>
        </w:rPr>
        <w:t>odst</w:t>
      </w:r>
      <w:r>
        <w:rPr>
          <w:rFonts w:eastAsia="Calibri"/>
          <w:lang w:eastAsia="en-US"/>
        </w:rPr>
        <w:t>.</w:t>
      </w:r>
      <w:r w:rsidRPr="00B63D4D">
        <w:rPr>
          <w:rFonts w:eastAsia="Calibri"/>
          <w:lang w:eastAsia="en-US"/>
        </w:rPr>
        <w:t xml:space="preserve"> 3</w:t>
      </w:r>
      <w:r>
        <w:rPr>
          <w:rFonts w:eastAsia="Calibri"/>
          <w:lang w:eastAsia="en-US"/>
        </w:rPr>
        <w:t xml:space="preserve"> zákona o účetnictví</w:t>
      </w:r>
      <w:r w:rsidRPr="00B63D4D">
        <w:rPr>
          <w:rFonts w:eastAsia="Calibri"/>
          <w:lang w:eastAsia="en-US"/>
        </w:rPr>
        <w:t>.</w:t>
      </w:r>
      <w:r>
        <w:rPr>
          <w:rFonts w:eastAsia="Calibri"/>
          <w:lang w:eastAsia="en-US"/>
        </w:rPr>
        <w:t xml:space="preserve"> V</w:t>
      </w:r>
      <w:r w:rsidRPr="00B63D4D">
        <w:rPr>
          <w:rFonts w:eastAsia="Calibri"/>
          <w:lang w:eastAsia="en-US"/>
        </w:rPr>
        <w:t>ybranými účetními jednotkami jsou</w:t>
      </w:r>
      <w:r>
        <w:rPr>
          <w:rFonts w:eastAsia="Calibri"/>
          <w:lang w:eastAsia="en-US"/>
        </w:rPr>
        <w:t xml:space="preserve"> v současné době</w:t>
      </w:r>
      <w:r w:rsidRPr="00B63D4D">
        <w:rPr>
          <w:rFonts w:eastAsia="Calibri"/>
          <w:lang w:eastAsia="en-US"/>
        </w:rPr>
        <w:t xml:space="preserve"> organizační složky státu, státní fondy podle rozpočtových pravidel, územní samosprávné celky, dobrovolné svazky obcí, Regionální rady regionů soudržnosti, příspěvkové organizace a zdravotní pojišťovny.</w:t>
      </w:r>
      <w:r>
        <w:rPr>
          <w:rFonts w:eastAsia="Calibri"/>
          <w:lang w:eastAsia="en-US"/>
        </w:rPr>
        <w:t xml:space="preserve"> </w:t>
      </w:r>
    </w:p>
    <w:p w14:paraId="126BD420" w14:textId="77777777" w:rsidR="00F2702F" w:rsidRPr="00F2702F" w:rsidRDefault="00F2702F" w:rsidP="00A62D59">
      <w:pPr>
        <w:keepNext/>
        <w:keepLines/>
        <w:spacing w:after="200" w:line="276" w:lineRule="auto"/>
        <w:contextualSpacing/>
        <w:rPr>
          <w:rFonts w:eastAsia="Calibri"/>
          <w:lang w:eastAsia="en-US"/>
        </w:rPr>
      </w:pPr>
    </w:p>
    <w:p w14:paraId="4DB5813A" w14:textId="77777777" w:rsidR="00B32031" w:rsidRPr="00A62D59" w:rsidRDefault="002F60E2" w:rsidP="00A62D59">
      <w:pPr>
        <w:keepNext/>
        <w:keepLines/>
        <w:spacing w:after="200" w:line="276" w:lineRule="auto"/>
        <w:contextualSpacing/>
        <w:rPr>
          <w:rFonts w:eastAsia="Calibri"/>
          <w:b/>
          <w:i/>
          <w:lang w:eastAsia="en-US"/>
        </w:rPr>
      </w:pPr>
      <w:r>
        <w:rPr>
          <w:rFonts w:eastAsia="Calibri"/>
          <w:b/>
          <w:i/>
          <w:lang w:eastAsia="en-US"/>
        </w:rPr>
        <w:t xml:space="preserve">K bodu I. 1. </w:t>
      </w:r>
      <w:proofErr w:type="spellStart"/>
      <w:r w:rsidR="00F2702F">
        <w:rPr>
          <w:rFonts w:eastAsia="Calibri"/>
          <w:b/>
          <w:i/>
          <w:lang w:eastAsia="en-US"/>
        </w:rPr>
        <w:t>v</w:t>
      </w:r>
      <w:r>
        <w:rPr>
          <w:rFonts w:eastAsia="Calibri"/>
          <w:b/>
          <w:i/>
          <w:lang w:eastAsia="en-US"/>
        </w:rPr>
        <w:t>i</w:t>
      </w:r>
      <w:proofErr w:type="spellEnd"/>
      <w:r w:rsidR="00A62D59">
        <w:rPr>
          <w:rFonts w:eastAsia="Calibri"/>
          <w:b/>
          <w:i/>
          <w:lang w:eastAsia="en-US"/>
        </w:rPr>
        <w:t>.</w:t>
      </w:r>
      <w:r w:rsidR="00C53189" w:rsidRPr="00A62D59">
        <w:rPr>
          <w:rFonts w:eastAsia="Calibri"/>
          <w:b/>
          <w:i/>
          <w:lang w:eastAsia="en-US"/>
        </w:rPr>
        <w:t xml:space="preserve"> Kategorizace</w:t>
      </w:r>
      <w:r w:rsidR="00126521">
        <w:rPr>
          <w:rFonts w:eastAsia="Calibri"/>
          <w:b/>
          <w:i/>
          <w:lang w:eastAsia="en-US"/>
        </w:rPr>
        <w:t>/Kategorie</w:t>
      </w:r>
      <w:r w:rsidR="00C53189" w:rsidRPr="00A62D59">
        <w:rPr>
          <w:rFonts w:eastAsia="Calibri"/>
          <w:b/>
          <w:i/>
          <w:lang w:eastAsia="en-US"/>
        </w:rPr>
        <w:t xml:space="preserve"> účetních jednotek</w:t>
      </w:r>
    </w:p>
    <w:p w14:paraId="472B715A" w14:textId="77777777" w:rsidR="00C53189" w:rsidRDefault="00C53189" w:rsidP="00A62D59">
      <w:pPr>
        <w:keepNext/>
        <w:keepLines/>
        <w:spacing w:after="200" w:line="276" w:lineRule="auto"/>
        <w:contextualSpacing/>
        <w:rPr>
          <w:rFonts w:eastAsia="Calibri"/>
          <w:lang w:eastAsia="en-US"/>
        </w:rPr>
      </w:pPr>
    </w:p>
    <w:p w14:paraId="68A85705" w14:textId="77777777" w:rsidR="00126521" w:rsidRDefault="00DD609B" w:rsidP="00A62D59">
      <w:pPr>
        <w:keepNext/>
        <w:keepLines/>
        <w:spacing w:after="200" w:line="276" w:lineRule="auto"/>
        <w:contextualSpacing/>
        <w:jc w:val="both"/>
        <w:rPr>
          <w:rFonts w:eastAsia="Calibri"/>
          <w:b/>
          <w:lang w:eastAsia="en-US"/>
        </w:rPr>
      </w:pPr>
      <w:r>
        <w:rPr>
          <w:rFonts w:eastAsia="Calibri"/>
          <w:b/>
          <w:lang w:eastAsia="en-US"/>
        </w:rPr>
        <w:t>Podnikatelské účetní jednotky</w:t>
      </w:r>
    </w:p>
    <w:p w14:paraId="1D1F460B" w14:textId="77777777" w:rsidR="00126521" w:rsidRPr="00126521" w:rsidRDefault="00126521" w:rsidP="00A62D59">
      <w:pPr>
        <w:keepNext/>
        <w:keepLines/>
        <w:spacing w:after="200" w:line="276" w:lineRule="auto"/>
        <w:contextualSpacing/>
        <w:jc w:val="both"/>
        <w:rPr>
          <w:rFonts w:eastAsia="Calibri"/>
          <w:b/>
          <w:lang w:eastAsia="en-US"/>
        </w:rPr>
      </w:pPr>
    </w:p>
    <w:p w14:paraId="53CEC4B3" w14:textId="77777777" w:rsidR="00C53189" w:rsidRDefault="008004D6" w:rsidP="00A62D59">
      <w:pPr>
        <w:keepNext/>
        <w:keepLines/>
        <w:spacing w:after="200" w:line="276" w:lineRule="auto"/>
        <w:contextualSpacing/>
        <w:jc w:val="both"/>
        <w:rPr>
          <w:rFonts w:eastAsia="Calibri"/>
          <w:lang w:eastAsia="en-US"/>
        </w:rPr>
      </w:pPr>
      <w:r w:rsidRPr="008004D6">
        <w:rPr>
          <w:rFonts w:eastAsia="Calibri"/>
          <w:lang w:eastAsia="en-US"/>
        </w:rPr>
        <w:t>Směrnice 2013/34/EU stanoví velikostní kategorie účetních jednotek a skupin</w:t>
      </w:r>
      <w:r w:rsidR="00A8249F">
        <w:rPr>
          <w:rFonts w:eastAsia="Calibri"/>
          <w:lang w:eastAsia="en-US"/>
        </w:rPr>
        <w:t xml:space="preserve"> účetních jednotek</w:t>
      </w:r>
      <w:r w:rsidRPr="008004D6">
        <w:rPr>
          <w:rFonts w:eastAsia="Calibri"/>
          <w:lang w:eastAsia="en-US"/>
        </w:rPr>
        <w:t xml:space="preserve"> na základě hodnotových kritérií. </w:t>
      </w:r>
      <w:r w:rsidR="00B840CB">
        <w:rPr>
          <w:rFonts w:eastAsia="Calibri"/>
          <w:lang w:eastAsia="en-US"/>
        </w:rPr>
        <w:t>Mikro, m</w:t>
      </w:r>
      <w:r w:rsidRPr="008004D6">
        <w:rPr>
          <w:rFonts w:eastAsia="Calibri"/>
          <w:lang w:eastAsia="en-US"/>
        </w:rPr>
        <w:t xml:space="preserve">alé, střední a velké účetní jednotky </w:t>
      </w:r>
      <w:r w:rsidR="00A8249F">
        <w:rPr>
          <w:rFonts w:eastAsia="Calibri"/>
          <w:lang w:eastAsia="en-US"/>
        </w:rPr>
        <w:t>jsou</w:t>
      </w:r>
      <w:r w:rsidRPr="008004D6">
        <w:rPr>
          <w:rFonts w:eastAsia="Calibri"/>
          <w:lang w:eastAsia="en-US"/>
        </w:rPr>
        <w:t xml:space="preserve"> vymezeny a vzájemně odlišovány na základě bilanční sumy, čistého obratu a průměrného počtu zaměstnanců během účetního období, neboť tato kritéria zpravidla objektivně vypovídají o velikosti účetní jednotky. Směrnice</w:t>
      </w:r>
      <w:r w:rsidR="00A8249F">
        <w:rPr>
          <w:rFonts w:eastAsia="Calibri"/>
          <w:lang w:eastAsia="en-US"/>
        </w:rPr>
        <w:t xml:space="preserve"> 2013/34/EU</w:t>
      </w:r>
      <w:r w:rsidRPr="008004D6">
        <w:rPr>
          <w:rFonts w:eastAsia="Calibri"/>
          <w:lang w:eastAsia="en-US"/>
        </w:rPr>
        <w:t xml:space="preserve"> při velikostním vymezení účetních jednotek vychází ze zásady „zelenou malým a středním podnikům“. Cílem je vyhnutí se nepřiměřené administrativní zátěži u těchto účetních jednotek. </w:t>
      </w:r>
      <w:r w:rsidR="00D754F2">
        <w:rPr>
          <w:rFonts w:eastAsia="Calibri"/>
          <w:lang w:eastAsia="en-US"/>
        </w:rPr>
        <w:t>Stávající z</w:t>
      </w:r>
      <w:r w:rsidR="00882A7A">
        <w:rPr>
          <w:rFonts w:eastAsia="Calibri"/>
          <w:lang w:eastAsia="en-US"/>
        </w:rPr>
        <w:t>ákon o účetnictví</w:t>
      </w:r>
      <w:r w:rsidR="00C53189" w:rsidRPr="00C53189">
        <w:rPr>
          <w:rFonts w:eastAsia="Calibri"/>
          <w:lang w:eastAsia="en-US"/>
        </w:rPr>
        <w:t xml:space="preserve"> používá velikostní členění účetních jednotek</w:t>
      </w:r>
      <w:r w:rsidR="00882A7A">
        <w:rPr>
          <w:rFonts w:eastAsia="Calibri"/>
          <w:lang w:eastAsia="en-US"/>
        </w:rPr>
        <w:t>, které vyplývá ze</w:t>
      </w:r>
      <w:r w:rsidR="00C53189" w:rsidRPr="00C53189">
        <w:rPr>
          <w:rFonts w:eastAsia="Calibri"/>
          <w:lang w:eastAsia="en-US"/>
        </w:rPr>
        <w:t xml:space="preserve"> směrnice 2013/34/EU</w:t>
      </w:r>
      <w:r w:rsidR="00882A7A">
        <w:rPr>
          <w:rFonts w:eastAsia="Calibri"/>
          <w:lang w:eastAsia="en-US"/>
        </w:rPr>
        <w:t>, která</w:t>
      </w:r>
      <w:r w:rsidR="00C53189" w:rsidRPr="00C53189">
        <w:rPr>
          <w:rFonts w:eastAsia="Calibri"/>
          <w:lang w:eastAsia="en-US"/>
        </w:rPr>
        <w:t xml:space="preserve"> stanoví hodnotová kritéria pro jednotlivé kategorie účetních jednotek a jejich členění </w:t>
      </w:r>
      <w:r w:rsidR="00882A7A">
        <w:rPr>
          <w:rFonts w:eastAsia="Calibri"/>
          <w:lang w:eastAsia="en-US"/>
        </w:rPr>
        <w:t xml:space="preserve">na </w:t>
      </w:r>
      <w:r w:rsidR="00C53189" w:rsidRPr="00C53189">
        <w:rPr>
          <w:rFonts w:eastAsia="Calibri"/>
          <w:lang w:eastAsia="en-US"/>
        </w:rPr>
        <w:t>mikro, malé, s</w:t>
      </w:r>
      <w:r w:rsidR="00882A7A">
        <w:rPr>
          <w:rFonts w:eastAsia="Calibri"/>
          <w:lang w:eastAsia="en-US"/>
        </w:rPr>
        <w:t>třední a velké účetní jednotky.</w:t>
      </w:r>
      <w:r w:rsidR="00C53189" w:rsidRPr="00C53189">
        <w:rPr>
          <w:rFonts w:eastAsia="Calibri"/>
          <w:lang w:eastAsia="en-US"/>
        </w:rPr>
        <w:t xml:space="preserve"> </w:t>
      </w:r>
      <w:r w:rsidR="00D754F2">
        <w:rPr>
          <w:rFonts w:eastAsia="Calibri"/>
          <w:lang w:eastAsia="en-US"/>
        </w:rPr>
        <w:t>Do stávajícího zákona o účetnictví byly požadavky této směrnice transponovány.</w:t>
      </w:r>
    </w:p>
    <w:p w14:paraId="3E5CE36A" w14:textId="77777777" w:rsidR="00DE5A90" w:rsidRDefault="00DE5A90" w:rsidP="00DE5A90">
      <w:pPr>
        <w:keepNext/>
        <w:keepLines/>
        <w:spacing w:after="200" w:line="276" w:lineRule="auto"/>
        <w:contextualSpacing/>
        <w:jc w:val="both"/>
        <w:rPr>
          <w:rFonts w:eastAsia="Calibri"/>
          <w:lang w:eastAsia="en-US"/>
        </w:rPr>
      </w:pPr>
    </w:p>
    <w:p w14:paraId="0C8D31ED" w14:textId="77777777" w:rsidR="00DE5A90" w:rsidRDefault="00DE5A90" w:rsidP="00DE5A90">
      <w:pPr>
        <w:keepNext/>
        <w:keepLines/>
        <w:spacing w:after="200" w:line="276" w:lineRule="auto"/>
        <w:contextualSpacing/>
        <w:jc w:val="both"/>
        <w:rPr>
          <w:rFonts w:eastAsia="Calibri"/>
          <w:lang w:eastAsia="en-US"/>
        </w:rPr>
      </w:pPr>
      <w:r>
        <w:rPr>
          <w:rFonts w:eastAsia="Calibri"/>
          <w:lang w:eastAsia="en-US"/>
        </w:rPr>
        <w:t>Návrh zákona</w:t>
      </w:r>
      <w:r w:rsidR="003D7D50">
        <w:rPr>
          <w:rFonts w:eastAsia="Calibri"/>
          <w:lang w:eastAsia="en-US"/>
        </w:rPr>
        <w:t xml:space="preserve"> počítá</w:t>
      </w:r>
      <w:r w:rsidRPr="00BB74EB">
        <w:rPr>
          <w:rFonts w:eastAsia="Calibri"/>
          <w:lang w:eastAsia="en-US"/>
        </w:rPr>
        <w:t xml:space="preserve"> se zachováním velikostních kategorií účetních jednotek, tj. mikro, malá, střední a velká účetní jednotka</w:t>
      </w:r>
      <w:r w:rsidR="00913360">
        <w:rPr>
          <w:rFonts w:eastAsia="Calibri"/>
          <w:lang w:eastAsia="en-US"/>
        </w:rPr>
        <w:t xml:space="preserve"> </w:t>
      </w:r>
      <w:r w:rsidRPr="00BB74EB">
        <w:rPr>
          <w:rFonts w:eastAsia="Calibri"/>
          <w:lang w:eastAsia="en-US"/>
        </w:rPr>
        <w:t>a skupin účetníc</w:t>
      </w:r>
      <w:r w:rsidR="00010EEF">
        <w:rPr>
          <w:rFonts w:eastAsia="Calibri"/>
          <w:lang w:eastAsia="en-US"/>
        </w:rPr>
        <w:t>h jednotek, tj. malá, střední a </w:t>
      </w:r>
      <w:r w:rsidRPr="00BB74EB">
        <w:rPr>
          <w:rFonts w:eastAsia="Calibri"/>
          <w:lang w:eastAsia="en-US"/>
        </w:rPr>
        <w:t>velká skupina</w:t>
      </w:r>
      <w:r w:rsidR="003D7D50">
        <w:rPr>
          <w:rFonts w:eastAsia="Calibri"/>
          <w:lang w:eastAsia="en-US"/>
        </w:rPr>
        <w:t xml:space="preserve"> v případě podnikatelských</w:t>
      </w:r>
      <w:r>
        <w:rPr>
          <w:rFonts w:eastAsia="Calibri"/>
          <w:lang w:eastAsia="en-US"/>
        </w:rPr>
        <w:t xml:space="preserve"> účetních jednotek. </w:t>
      </w:r>
      <w:r w:rsidRPr="00BB74EB">
        <w:rPr>
          <w:rFonts w:eastAsia="Calibri"/>
          <w:lang w:eastAsia="en-US"/>
        </w:rPr>
        <w:t>Zároveň se nepředpokládá změna</w:t>
      </w:r>
      <w:r>
        <w:rPr>
          <w:rFonts w:eastAsia="Calibri"/>
          <w:lang w:eastAsia="en-US"/>
        </w:rPr>
        <w:t xml:space="preserve"> ve výši</w:t>
      </w:r>
      <w:r w:rsidRPr="00BB74EB">
        <w:rPr>
          <w:rFonts w:eastAsia="Calibri"/>
          <w:lang w:eastAsia="en-US"/>
        </w:rPr>
        <w:t xml:space="preserve"> hodnot</w:t>
      </w:r>
      <w:r>
        <w:rPr>
          <w:rFonts w:eastAsia="Calibri"/>
          <w:lang w:eastAsia="en-US"/>
        </w:rPr>
        <w:t>ových kritérií</w:t>
      </w:r>
      <w:r w:rsidRPr="00BB74EB">
        <w:rPr>
          <w:rFonts w:eastAsia="Calibri"/>
          <w:lang w:eastAsia="en-US"/>
        </w:rPr>
        <w:t xml:space="preserve">. </w:t>
      </w:r>
    </w:p>
    <w:p w14:paraId="1FC11177" w14:textId="77777777" w:rsidR="00DE5A90" w:rsidRDefault="00DE5A90" w:rsidP="00DE5A90">
      <w:pPr>
        <w:keepNext/>
        <w:keepLines/>
        <w:spacing w:after="200" w:line="276" w:lineRule="auto"/>
        <w:contextualSpacing/>
        <w:jc w:val="both"/>
        <w:rPr>
          <w:rFonts w:eastAsia="Calibri"/>
          <w:lang w:eastAsia="en-US"/>
        </w:rPr>
      </w:pPr>
    </w:p>
    <w:p w14:paraId="4CC7B6D4" w14:textId="77777777" w:rsidR="00DE5A90" w:rsidRDefault="00DE5A90" w:rsidP="00DE5A90">
      <w:pPr>
        <w:keepNext/>
        <w:keepLines/>
        <w:spacing w:after="200" w:line="276" w:lineRule="auto"/>
        <w:contextualSpacing/>
        <w:jc w:val="both"/>
        <w:rPr>
          <w:rFonts w:eastAsia="Calibri"/>
          <w:lang w:eastAsia="en-US"/>
        </w:rPr>
      </w:pPr>
      <w:r w:rsidRPr="00BB74EB">
        <w:rPr>
          <w:rFonts w:eastAsia="Calibri"/>
          <w:lang w:eastAsia="en-US"/>
        </w:rPr>
        <w:t>V případě stanovení hodnotových kritérií se navrhuje upravit definici čistého obratu. Velikost účetní jednotky, resp. skupiny by měla být závislá na schopnosti generovat tržby a neměla by být ovlivněna jednorázovými</w:t>
      </w:r>
      <w:r>
        <w:rPr>
          <w:rFonts w:eastAsia="Calibri"/>
          <w:lang w:eastAsia="en-US"/>
        </w:rPr>
        <w:t xml:space="preserve"> (náhodnými/nahodilými)</w:t>
      </w:r>
      <w:r w:rsidRPr="00BB74EB">
        <w:rPr>
          <w:rFonts w:eastAsia="Calibri"/>
          <w:lang w:eastAsia="en-US"/>
        </w:rPr>
        <w:t xml:space="preserve"> transa</w:t>
      </w:r>
      <w:r w:rsidR="00010EEF">
        <w:rPr>
          <w:rFonts w:eastAsia="Calibri"/>
          <w:lang w:eastAsia="en-US"/>
        </w:rPr>
        <w:t>kcemi, jako například tržbami z </w:t>
      </w:r>
      <w:r w:rsidRPr="00BB74EB">
        <w:rPr>
          <w:rFonts w:eastAsia="Calibri"/>
          <w:lang w:eastAsia="en-US"/>
        </w:rPr>
        <w:t>prodeje dlouhodobého majetku, čemuž odpovídá definice čistého obratu uvedená ve směrnici 2013/34/EU.</w:t>
      </w:r>
      <w:r w:rsidR="003D7D50">
        <w:rPr>
          <w:rFonts w:eastAsia="Calibri"/>
          <w:lang w:eastAsia="en-US"/>
        </w:rPr>
        <w:t xml:space="preserve"> </w:t>
      </w:r>
    </w:p>
    <w:p w14:paraId="24BDD07D" w14:textId="77777777" w:rsidR="00F76108" w:rsidRDefault="00F76108" w:rsidP="00DE5A90">
      <w:pPr>
        <w:keepNext/>
        <w:keepLines/>
        <w:spacing w:after="200" w:line="276" w:lineRule="auto"/>
        <w:contextualSpacing/>
        <w:jc w:val="both"/>
        <w:rPr>
          <w:rFonts w:eastAsia="Calibri"/>
          <w:lang w:eastAsia="en-US"/>
        </w:rPr>
      </w:pPr>
    </w:p>
    <w:p w14:paraId="20F40D59" w14:textId="77777777" w:rsidR="007B03E5" w:rsidRPr="00913360" w:rsidRDefault="00F76108" w:rsidP="00DE5A90">
      <w:pPr>
        <w:keepNext/>
        <w:keepLines/>
        <w:spacing w:after="200" w:line="276" w:lineRule="auto"/>
        <w:jc w:val="both"/>
        <w:rPr>
          <w:bCs/>
        </w:rPr>
      </w:pPr>
      <w:r w:rsidRPr="00913360">
        <w:rPr>
          <w:bCs/>
        </w:rPr>
        <w:t>V souladu s</w:t>
      </w:r>
      <w:r w:rsidR="006269A9" w:rsidRPr="00913360">
        <w:rPr>
          <w:bCs/>
        </w:rPr>
        <w:t> </w:t>
      </w:r>
      <w:r w:rsidRPr="00913360">
        <w:rPr>
          <w:bCs/>
        </w:rPr>
        <w:t>požadavkem</w:t>
      </w:r>
      <w:r w:rsidR="006269A9" w:rsidRPr="00913360">
        <w:rPr>
          <w:bCs/>
        </w:rPr>
        <w:t xml:space="preserve"> čl. 40</w:t>
      </w:r>
      <w:r w:rsidRPr="00913360">
        <w:rPr>
          <w:bCs/>
        </w:rPr>
        <w:t xml:space="preserve"> směrnice 2013/34/EU bude zachována skutečnost, že subjekt veřejného zájmu se bez ohledu na hodnotová kritéria vždy považuje za velkou účetní jednotku.</w:t>
      </w:r>
    </w:p>
    <w:p w14:paraId="4DB0E32D" w14:textId="77777777" w:rsidR="00DE5A90" w:rsidRDefault="00DE5A90" w:rsidP="00DE5A90">
      <w:pPr>
        <w:keepNext/>
        <w:keepLines/>
        <w:spacing w:after="200" w:line="276" w:lineRule="auto"/>
        <w:contextualSpacing/>
        <w:jc w:val="both"/>
        <w:rPr>
          <w:rFonts w:eastAsia="Calibri"/>
          <w:lang w:eastAsia="en-US"/>
        </w:rPr>
      </w:pPr>
      <w:r>
        <w:rPr>
          <w:rFonts w:eastAsia="Calibri"/>
          <w:lang w:eastAsia="en-US"/>
        </w:rPr>
        <w:t>Navrhuje se kategorizaci skupin řešit v rámci konsolidované účetní závěrky. Velikost skupiny účetních jednotek je totiž určující pro vznik povinnosti sestavit konsolidovanou účetní závěrku.</w:t>
      </w:r>
    </w:p>
    <w:p w14:paraId="16081901" w14:textId="77777777" w:rsidR="00CF57FB" w:rsidRDefault="00CF57FB" w:rsidP="00BC3BA9">
      <w:pPr>
        <w:keepNext/>
        <w:keepLines/>
        <w:spacing w:after="200" w:line="276" w:lineRule="auto"/>
        <w:contextualSpacing/>
        <w:jc w:val="both"/>
        <w:rPr>
          <w:rFonts w:eastAsia="Calibri"/>
          <w:lang w:eastAsia="en-US"/>
        </w:rPr>
      </w:pPr>
    </w:p>
    <w:p w14:paraId="4FB4052B" w14:textId="77777777" w:rsidR="00126521" w:rsidRPr="00126521" w:rsidRDefault="003D7D50" w:rsidP="00BC3BA9">
      <w:pPr>
        <w:keepNext/>
        <w:keepLines/>
        <w:spacing w:after="200" w:line="276" w:lineRule="auto"/>
        <w:contextualSpacing/>
        <w:jc w:val="both"/>
        <w:rPr>
          <w:rFonts w:eastAsia="Calibri"/>
          <w:b/>
          <w:lang w:eastAsia="en-US"/>
        </w:rPr>
      </w:pPr>
      <w:r>
        <w:rPr>
          <w:rFonts w:eastAsia="Calibri"/>
          <w:b/>
          <w:lang w:eastAsia="en-US"/>
        </w:rPr>
        <w:t>Nestátní neziskové organizace</w:t>
      </w:r>
    </w:p>
    <w:p w14:paraId="4837193D" w14:textId="77777777" w:rsidR="00126521" w:rsidRDefault="00126521" w:rsidP="00BC3BA9">
      <w:pPr>
        <w:keepNext/>
        <w:keepLines/>
        <w:spacing w:after="200" w:line="276" w:lineRule="auto"/>
        <w:contextualSpacing/>
        <w:jc w:val="both"/>
        <w:rPr>
          <w:rFonts w:eastAsia="Calibri"/>
          <w:lang w:eastAsia="en-US"/>
        </w:rPr>
      </w:pPr>
    </w:p>
    <w:p w14:paraId="04D0121B" w14:textId="77777777" w:rsidR="00DE5A90" w:rsidRDefault="00DE5A90" w:rsidP="00BC3BA9">
      <w:pPr>
        <w:keepNext/>
        <w:keepLines/>
        <w:spacing w:after="200" w:line="276" w:lineRule="auto"/>
        <w:contextualSpacing/>
        <w:jc w:val="both"/>
        <w:rPr>
          <w:rFonts w:eastAsia="Calibri"/>
          <w:lang w:eastAsia="en-US"/>
        </w:rPr>
      </w:pPr>
      <w:r>
        <w:rPr>
          <w:rFonts w:eastAsia="Calibri"/>
          <w:lang w:eastAsia="en-US"/>
        </w:rPr>
        <w:t>Věcný zám</w:t>
      </w:r>
      <w:r w:rsidR="003D7D50">
        <w:rPr>
          <w:rFonts w:eastAsia="Calibri"/>
          <w:lang w:eastAsia="en-US"/>
        </w:rPr>
        <w:t>ěr počítá i s kategorizací u NNO</w:t>
      </w:r>
      <w:r>
        <w:rPr>
          <w:rFonts w:eastAsia="Calibri"/>
          <w:lang w:eastAsia="en-US"/>
        </w:rPr>
        <w:t>, přičemž hodnotová kritéria by byla stanovena odlišně od podnikatelských účetních jednotek.</w:t>
      </w:r>
      <w:r w:rsidR="004E276B">
        <w:rPr>
          <w:rFonts w:eastAsia="Calibri"/>
          <w:lang w:eastAsia="en-US"/>
        </w:rPr>
        <w:t xml:space="preserve"> Jedním z kritérií by mohl být objem přijatých nebo spravovaných veřejných prostředků. </w:t>
      </w:r>
    </w:p>
    <w:p w14:paraId="3D533A39" w14:textId="77777777" w:rsidR="00417B9B" w:rsidRDefault="00417B9B" w:rsidP="00BC3BA9">
      <w:pPr>
        <w:keepNext/>
        <w:keepLines/>
        <w:spacing w:after="200" w:line="276" w:lineRule="auto"/>
        <w:contextualSpacing/>
        <w:jc w:val="both"/>
        <w:rPr>
          <w:rFonts w:eastAsia="Calibri"/>
          <w:lang w:eastAsia="en-US"/>
        </w:rPr>
      </w:pPr>
    </w:p>
    <w:p w14:paraId="3CED8130" w14:textId="77777777" w:rsidR="00126521" w:rsidRPr="00126521" w:rsidRDefault="004C7638" w:rsidP="009816F9">
      <w:pPr>
        <w:keepNext/>
        <w:keepLines/>
        <w:spacing w:after="200" w:line="276" w:lineRule="auto"/>
        <w:contextualSpacing/>
        <w:jc w:val="both"/>
        <w:rPr>
          <w:rFonts w:eastAsia="Calibri"/>
          <w:b/>
          <w:lang w:eastAsia="en-US"/>
        </w:rPr>
      </w:pPr>
      <w:r>
        <w:rPr>
          <w:rFonts w:eastAsia="Calibri"/>
          <w:b/>
          <w:lang w:eastAsia="en-US"/>
        </w:rPr>
        <w:t>Vybrané účetní jednotky</w:t>
      </w:r>
    </w:p>
    <w:p w14:paraId="7E81D82A" w14:textId="77777777" w:rsidR="00126521" w:rsidRDefault="00126521" w:rsidP="009816F9">
      <w:pPr>
        <w:keepNext/>
        <w:keepLines/>
        <w:spacing w:after="200" w:line="276" w:lineRule="auto"/>
        <w:contextualSpacing/>
        <w:jc w:val="both"/>
        <w:rPr>
          <w:rFonts w:eastAsia="Calibri"/>
        </w:rPr>
      </w:pPr>
    </w:p>
    <w:p w14:paraId="564EB945" w14:textId="77777777" w:rsidR="004920A4" w:rsidRPr="00171396" w:rsidRDefault="00417B9B" w:rsidP="009816F9">
      <w:pPr>
        <w:keepNext/>
        <w:keepLines/>
        <w:spacing w:after="200" w:line="276" w:lineRule="auto"/>
        <w:contextualSpacing/>
        <w:jc w:val="both"/>
        <w:rPr>
          <w:rFonts w:eastAsia="Calibri"/>
          <w:strike/>
          <w:lang w:eastAsia="en-US"/>
        </w:rPr>
      </w:pPr>
      <w:r>
        <w:rPr>
          <w:rFonts w:eastAsia="Calibri"/>
        </w:rPr>
        <w:t>V</w:t>
      </w:r>
      <w:r w:rsidR="002A5CF4">
        <w:rPr>
          <w:rFonts w:eastAsia="Calibri"/>
        </w:rPr>
        <w:t> </w:t>
      </w:r>
      <w:r>
        <w:rPr>
          <w:rFonts w:eastAsia="Calibri"/>
        </w:rPr>
        <w:t>případě</w:t>
      </w:r>
      <w:r w:rsidR="002A5CF4">
        <w:rPr>
          <w:rFonts w:eastAsia="Calibri"/>
        </w:rPr>
        <w:t xml:space="preserve"> </w:t>
      </w:r>
      <w:r w:rsidR="00E1434E">
        <w:rPr>
          <w:rFonts w:eastAsia="Calibri"/>
        </w:rPr>
        <w:t>vybraných</w:t>
      </w:r>
      <w:r w:rsidR="002A5CF4">
        <w:rPr>
          <w:rFonts w:eastAsia="Calibri"/>
        </w:rPr>
        <w:t xml:space="preserve"> účetní</w:t>
      </w:r>
      <w:r w:rsidR="00E1434E">
        <w:rPr>
          <w:rFonts w:eastAsia="Calibri"/>
        </w:rPr>
        <w:t>ch</w:t>
      </w:r>
      <w:r w:rsidR="002A5CF4">
        <w:rPr>
          <w:rFonts w:eastAsia="Calibri"/>
        </w:rPr>
        <w:t xml:space="preserve"> jednot</w:t>
      </w:r>
      <w:r w:rsidR="00E1434E">
        <w:rPr>
          <w:rFonts w:eastAsia="Calibri"/>
        </w:rPr>
        <w:t>ek</w:t>
      </w:r>
      <w:r w:rsidR="00D948D4">
        <w:rPr>
          <w:rFonts w:eastAsia="Calibri"/>
        </w:rPr>
        <w:t xml:space="preserve"> </w:t>
      </w:r>
      <w:r>
        <w:rPr>
          <w:rFonts w:eastAsia="Calibri"/>
        </w:rPr>
        <w:t>není</w:t>
      </w:r>
      <w:r w:rsidR="00A7515E">
        <w:rPr>
          <w:rFonts w:eastAsia="Calibri"/>
        </w:rPr>
        <w:t>,</w:t>
      </w:r>
      <w:r>
        <w:rPr>
          <w:rFonts w:eastAsia="Calibri"/>
        </w:rPr>
        <w:t xml:space="preserve"> vzhledem k celkové propojenosti veřejného sektoru</w:t>
      </w:r>
      <w:r w:rsidR="00A7515E">
        <w:rPr>
          <w:rFonts w:eastAsia="Calibri"/>
        </w:rPr>
        <w:t>,</w:t>
      </w:r>
      <w:r>
        <w:rPr>
          <w:rFonts w:eastAsia="Calibri"/>
        </w:rPr>
        <w:t xml:space="preserve"> vhodné zavádět detailnější kategorizaci účetních jednotek na základě</w:t>
      </w:r>
      <w:r w:rsidR="00FB3CDF">
        <w:rPr>
          <w:rFonts w:eastAsia="Calibri"/>
        </w:rPr>
        <w:t xml:space="preserve"> výše uvedených</w:t>
      </w:r>
      <w:r>
        <w:rPr>
          <w:rFonts w:eastAsia="Calibri"/>
        </w:rPr>
        <w:t xml:space="preserve"> hodnotových kritérií. </w:t>
      </w:r>
    </w:p>
    <w:p w14:paraId="25266934" w14:textId="77777777" w:rsidR="00DA25B3" w:rsidRDefault="00DA25B3" w:rsidP="00193088">
      <w:pPr>
        <w:keepNext/>
        <w:keepLines/>
        <w:spacing w:after="200" w:line="276" w:lineRule="auto"/>
        <w:contextualSpacing/>
        <w:jc w:val="both"/>
        <w:rPr>
          <w:rFonts w:eastAsia="Calibri"/>
          <w:lang w:eastAsia="en-US"/>
        </w:rPr>
      </w:pPr>
    </w:p>
    <w:p w14:paraId="4D9EC143" w14:textId="77777777" w:rsidR="003E7FFA" w:rsidRPr="00A62D59" w:rsidRDefault="000542A2" w:rsidP="00A62D59">
      <w:pPr>
        <w:keepNext/>
        <w:keepLines/>
        <w:spacing w:after="200" w:line="276" w:lineRule="auto"/>
        <w:contextualSpacing/>
        <w:rPr>
          <w:rFonts w:eastAsia="Calibri"/>
          <w:b/>
          <w:i/>
          <w:lang w:eastAsia="en-US"/>
        </w:rPr>
      </w:pPr>
      <w:r>
        <w:rPr>
          <w:rFonts w:eastAsia="Calibri"/>
          <w:b/>
          <w:i/>
          <w:lang w:eastAsia="en-US"/>
        </w:rPr>
        <w:t xml:space="preserve">K bodu I. 1. </w:t>
      </w:r>
      <w:proofErr w:type="spellStart"/>
      <w:r w:rsidR="003E7FFA" w:rsidRPr="00A62D59">
        <w:rPr>
          <w:rFonts w:eastAsia="Calibri"/>
          <w:b/>
          <w:i/>
          <w:lang w:eastAsia="en-US"/>
        </w:rPr>
        <w:t>v</w:t>
      </w:r>
      <w:r w:rsidR="002F60E2">
        <w:rPr>
          <w:rFonts w:eastAsia="Calibri"/>
          <w:b/>
          <w:i/>
          <w:lang w:eastAsia="en-US"/>
        </w:rPr>
        <w:t>ii</w:t>
      </w:r>
      <w:proofErr w:type="spellEnd"/>
      <w:r w:rsidR="00A62D59">
        <w:rPr>
          <w:rFonts w:eastAsia="Calibri"/>
          <w:b/>
          <w:i/>
          <w:lang w:eastAsia="en-US"/>
        </w:rPr>
        <w:t>.</w:t>
      </w:r>
      <w:r w:rsidR="003E7FFA" w:rsidRPr="00A62D59">
        <w:rPr>
          <w:rFonts w:eastAsia="Calibri"/>
          <w:b/>
          <w:i/>
          <w:lang w:eastAsia="en-US"/>
        </w:rPr>
        <w:t xml:space="preserve"> Rozsah vedení účetnictví</w:t>
      </w:r>
    </w:p>
    <w:p w14:paraId="5E690B38" w14:textId="77777777" w:rsidR="00C53189" w:rsidRDefault="00C53189" w:rsidP="00A62D59">
      <w:pPr>
        <w:keepNext/>
        <w:keepLines/>
        <w:spacing w:after="200" w:line="276" w:lineRule="auto"/>
        <w:contextualSpacing/>
        <w:rPr>
          <w:rFonts w:eastAsia="Calibri"/>
          <w:lang w:eastAsia="en-US"/>
        </w:rPr>
      </w:pPr>
    </w:p>
    <w:p w14:paraId="7EE0420D" w14:textId="77777777" w:rsidR="0001415D" w:rsidRDefault="0001415D" w:rsidP="0001415D">
      <w:pPr>
        <w:keepNext/>
        <w:keepLines/>
        <w:spacing w:after="200" w:line="276" w:lineRule="auto"/>
        <w:contextualSpacing/>
        <w:jc w:val="both"/>
        <w:rPr>
          <w:rFonts w:eastAsia="Calibri"/>
          <w:lang w:eastAsia="en-US"/>
        </w:rPr>
      </w:pPr>
      <w:r>
        <w:rPr>
          <w:rFonts w:eastAsia="Calibri"/>
          <w:lang w:eastAsia="en-US"/>
        </w:rPr>
        <w:t xml:space="preserve">Na základě </w:t>
      </w:r>
      <w:r w:rsidR="00502AB3">
        <w:rPr>
          <w:rFonts w:eastAsia="Calibri"/>
          <w:lang w:eastAsia="en-US"/>
        </w:rPr>
        <w:t>analýzy provedené</w:t>
      </w:r>
      <w:r>
        <w:rPr>
          <w:rFonts w:eastAsia="Calibri"/>
          <w:lang w:eastAsia="en-US"/>
        </w:rPr>
        <w:t xml:space="preserve"> pracovní skupin</w:t>
      </w:r>
      <w:r w:rsidR="00502AB3">
        <w:rPr>
          <w:rFonts w:eastAsia="Calibri"/>
          <w:lang w:eastAsia="en-US"/>
        </w:rPr>
        <w:t>ou</w:t>
      </w:r>
      <w:r>
        <w:rPr>
          <w:rFonts w:eastAsia="Calibri"/>
          <w:lang w:eastAsia="en-US"/>
        </w:rPr>
        <w:t xml:space="preserve"> pro přípravu nové koncepce účetní legislativy se jeví s</w:t>
      </w:r>
      <w:r w:rsidRPr="00576EF6">
        <w:rPr>
          <w:rFonts w:eastAsia="Calibri"/>
          <w:lang w:eastAsia="en-US"/>
        </w:rPr>
        <w:t xml:space="preserve">távající ustanovení </w:t>
      </w:r>
      <w:r>
        <w:rPr>
          <w:rFonts w:eastAsia="Calibri"/>
          <w:lang w:eastAsia="en-US"/>
        </w:rPr>
        <w:t>zákona o účetnictví</w:t>
      </w:r>
      <w:r w:rsidRPr="00576EF6">
        <w:rPr>
          <w:rFonts w:eastAsia="Calibri"/>
          <w:lang w:eastAsia="en-US"/>
        </w:rPr>
        <w:t xml:space="preserve"> vztahující se k</w:t>
      </w:r>
      <w:r>
        <w:rPr>
          <w:rFonts w:eastAsia="Calibri"/>
          <w:lang w:eastAsia="en-US"/>
        </w:rPr>
        <w:t> rozsahu vedení účetnictví jako</w:t>
      </w:r>
      <w:r w:rsidRPr="00576EF6">
        <w:rPr>
          <w:rFonts w:eastAsia="Calibri"/>
          <w:lang w:eastAsia="en-US"/>
        </w:rPr>
        <w:t xml:space="preserve"> </w:t>
      </w:r>
      <w:r>
        <w:rPr>
          <w:rFonts w:eastAsia="Calibri"/>
          <w:lang w:eastAsia="en-US"/>
        </w:rPr>
        <w:t>ne</w:t>
      </w:r>
      <w:r w:rsidR="006920B7">
        <w:rPr>
          <w:rFonts w:eastAsia="Calibri"/>
          <w:lang w:eastAsia="en-US"/>
        </w:rPr>
        <w:t>vyhovující, a proto se</w:t>
      </w:r>
      <w:r w:rsidRPr="00576EF6">
        <w:rPr>
          <w:rFonts w:eastAsia="Calibri"/>
          <w:lang w:eastAsia="en-US"/>
        </w:rPr>
        <w:t xml:space="preserve"> navrhují významné systémové změny</w:t>
      </w:r>
      <w:r>
        <w:rPr>
          <w:rFonts w:eastAsia="Calibri"/>
          <w:lang w:eastAsia="en-US"/>
        </w:rPr>
        <w:t xml:space="preserve"> týkaj</w:t>
      </w:r>
      <w:r w:rsidR="0081071C">
        <w:rPr>
          <w:rFonts w:eastAsia="Calibri"/>
          <w:lang w:eastAsia="en-US"/>
        </w:rPr>
        <w:t>ící se pouze pod</w:t>
      </w:r>
      <w:r w:rsidR="001E3188">
        <w:rPr>
          <w:rFonts w:eastAsia="Calibri"/>
          <w:lang w:eastAsia="en-US"/>
        </w:rPr>
        <w:t xml:space="preserve">nikatelských </w:t>
      </w:r>
      <w:r>
        <w:rPr>
          <w:rFonts w:eastAsia="Calibri"/>
          <w:lang w:eastAsia="en-US"/>
        </w:rPr>
        <w:t>účetních jednotek</w:t>
      </w:r>
      <w:r w:rsidR="001E3188">
        <w:rPr>
          <w:rFonts w:eastAsia="Calibri"/>
          <w:lang w:eastAsia="en-US"/>
        </w:rPr>
        <w:t xml:space="preserve"> a NNO</w:t>
      </w:r>
      <w:r>
        <w:rPr>
          <w:rFonts w:eastAsia="Calibri"/>
          <w:lang w:eastAsia="en-US"/>
        </w:rPr>
        <w:t xml:space="preserve">, nikoli </w:t>
      </w:r>
      <w:r w:rsidR="0081071C">
        <w:rPr>
          <w:rFonts w:eastAsia="Calibri"/>
          <w:lang w:eastAsia="en-US"/>
        </w:rPr>
        <w:t>účetních jednotek veřejného sektoru (</w:t>
      </w:r>
      <w:r>
        <w:rPr>
          <w:rFonts w:eastAsia="Calibri"/>
          <w:lang w:eastAsia="en-US"/>
        </w:rPr>
        <w:t>vybraných účetních jednotek</w:t>
      </w:r>
      <w:r w:rsidR="0081071C">
        <w:rPr>
          <w:rFonts w:eastAsia="Calibri"/>
          <w:lang w:eastAsia="en-US"/>
        </w:rPr>
        <w:t>)</w:t>
      </w:r>
      <w:r>
        <w:rPr>
          <w:rFonts w:eastAsia="Calibri"/>
          <w:lang w:eastAsia="en-US"/>
        </w:rPr>
        <w:t xml:space="preserve"> a zdravotních pojišťoven.</w:t>
      </w:r>
    </w:p>
    <w:p w14:paraId="7C52DD56" w14:textId="77777777" w:rsidR="0001415D" w:rsidRDefault="0001415D" w:rsidP="0001415D">
      <w:pPr>
        <w:keepNext/>
        <w:keepLines/>
        <w:spacing w:after="200" w:line="276" w:lineRule="auto"/>
        <w:contextualSpacing/>
        <w:jc w:val="both"/>
        <w:rPr>
          <w:rFonts w:eastAsia="Calibri"/>
          <w:lang w:eastAsia="en-US"/>
        </w:rPr>
      </w:pPr>
    </w:p>
    <w:p w14:paraId="12022CBF" w14:textId="77777777" w:rsidR="0001415D" w:rsidRDefault="0001415D" w:rsidP="0001415D">
      <w:pPr>
        <w:keepNext/>
        <w:keepLines/>
        <w:spacing w:after="200" w:line="276" w:lineRule="auto"/>
        <w:contextualSpacing/>
        <w:jc w:val="both"/>
        <w:rPr>
          <w:rFonts w:eastAsia="Calibri"/>
          <w:lang w:eastAsia="en-US"/>
        </w:rPr>
      </w:pPr>
      <w:r>
        <w:rPr>
          <w:rFonts w:eastAsia="Calibri"/>
          <w:lang w:eastAsia="en-US"/>
        </w:rPr>
        <w:t>Návrh předpokládá další diferenciaci požadavků pro jednotlivé kategorie účetních jednotek tak, aby mikro účetním jednotkám a případně podnikajícím fyzickým</w:t>
      </w:r>
      <w:r w:rsidR="00BA5EAE">
        <w:rPr>
          <w:rFonts w:eastAsia="Calibri"/>
          <w:lang w:eastAsia="en-US"/>
        </w:rPr>
        <w:t xml:space="preserve"> osobám</w:t>
      </w:r>
      <w:r>
        <w:rPr>
          <w:rFonts w:eastAsia="Calibri"/>
          <w:lang w:eastAsia="en-US"/>
        </w:rPr>
        <w:t xml:space="preserve"> byly povinnosti vyplývající z právních předpisů upravujících účetnictví co nejvíce zjednodušeny při zachování požadavku na řádný výběr daní. V případě obchodních korporací musí minimální požadavky umožnit identifikovat stav předlužení účetní jednotky a poskytnout minimální podklady pro spravedlivé vypořádání se se vstupujícími a odcházejícími společníky. </w:t>
      </w:r>
      <w:r w:rsidR="001E3188">
        <w:rPr>
          <w:rFonts w:eastAsia="Calibri"/>
          <w:lang w:eastAsia="en-US"/>
        </w:rPr>
        <w:t>V případě NNO</w:t>
      </w:r>
      <w:r w:rsidR="00147805">
        <w:rPr>
          <w:rFonts w:eastAsia="Calibri"/>
          <w:lang w:eastAsia="en-US"/>
        </w:rPr>
        <w:t xml:space="preserve"> musí minimální požada</w:t>
      </w:r>
      <w:r w:rsidR="000542A2">
        <w:rPr>
          <w:rFonts w:eastAsia="Calibri"/>
          <w:lang w:eastAsia="en-US"/>
        </w:rPr>
        <w:t>vky umožnit ide</w:t>
      </w:r>
      <w:r w:rsidR="00D23E53">
        <w:rPr>
          <w:rFonts w:eastAsia="Calibri"/>
          <w:lang w:eastAsia="en-US"/>
        </w:rPr>
        <w:t>ntifikovat poskytnuté</w:t>
      </w:r>
      <w:r w:rsidR="000542A2">
        <w:rPr>
          <w:rFonts w:eastAsia="Calibri"/>
          <w:lang w:eastAsia="en-US"/>
        </w:rPr>
        <w:t xml:space="preserve"> veřejné prostředky, jako jsou například dotac</w:t>
      </w:r>
      <w:r w:rsidR="00D23E53">
        <w:rPr>
          <w:rFonts w:eastAsia="Calibri"/>
          <w:lang w:eastAsia="en-US"/>
        </w:rPr>
        <w:t>e, veřejná podpora, granty</w:t>
      </w:r>
      <w:r w:rsidR="000542A2">
        <w:rPr>
          <w:rFonts w:eastAsia="Calibri"/>
          <w:lang w:eastAsia="en-US"/>
        </w:rPr>
        <w:t xml:space="preserve">, a </w:t>
      </w:r>
      <w:r w:rsidR="00147805">
        <w:rPr>
          <w:rFonts w:eastAsia="Calibri"/>
          <w:lang w:eastAsia="en-US"/>
        </w:rPr>
        <w:t>jejich použití, stav zadlužení a minimální podklady pro prokázání správného hospodaření se svě</w:t>
      </w:r>
      <w:r w:rsidR="00297A8D">
        <w:rPr>
          <w:rFonts w:eastAsia="Calibri"/>
          <w:lang w:eastAsia="en-US"/>
        </w:rPr>
        <w:t>řenými prostředky (peněžní prostředky</w:t>
      </w:r>
      <w:r w:rsidR="001E3188">
        <w:rPr>
          <w:rFonts w:eastAsia="Calibri"/>
          <w:lang w:eastAsia="en-US"/>
        </w:rPr>
        <w:t>,</w:t>
      </w:r>
      <w:r w:rsidR="00147805">
        <w:rPr>
          <w:rFonts w:eastAsia="Calibri"/>
          <w:lang w:eastAsia="en-US"/>
        </w:rPr>
        <w:t xml:space="preserve"> majetek).</w:t>
      </w:r>
    </w:p>
    <w:p w14:paraId="787B62A4" w14:textId="77777777" w:rsidR="0001415D" w:rsidRDefault="0001415D" w:rsidP="00CC4876">
      <w:pPr>
        <w:keepNext/>
        <w:keepLines/>
        <w:spacing w:after="200" w:line="276" w:lineRule="auto"/>
        <w:contextualSpacing/>
        <w:rPr>
          <w:rFonts w:eastAsia="Calibri"/>
          <w:lang w:eastAsia="en-US"/>
        </w:rPr>
      </w:pPr>
    </w:p>
    <w:p w14:paraId="308423D1" w14:textId="77777777" w:rsidR="00CC4876" w:rsidRDefault="00DF4E6B" w:rsidP="00B6669D">
      <w:pPr>
        <w:keepNext/>
        <w:keepLines/>
        <w:spacing w:after="200" w:line="276" w:lineRule="auto"/>
        <w:contextualSpacing/>
        <w:rPr>
          <w:rFonts w:eastAsia="Calibri"/>
          <w:lang w:eastAsia="en-US"/>
        </w:rPr>
      </w:pPr>
      <w:r>
        <w:rPr>
          <w:rFonts w:eastAsia="Calibri"/>
          <w:lang w:eastAsia="en-US"/>
        </w:rPr>
        <w:t>Podle stávajícího znění zákona o účetnictví</w:t>
      </w:r>
      <w:r w:rsidR="00CC4876">
        <w:rPr>
          <w:rFonts w:eastAsia="Calibri"/>
          <w:lang w:eastAsia="en-US"/>
        </w:rPr>
        <w:t xml:space="preserve"> existují 2 účetní systémy</w:t>
      </w:r>
      <w:r>
        <w:rPr>
          <w:rFonts w:eastAsia="Calibri"/>
          <w:lang w:eastAsia="en-US"/>
        </w:rPr>
        <w:t>,</w:t>
      </w:r>
      <w:r w:rsidRPr="00DF4E6B">
        <w:rPr>
          <w:rFonts w:eastAsia="Calibri"/>
          <w:lang w:eastAsia="en-US"/>
        </w:rPr>
        <w:t xml:space="preserve"> </w:t>
      </w:r>
      <w:r>
        <w:rPr>
          <w:rFonts w:eastAsia="Calibri"/>
          <w:lang w:eastAsia="en-US"/>
        </w:rPr>
        <w:t>které se však od sebe zásadně odlišují</w:t>
      </w:r>
    </w:p>
    <w:p w14:paraId="585ED4AD" w14:textId="77777777" w:rsidR="00CC4876" w:rsidRDefault="00CC4876" w:rsidP="00CC4876">
      <w:pPr>
        <w:keepNext/>
        <w:keepLines/>
        <w:spacing w:after="200" w:line="276" w:lineRule="auto"/>
        <w:contextualSpacing/>
        <w:rPr>
          <w:rFonts w:eastAsia="Calibri"/>
          <w:lang w:eastAsia="en-US"/>
        </w:rPr>
      </w:pPr>
    </w:p>
    <w:p w14:paraId="4911E330" w14:textId="77777777" w:rsidR="00CC4876" w:rsidRDefault="00CC4876" w:rsidP="00CC4876">
      <w:pPr>
        <w:keepNext/>
        <w:keepLines/>
        <w:spacing w:after="200" w:line="276" w:lineRule="auto"/>
        <w:contextualSpacing/>
        <w:rPr>
          <w:rFonts w:eastAsia="Calibri"/>
          <w:lang w:eastAsia="en-US"/>
        </w:rPr>
      </w:pPr>
      <w:r>
        <w:rPr>
          <w:rFonts w:eastAsia="Calibri"/>
          <w:lang w:eastAsia="en-US"/>
        </w:rPr>
        <w:t>a) podvojné účetnictví</w:t>
      </w:r>
      <w:r w:rsidR="00DF4E6B">
        <w:rPr>
          <w:rFonts w:eastAsia="Calibri"/>
          <w:lang w:eastAsia="en-US"/>
        </w:rPr>
        <w:t xml:space="preserve"> a</w:t>
      </w:r>
    </w:p>
    <w:p w14:paraId="4E458952" w14:textId="77777777" w:rsidR="00CC4876" w:rsidRDefault="00CC4876" w:rsidP="00CC4876">
      <w:pPr>
        <w:keepNext/>
        <w:keepLines/>
        <w:spacing w:after="200" w:line="276" w:lineRule="auto"/>
        <w:contextualSpacing/>
        <w:rPr>
          <w:rFonts w:eastAsia="Calibri"/>
          <w:lang w:eastAsia="en-US"/>
        </w:rPr>
      </w:pPr>
      <w:r>
        <w:rPr>
          <w:rFonts w:eastAsia="Calibri"/>
          <w:lang w:eastAsia="en-US"/>
        </w:rPr>
        <w:t>b) jednoduché účetnictví</w:t>
      </w:r>
      <w:r w:rsidR="00DF4E6B">
        <w:rPr>
          <w:rFonts w:eastAsia="Calibri"/>
          <w:lang w:eastAsia="en-US"/>
        </w:rPr>
        <w:t>.</w:t>
      </w:r>
    </w:p>
    <w:p w14:paraId="5CB1E34F" w14:textId="77777777" w:rsidR="00CC4876" w:rsidRDefault="00CC4876" w:rsidP="00CC4876">
      <w:pPr>
        <w:keepNext/>
        <w:keepLines/>
        <w:spacing w:after="200" w:line="276" w:lineRule="auto"/>
        <w:contextualSpacing/>
        <w:rPr>
          <w:rFonts w:eastAsia="Calibri"/>
          <w:lang w:eastAsia="en-US"/>
        </w:rPr>
      </w:pPr>
    </w:p>
    <w:p w14:paraId="2F6A2358" w14:textId="77777777" w:rsidR="00CC4876" w:rsidRDefault="00CC4876" w:rsidP="00CC4876">
      <w:pPr>
        <w:keepNext/>
        <w:keepLines/>
        <w:spacing w:after="200" w:line="276" w:lineRule="auto"/>
        <w:contextualSpacing/>
        <w:jc w:val="both"/>
        <w:rPr>
          <w:rFonts w:eastAsia="Calibri"/>
          <w:lang w:eastAsia="en-US"/>
        </w:rPr>
      </w:pPr>
      <w:r>
        <w:rPr>
          <w:rFonts w:eastAsia="Calibri"/>
          <w:lang w:eastAsia="en-US"/>
        </w:rPr>
        <w:t>Zatímco systém podvojného účetnictví je založen</w:t>
      </w:r>
      <w:r w:rsidR="00013C1E">
        <w:rPr>
          <w:rFonts w:eastAsia="Calibri"/>
          <w:lang w:eastAsia="en-US"/>
        </w:rPr>
        <w:t xml:space="preserve"> mimo jiné</w:t>
      </w:r>
      <w:r>
        <w:rPr>
          <w:rFonts w:eastAsia="Calibri"/>
          <w:lang w:eastAsia="en-US"/>
        </w:rPr>
        <w:t xml:space="preserve"> na akruálním principu, jednoduché účetnictví je založeno pouze n</w:t>
      </w:r>
      <w:r w:rsidR="00D23E53">
        <w:rPr>
          <w:rFonts w:eastAsia="Calibri"/>
          <w:lang w:eastAsia="en-US"/>
        </w:rPr>
        <w:t>a základě reálného toku peněz</w:t>
      </w:r>
      <w:r>
        <w:rPr>
          <w:rFonts w:eastAsia="Calibri"/>
          <w:lang w:eastAsia="en-US"/>
        </w:rPr>
        <w:t>, kdy se z</w:t>
      </w:r>
      <w:r w:rsidR="001836FC">
        <w:rPr>
          <w:rFonts w:eastAsia="Calibri"/>
          <w:lang w:eastAsia="en-US"/>
        </w:rPr>
        <w:t>aznamenávají do účetnictví namísto výnosů (zisků) a nákladů (ztrát)</w:t>
      </w:r>
      <w:r>
        <w:rPr>
          <w:rFonts w:eastAsia="Calibri"/>
          <w:lang w:eastAsia="en-US"/>
        </w:rPr>
        <w:t xml:space="preserve"> příjmy a výdaje. Aby tento koncept byl více patrný, navrhuje se zavést namísto pojmu „jednoduché účetnictví“ pojem „hotovostní účetnictví“. </w:t>
      </w:r>
    </w:p>
    <w:p w14:paraId="15DAB20D" w14:textId="77777777" w:rsidR="00CC4876" w:rsidRDefault="00CC4876" w:rsidP="00CC4876">
      <w:pPr>
        <w:keepNext/>
        <w:keepLines/>
        <w:spacing w:after="200" w:line="276" w:lineRule="auto"/>
        <w:contextualSpacing/>
        <w:rPr>
          <w:rFonts w:eastAsia="Calibri"/>
          <w:lang w:eastAsia="en-US"/>
        </w:rPr>
      </w:pPr>
    </w:p>
    <w:p w14:paraId="01ED505A" w14:textId="77777777" w:rsidR="005D1CF8" w:rsidRDefault="006A1080" w:rsidP="005D1CF8">
      <w:pPr>
        <w:keepNext/>
        <w:keepLines/>
        <w:spacing w:after="200" w:line="276" w:lineRule="auto"/>
        <w:contextualSpacing/>
        <w:jc w:val="both"/>
        <w:rPr>
          <w:rFonts w:eastAsia="Calibri"/>
          <w:lang w:eastAsia="en-US"/>
        </w:rPr>
      </w:pPr>
      <w:r>
        <w:rPr>
          <w:rFonts w:eastAsia="Calibri"/>
          <w:lang w:eastAsia="en-US"/>
        </w:rPr>
        <w:t>Snahou návrhu</w:t>
      </w:r>
      <w:r w:rsidR="00541955">
        <w:rPr>
          <w:rFonts w:eastAsia="Calibri"/>
          <w:lang w:eastAsia="en-US"/>
        </w:rPr>
        <w:t xml:space="preserve"> zákona je, aby pro jednotlivé kategorie</w:t>
      </w:r>
      <w:r w:rsidR="001836FC">
        <w:rPr>
          <w:rFonts w:eastAsia="Calibri"/>
          <w:lang w:eastAsia="en-US"/>
        </w:rPr>
        <w:t xml:space="preserve"> mikro a malých</w:t>
      </w:r>
      <w:r w:rsidR="00541955">
        <w:rPr>
          <w:rFonts w:eastAsia="Calibri"/>
          <w:lang w:eastAsia="en-US"/>
        </w:rPr>
        <w:t xml:space="preserve"> účetních jednotek byly povinnosti vyplývající z právních předpisů upravujících účetnictví zjednodušeny. </w:t>
      </w:r>
      <w:r w:rsidR="005D1CF8">
        <w:rPr>
          <w:rFonts w:eastAsia="Calibri"/>
          <w:lang w:eastAsia="en-US"/>
        </w:rPr>
        <w:t>Výhodou/</w:t>
      </w:r>
      <w:r w:rsidR="00A7515E">
        <w:rPr>
          <w:rFonts w:eastAsia="Calibri"/>
          <w:lang w:eastAsia="en-US"/>
        </w:rPr>
        <w:t>s</w:t>
      </w:r>
      <w:r w:rsidR="005D1CF8">
        <w:rPr>
          <w:rFonts w:eastAsia="Calibri"/>
          <w:lang w:eastAsia="en-US"/>
        </w:rPr>
        <w:t>nahou navrhované rozsáhlé diferenciace požadavků na význam a velikost účetních jednotek je zjednodušení pro podnikající fyzické osoby a osobní společnosti a dosažení výrazného a dlouhodobého snížení administrativní zátěže spojené s účetni</w:t>
      </w:r>
      <w:r w:rsidR="001C7F2D">
        <w:rPr>
          <w:rFonts w:eastAsia="Calibri"/>
          <w:lang w:eastAsia="en-US"/>
        </w:rPr>
        <w:t>ctvím pro zásadní počet menších</w:t>
      </w:r>
      <w:r w:rsidR="005D1CF8">
        <w:rPr>
          <w:rFonts w:eastAsia="Calibri"/>
          <w:lang w:eastAsia="en-US"/>
        </w:rPr>
        <w:t xml:space="preserve"> subjektů (účetních jednotek), jednoznačná podpora </w:t>
      </w:r>
      <w:r w:rsidR="001836FC">
        <w:rPr>
          <w:rFonts w:eastAsia="Calibri"/>
          <w:lang w:eastAsia="en-US"/>
        </w:rPr>
        <w:t xml:space="preserve">mikro, </w:t>
      </w:r>
      <w:r w:rsidR="005D1CF8">
        <w:rPr>
          <w:rFonts w:eastAsia="Calibri"/>
          <w:lang w:eastAsia="en-US"/>
        </w:rPr>
        <w:t>malých a středních účetních jednotek, a naopak dosažení vyšší transparentnosti u</w:t>
      </w:r>
      <w:r w:rsidR="00010EEF">
        <w:rPr>
          <w:rFonts w:eastAsia="Calibri"/>
          <w:lang w:eastAsia="en-US"/>
        </w:rPr>
        <w:t xml:space="preserve"> kótovaných účetních jednotek a </w:t>
      </w:r>
      <w:r w:rsidR="005D1CF8">
        <w:rPr>
          <w:rFonts w:eastAsia="Calibri"/>
          <w:lang w:eastAsia="en-US"/>
        </w:rPr>
        <w:t>dalších největších a nejvýznamnějších korporací a skupin, k</w:t>
      </w:r>
      <w:r w:rsidR="00010EEF">
        <w:rPr>
          <w:rFonts w:eastAsia="Calibri"/>
          <w:lang w:eastAsia="en-US"/>
        </w:rPr>
        <w:t>teré mají dostatečné finanční a </w:t>
      </w:r>
      <w:r w:rsidR="005D1CF8">
        <w:rPr>
          <w:rFonts w:eastAsia="Calibri"/>
          <w:lang w:eastAsia="en-US"/>
        </w:rPr>
        <w:t>personální zdroje a jejich vyšší náklady budou plně kompenzovány vyšším užitkem pro rozsáhlou skupinu uživatelů těchto informací.</w:t>
      </w:r>
      <w:r w:rsidR="00A9409F">
        <w:rPr>
          <w:rFonts w:eastAsia="Calibri"/>
          <w:lang w:eastAsia="en-US"/>
        </w:rPr>
        <w:t xml:space="preserve"> </w:t>
      </w:r>
      <w:r w:rsidR="001E3188">
        <w:rPr>
          <w:rFonts w:eastAsia="Calibri"/>
          <w:lang w:eastAsia="en-US"/>
        </w:rPr>
        <w:t>V případě NNO</w:t>
      </w:r>
      <w:r w:rsidR="00C96EC3">
        <w:rPr>
          <w:rFonts w:eastAsia="Calibri"/>
          <w:lang w:eastAsia="en-US"/>
        </w:rPr>
        <w:t xml:space="preserve"> by dalším kritériem pro případné zjednodušení</w:t>
      </w:r>
      <w:r w:rsidR="0081071C">
        <w:rPr>
          <w:rFonts w:eastAsia="Calibri"/>
          <w:lang w:eastAsia="en-US"/>
        </w:rPr>
        <w:t xml:space="preserve"> požadavků měl být veřejný zájem</w:t>
      </w:r>
      <w:r w:rsidR="00010EEF">
        <w:rPr>
          <w:rFonts w:eastAsia="Calibri"/>
          <w:lang w:eastAsia="en-US"/>
        </w:rPr>
        <w:t xml:space="preserve"> či příjem veřejných prostředků</w:t>
      </w:r>
      <w:r w:rsidR="00C96EC3">
        <w:rPr>
          <w:rFonts w:eastAsia="Calibri"/>
          <w:lang w:eastAsia="en-US"/>
        </w:rPr>
        <w:t>.</w:t>
      </w:r>
    </w:p>
    <w:p w14:paraId="083045F2" w14:textId="77777777" w:rsidR="00541955" w:rsidRDefault="00541955" w:rsidP="00CC4876">
      <w:pPr>
        <w:keepNext/>
        <w:keepLines/>
        <w:spacing w:after="200" w:line="276" w:lineRule="auto"/>
        <w:contextualSpacing/>
        <w:jc w:val="both"/>
        <w:rPr>
          <w:rFonts w:eastAsia="Calibri"/>
          <w:lang w:eastAsia="en-US"/>
        </w:rPr>
      </w:pPr>
    </w:p>
    <w:p w14:paraId="3EF7FFB3" w14:textId="77777777" w:rsidR="005A5676" w:rsidRDefault="003F2FD4" w:rsidP="00CC4876">
      <w:pPr>
        <w:keepNext/>
        <w:keepLines/>
        <w:spacing w:after="200" w:line="276" w:lineRule="auto"/>
        <w:contextualSpacing/>
        <w:jc w:val="both"/>
        <w:rPr>
          <w:rFonts w:eastAsia="Calibri"/>
          <w:lang w:eastAsia="en-US"/>
        </w:rPr>
      </w:pPr>
      <w:r>
        <w:rPr>
          <w:rFonts w:eastAsia="Calibri"/>
          <w:lang w:eastAsia="en-US"/>
        </w:rPr>
        <w:t>Návrh</w:t>
      </w:r>
      <w:r w:rsidR="0011194A">
        <w:rPr>
          <w:rFonts w:eastAsia="Calibri"/>
          <w:lang w:eastAsia="en-US"/>
        </w:rPr>
        <w:t xml:space="preserve"> předpokládá, že všechny účetní jednotky by</w:t>
      </w:r>
      <w:r w:rsidR="001720B6">
        <w:rPr>
          <w:rFonts w:eastAsia="Calibri"/>
          <w:lang w:eastAsia="en-US"/>
        </w:rPr>
        <w:t xml:space="preserve"> primárně vedly</w:t>
      </w:r>
      <w:r w:rsidR="0011194A">
        <w:rPr>
          <w:rFonts w:eastAsia="Calibri"/>
          <w:lang w:eastAsia="en-US"/>
        </w:rPr>
        <w:t xml:space="preserve"> podvojné účetnictví.</w:t>
      </w:r>
      <w:r w:rsidR="001720B6">
        <w:rPr>
          <w:rFonts w:eastAsia="Calibri"/>
          <w:lang w:eastAsia="en-US"/>
        </w:rPr>
        <w:t xml:space="preserve"> Požadavky na</w:t>
      </w:r>
      <w:r w:rsidR="00943A0C">
        <w:rPr>
          <w:rFonts w:eastAsia="Calibri"/>
          <w:lang w:eastAsia="en-US"/>
        </w:rPr>
        <w:t xml:space="preserve"> samotné</w:t>
      </w:r>
      <w:r w:rsidR="001720B6">
        <w:rPr>
          <w:rFonts w:eastAsia="Calibri"/>
          <w:lang w:eastAsia="en-US"/>
        </w:rPr>
        <w:t xml:space="preserve"> vedení podvojného účetnictví by byly pro všechny účetní jednotky stejné. Diferenciace či úlevy </w:t>
      </w:r>
      <w:r w:rsidR="00341246">
        <w:rPr>
          <w:rFonts w:eastAsia="Calibri"/>
          <w:lang w:eastAsia="en-US"/>
        </w:rPr>
        <w:t xml:space="preserve">(v případě účetních metod) </w:t>
      </w:r>
      <w:r w:rsidR="001720B6">
        <w:rPr>
          <w:rFonts w:eastAsia="Calibri"/>
          <w:lang w:eastAsia="en-US"/>
        </w:rPr>
        <w:t>by byly až na úrovni účetní závěrky,</w:t>
      </w:r>
      <w:r w:rsidR="003D02D4">
        <w:rPr>
          <w:rFonts w:eastAsia="Calibri"/>
          <w:lang w:eastAsia="en-US"/>
        </w:rPr>
        <w:t xml:space="preserve"> příp. konsolidované účetní závěrky</w:t>
      </w:r>
      <w:r w:rsidR="007D14E0">
        <w:rPr>
          <w:rFonts w:eastAsia="Calibri"/>
          <w:lang w:eastAsia="en-US"/>
        </w:rPr>
        <w:t>,</w:t>
      </w:r>
      <w:r w:rsidR="001720B6">
        <w:rPr>
          <w:rFonts w:eastAsia="Calibri"/>
          <w:lang w:eastAsia="en-US"/>
        </w:rPr>
        <w:t xml:space="preserve"> např. menší požadavky na</w:t>
      </w:r>
      <w:r>
        <w:rPr>
          <w:rFonts w:eastAsia="Calibri"/>
          <w:lang w:eastAsia="en-US"/>
        </w:rPr>
        <w:t xml:space="preserve"> poskytování informací</w:t>
      </w:r>
      <w:r w:rsidR="001720B6">
        <w:rPr>
          <w:rFonts w:eastAsia="Calibri"/>
          <w:lang w:eastAsia="en-US"/>
        </w:rPr>
        <w:t xml:space="preserve"> v</w:t>
      </w:r>
      <w:r>
        <w:rPr>
          <w:rFonts w:eastAsia="Calibri"/>
          <w:lang w:eastAsia="en-US"/>
        </w:rPr>
        <w:t> </w:t>
      </w:r>
      <w:r w:rsidR="001720B6">
        <w:rPr>
          <w:rFonts w:eastAsia="Calibri"/>
          <w:lang w:eastAsia="en-US"/>
        </w:rPr>
        <w:t>příloze</w:t>
      </w:r>
      <w:r>
        <w:rPr>
          <w:rFonts w:eastAsia="Calibri"/>
          <w:lang w:eastAsia="en-US"/>
        </w:rPr>
        <w:t xml:space="preserve"> </w:t>
      </w:r>
      <w:r w:rsidR="00297A8D">
        <w:rPr>
          <w:rFonts w:eastAsia="Calibri"/>
          <w:lang w:eastAsia="en-US"/>
        </w:rPr>
        <w:t>v účetní závěrce</w:t>
      </w:r>
      <w:r w:rsidR="00085FCD">
        <w:rPr>
          <w:rFonts w:eastAsia="Calibri"/>
          <w:lang w:eastAsia="en-US"/>
        </w:rPr>
        <w:t xml:space="preserve"> u </w:t>
      </w:r>
      <w:r w:rsidR="001720B6">
        <w:rPr>
          <w:rFonts w:eastAsia="Calibri"/>
          <w:lang w:eastAsia="en-US"/>
        </w:rPr>
        <w:t>některých účetních jednotek.</w:t>
      </w:r>
      <w:r w:rsidR="0011194A">
        <w:rPr>
          <w:rFonts w:eastAsia="Calibri"/>
          <w:lang w:eastAsia="en-US"/>
        </w:rPr>
        <w:t xml:space="preserve"> Nicméně by bylo některým účetním jednotkám, po splnění určitých kritérií, umožněno vést hotovostní účetnictví. </w:t>
      </w:r>
    </w:p>
    <w:p w14:paraId="4B195BFF" w14:textId="77777777" w:rsidR="00F64846" w:rsidRDefault="00F64846" w:rsidP="00D754F2">
      <w:pPr>
        <w:keepNext/>
        <w:keepLines/>
        <w:spacing w:after="200" w:line="276" w:lineRule="auto"/>
        <w:contextualSpacing/>
        <w:jc w:val="both"/>
        <w:rPr>
          <w:rFonts w:eastAsia="Calibri"/>
          <w:b/>
          <w:lang w:eastAsia="en-US"/>
        </w:rPr>
      </w:pPr>
    </w:p>
    <w:p w14:paraId="26EB185C" w14:textId="77777777" w:rsidR="00273520" w:rsidRDefault="00273520" w:rsidP="00D754F2">
      <w:pPr>
        <w:keepNext/>
        <w:keepLines/>
        <w:spacing w:after="200" w:line="276" w:lineRule="auto"/>
        <w:contextualSpacing/>
        <w:jc w:val="both"/>
        <w:rPr>
          <w:rFonts w:eastAsia="Calibri"/>
          <w:b/>
          <w:lang w:eastAsia="en-US"/>
        </w:rPr>
      </w:pPr>
    </w:p>
    <w:p w14:paraId="24124948" w14:textId="77777777" w:rsidR="00273520" w:rsidRDefault="00273520" w:rsidP="00D754F2">
      <w:pPr>
        <w:keepNext/>
        <w:keepLines/>
        <w:spacing w:after="200" w:line="276" w:lineRule="auto"/>
        <w:contextualSpacing/>
        <w:jc w:val="both"/>
        <w:rPr>
          <w:rFonts w:eastAsia="Calibri"/>
          <w:b/>
          <w:lang w:eastAsia="en-US"/>
        </w:rPr>
      </w:pPr>
    </w:p>
    <w:p w14:paraId="6C920A0C" w14:textId="77777777" w:rsidR="00CC4876" w:rsidRPr="00990DDE" w:rsidRDefault="0001415D" w:rsidP="00D754F2">
      <w:pPr>
        <w:keepNext/>
        <w:keepLines/>
        <w:spacing w:after="200" w:line="276" w:lineRule="auto"/>
        <w:contextualSpacing/>
        <w:jc w:val="both"/>
        <w:rPr>
          <w:rFonts w:eastAsia="Calibri"/>
          <w:b/>
          <w:lang w:eastAsia="en-US"/>
        </w:rPr>
      </w:pPr>
      <w:r w:rsidRPr="00990DDE">
        <w:rPr>
          <w:rFonts w:eastAsia="Calibri"/>
          <w:b/>
          <w:lang w:eastAsia="en-US"/>
        </w:rPr>
        <w:t>Podvojné účetnictví</w:t>
      </w:r>
    </w:p>
    <w:p w14:paraId="399865B9" w14:textId="77777777" w:rsidR="0001415D" w:rsidRDefault="0001415D" w:rsidP="00D754F2">
      <w:pPr>
        <w:keepNext/>
        <w:keepLines/>
        <w:spacing w:after="200" w:line="276" w:lineRule="auto"/>
        <w:contextualSpacing/>
        <w:jc w:val="both"/>
        <w:rPr>
          <w:rFonts w:eastAsia="Calibri"/>
          <w:lang w:eastAsia="en-US"/>
        </w:rPr>
      </w:pPr>
    </w:p>
    <w:p w14:paraId="26832B52" w14:textId="77777777" w:rsidR="00D754F2" w:rsidRDefault="00D754F2" w:rsidP="00D754F2">
      <w:pPr>
        <w:keepNext/>
        <w:keepLines/>
        <w:spacing w:after="200" w:line="276" w:lineRule="auto"/>
        <w:contextualSpacing/>
        <w:jc w:val="both"/>
        <w:rPr>
          <w:rFonts w:eastAsia="Calibri"/>
          <w:lang w:eastAsia="en-US"/>
        </w:rPr>
      </w:pPr>
      <w:r>
        <w:rPr>
          <w:rFonts w:eastAsia="Calibri"/>
          <w:lang w:eastAsia="en-US"/>
        </w:rPr>
        <w:t xml:space="preserve">Rozsah vedení účetnictví právem EU v zásadě upraven není. Směrnice 2013/34/EU upravuje požadavky na účetní závěrku a konsolidovanou účetní závěrku, nicméně </w:t>
      </w:r>
      <w:r w:rsidR="008668B3">
        <w:rPr>
          <w:rFonts w:eastAsia="Calibri"/>
          <w:lang w:eastAsia="en-US"/>
        </w:rPr>
        <w:t>tyto požadavky úzce souvisejí s</w:t>
      </w:r>
      <w:r>
        <w:rPr>
          <w:rFonts w:eastAsia="Calibri"/>
          <w:lang w:eastAsia="en-US"/>
        </w:rPr>
        <w:t xml:space="preserve"> vedení</w:t>
      </w:r>
      <w:r w:rsidR="001720B6">
        <w:rPr>
          <w:rFonts w:eastAsia="Calibri"/>
          <w:lang w:eastAsia="en-US"/>
        </w:rPr>
        <w:t>m</w:t>
      </w:r>
      <w:r>
        <w:rPr>
          <w:rFonts w:eastAsia="Calibri"/>
          <w:lang w:eastAsia="en-US"/>
        </w:rPr>
        <w:t xml:space="preserve"> účetnictví. Požadavky vyplývající z této směrnice jsou již do stávající právní úpravy transponovány. Dále je nutné zdůraznit, že požadavky směrnice se vztahují pouze na obchodní společnosti. Cílem navrhované úpravy </w:t>
      </w:r>
      <w:r w:rsidR="000542A2">
        <w:rPr>
          <w:rFonts w:eastAsia="Calibri"/>
          <w:lang w:eastAsia="en-US"/>
        </w:rPr>
        <w:t>pro</w:t>
      </w:r>
      <w:r w:rsidR="003F2FD4">
        <w:rPr>
          <w:rFonts w:eastAsia="Calibri"/>
          <w:lang w:eastAsia="en-US"/>
        </w:rPr>
        <w:t>to</w:t>
      </w:r>
      <w:r w:rsidR="000542A2">
        <w:rPr>
          <w:rFonts w:eastAsia="Calibri"/>
          <w:lang w:eastAsia="en-US"/>
        </w:rPr>
        <w:t xml:space="preserve"> </w:t>
      </w:r>
      <w:r>
        <w:rPr>
          <w:rFonts w:eastAsia="Calibri"/>
          <w:lang w:eastAsia="en-US"/>
        </w:rPr>
        <w:t>je maximálně využít všech úlev</w:t>
      </w:r>
      <w:r w:rsidR="001720B6">
        <w:rPr>
          <w:rFonts w:eastAsia="Calibri"/>
          <w:lang w:eastAsia="en-US"/>
        </w:rPr>
        <w:t xml:space="preserve"> vztahujících se k účetní závěrce, příp. konsolidované účetní závěrce</w:t>
      </w:r>
      <w:r>
        <w:rPr>
          <w:rFonts w:eastAsia="Calibri"/>
          <w:lang w:eastAsia="en-US"/>
        </w:rPr>
        <w:t xml:space="preserve"> pro mikro a malé účetní jednotky, které směrnice členským státům umožňuje.</w:t>
      </w:r>
    </w:p>
    <w:p w14:paraId="1121BCB6" w14:textId="77777777" w:rsidR="00D754F2" w:rsidRDefault="00D754F2" w:rsidP="00D754F2">
      <w:pPr>
        <w:keepNext/>
        <w:keepLines/>
        <w:spacing w:after="200" w:line="276" w:lineRule="auto"/>
        <w:contextualSpacing/>
        <w:jc w:val="both"/>
        <w:rPr>
          <w:rFonts w:eastAsia="Calibri"/>
          <w:lang w:eastAsia="en-US"/>
        </w:rPr>
      </w:pPr>
    </w:p>
    <w:p w14:paraId="56515660" w14:textId="77777777" w:rsidR="007F3E03" w:rsidRDefault="00D754F2" w:rsidP="00D754F2">
      <w:pPr>
        <w:keepNext/>
        <w:keepLines/>
        <w:spacing w:after="200" w:line="276" w:lineRule="auto"/>
        <w:contextualSpacing/>
        <w:jc w:val="both"/>
        <w:rPr>
          <w:rFonts w:eastAsia="Calibri"/>
          <w:lang w:eastAsia="en-US"/>
        </w:rPr>
      </w:pPr>
      <w:r>
        <w:rPr>
          <w:rFonts w:eastAsia="Calibri"/>
          <w:lang w:eastAsia="en-US"/>
        </w:rPr>
        <w:t>Principiálním záměrem</w:t>
      </w:r>
      <w:r w:rsidR="000542A2">
        <w:rPr>
          <w:rFonts w:eastAsia="Calibri"/>
          <w:lang w:eastAsia="en-US"/>
        </w:rPr>
        <w:t xml:space="preserve"> věcného záměru zákona</w:t>
      </w:r>
      <w:r>
        <w:rPr>
          <w:rFonts w:eastAsia="Calibri"/>
          <w:lang w:eastAsia="en-US"/>
        </w:rPr>
        <w:t xml:space="preserve"> je zjednodušit požadavky na</w:t>
      </w:r>
      <w:r w:rsidR="00A9409F">
        <w:rPr>
          <w:rFonts w:eastAsia="Calibri"/>
          <w:lang w:eastAsia="en-US"/>
        </w:rPr>
        <w:t xml:space="preserve"> </w:t>
      </w:r>
      <w:r w:rsidR="005D6C15">
        <w:rPr>
          <w:rFonts w:eastAsia="Calibri"/>
          <w:lang w:eastAsia="en-US"/>
        </w:rPr>
        <w:t>účetní závěrku pro</w:t>
      </w:r>
      <w:r>
        <w:rPr>
          <w:rFonts w:eastAsia="Calibri"/>
          <w:lang w:eastAsia="en-US"/>
        </w:rPr>
        <w:t xml:space="preserve"> mikro a malé účetní jednotky a zvýšit požadavky</w:t>
      </w:r>
      <w:r w:rsidR="005D6C15">
        <w:rPr>
          <w:rFonts w:eastAsia="Calibri"/>
          <w:lang w:eastAsia="en-US"/>
        </w:rPr>
        <w:t xml:space="preserve"> na účetní závěrku u</w:t>
      </w:r>
      <w:r>
        <w:rPr>
          <w:rFonts w:eastAsia="Calibri"/>
          <w:lang w:eastAsia="en-US"/>
        </w:rPr>
        <w:t xml:space="preserve"> subjekt</w:t>
      </w:r>
      <w:r w:rsidR="005D6C15">
        <w:rPr>
          <w:rFonts w:eastAsia="Calibri"/>
          <w:lang w:eastAsia="en-US"/>
        </w:rPr>
        <w:t>ů</w:t>
      </w:r>
      <w:r>
        <w:rPr>
          <w:rFonts w:eastAsia="Calibri"/>
          <w:lang w:eastAsia="en-US"/>
        </w:rPr>
        <w:t xml:space="preserve"> veřejného zájmu a další</w:t>
      </w:r>
      <w:r w:rsidR="005D6C15">
        <w:rPr>
          <w:rFonts w:eastAsia="Calibri"/>
          <w:lang w:eastAsia="en-US"/>
        </w:rPr>
        <w:t>ch</w:t>
      </w:r>
      <w:r>
        <w:rPr>
          <w:rFonts w:eastAsia="Calibri"/>
          <w:lang w:eastAsia="en-US"/>
        </w:rPr>
        <w:t xml:space="preserve"> velk</w:t>
      </w:r>
      <w:r w:rsidR="005D6C15">
        <w:rPr>
          <w:rFonts w:eastAsia="Calibri"/>
          <w:lang w:eastAsia="en-US"/>
        </w:rPr>
        <w:t>ých</w:t>
      </w:r>
      <w:r>
        <w:rPr>
          <w:rFonts w:eastAsia="Calibri"/>
          <w:lang w:eastAsia="en-US"/>
        </w:rPr>
        <w:t xml:space="preserve"> účetní</w:t>
      </w:r>
      <w:r w:rsidR="005D6C15">
        <w:rPr>
          <w:rFonts w:eastAsia="Calibri"/>
          <w:lang w:eastAsia="en-US"/>
        </w:rPr>
        <w:t>ch</w:t>
      </w:r>
      <w:r>
        <w:rPr>
          <w:rFonts w:eastAsia="Calibri"/>
          <w:lang w:eastAsia="en-US"/>
        </w:rPr>
        <w:t xml:space="preserve"> jednot</w:t>
      </w:r>
      <w:r w:rsidR="005D6C15">
        <w:rPr>
          <w:rFonts w:eastAsia="Calibri"/>
          <w:lang w:eastAsia="en-US"/>
        </w:rPr>
        <w:t>e</w:t>
      </w:r>
      <w:r>
        <w:rPr>
          <w:rFonts w:eastAsia="Calibri"/>
          <w:lang w:eastAsia="en-US"/>
        </w:rPr>
        <w:t xml:space="preserve">k. Navrhuje se podrobnější diferenciace požadavků </w:t>
      </w:r>
      <w:r w:rsidR="005D1CF8">
        <w:rPr>
          <w:rFonts w:eastAsia="Calibri"/>
          <w:lang w:eastAsia="en-US"/>
        </w:rPr>
        <w:t>na účetní závěrku</w:t>
      </w:r>
      <w:r w:rsidR="007D14E0">
        <w:rPr>
          <w:rFonts w:eastAsia="Calibri"/>
          <w:lang w:eastAsia="en-US"/>
        </w:rPr>
        <w:t>, příp. konsolidovanou účetní závěrku,</w:t>
      </w:r>
      <w:r w:rsidR="00A4050E">
        <w:rPr>
          <w:rFonts w:eastAsia="Calibri"/>
          <w:lang w:eastAsia="en-US"/>
        </w:rPr>
        <w:t xml:space="preserve"> včetně jejího auditu</w:t>
      </w:r>
      <w:r w:rsidR="005D1CF8">
        <w:rPr>
          <w:rFonts w:eastAsia="Calibri"/>
          <w:lang w:eastAsia="en-US"/>
        </w:rPr>
        <w:t xml:space="preserve"> a zveřejnění, a to </w:t>
      </w:r>
      <w:r>
        <w:rPr>
          <w:rFonts w:eastAsia="Calibri"/>
          <w:lang w:eastAsia="en-US"/>
        </w:rPr>
        <w:t>s ohledem na velikostní kategorii účetní jednotky</w:t>
      </w:r>
      <w:r w:rsidR="007F3E03">
        <w:rPr>
          <w:rFonts w:eastAsia="Calibri"/>
          <w:lang w:eastAsia="en-US"/>
        </w:rPr>
        <w:t>.</w:t>
      </w:r>
      <w:r>
        <w:rPr>
          <w:rFonts w:eastAsia="Calibri"/>
          <w:lang w:eastAsia="en-US"/>
        </w:rPr>
        <w:t xml:space="preserve"> </w:t>
      </w:r>
      <w:r w:rsidR="005D6C15">
        <w:rPr>
          <w:rFonts w:eastAsia="Calibri"/>
          <w:lang w:eastAsia="en-US"/>
        </w:rPr>
        <w:t>Naproti tomu se u některých účetních jednotek, zejm</w:t>
      </w:r>
      <w:r w:rsidR="006A1080">
        <w:rPr>
          <w:rFonts w:eastAsia="Calibri"/>
          <w:lang w:eastAsia="en-US"/>
        </w:rPr>
        <w:t>éna</w:t>
      </w:r>
      <w:r w:rsidR="00095AF3">
        <w:rPr>
          <w:rFonts w:eastAsia="Calibri"/>
          <w:lang w:eastAsia="en-US"/>
        </w:rPr>
        <w:t xml:space="preserve"> účetních jednotek působících na finančním trhu, resp.</w:t>
      </w:r>
      <w:r w:rsidR="006A1080">
        <w:rPr>
          <w:rFonts w:eastAsia="Calibri"/>
          <w:lang w:eastAsia="en-US"/>
        </w:rPr>
        <w:t xml:space="preserve"> subjektů veřejného zájmu,</w:t>
      </w:r>
      <w:r w:rsidR="005D6C15">
        <w:rPr>
          <w:rFonts w:eastAsia="Calibri"/>
          <w:lang w:eastAsia="en-US"/>
        </w:rPr>
        <w:t xml:space="preserve"> n</w:t>
      </w:r>
      <w:r w:rsidR="008668B3">
        <w:rPr>
          <w:rFonts w:eastAsia="Calibri"/>
          <w:lang w:eastAsia="en-US"/>
        </w:rPr>
        <w:t>avrhuje povinné zavedení IFRS - </w:t>
      </w:r>
      <w:r w:rsidR="005D6C15">
        <w:rPr>
          <w:rFonts w:eastAsia="Calibri"/>
          <w:lang w:eastAsia="en-US"/>
        </w:rPr>
        <w:t>EU.</w:t>
      </w:r>
    </w:p>
    <w:p w14:paraId="096B8CED" w14:textId="77777777" w:rsidR="007F3E03" w:rsidRDefault="007F3E03" w:rsidP="00D754F2">
      <w:pPr>
        <w:keepNext/>
        <w:keepLines/>
        <w:spacing w:after="200" w:line="276" w:lineRule="auto"/>
        <w:contextualSpacing/>
        <w:jc w:val="both"/>
        <w:rPr>
          <w:rFonts w:eastAsia="Calibri"/>
          <w:lang w:eastAsia="en-US"/>
        </w:rPr>
      </w:pPr>
    </w:p>
    <w:p w14:paraId="7E0A10B9" w14:textId="77777777" w:rsidR="00D754F2" w:rsidRDefault="003F2FD4" w:rsidP="00D754F2">
      <w:pPr>
        <w:keepNext/>
        <w:keepLines/>
        <w:spacing w:after="200" w:line="276" w:lineRule="auto"/>
        <w:contextualSpacing/>
        <w:jc w:val="both"/>
        <w:rPr>
          <w:rFonts w:eastAsia="Calibri"/>
          <w:lang w:eastAsia="en-US"/>
        </w:rPr>
      </w:pPr>
      <w:r>
        <w:rPr>
          <w:rFonts w:eastAsia="Calibri"/>
          <w:lang w:eastAsia="en-US"/>
        </w:rPr>
        <w:t>Návrh</w:t>
      </w:r>
      <w:r w:rsidR="005D1CF8">
        <w:rPr>
          <w:rFonts w:eastAsia="Calibri"/>
          <w:lang w:eastAsia="en-US"/>
        </w:rPr>
        <w:t xml:space="preserve"> zákona počítá s</w:t>
      </w:r>
      <w:r w:rsidR="005D6C15">
        <w:rPr>
          <w:rFonts w:eastAsia="Calibri"/>
          <w:lang w:eastAsia="en-US"/>
        </w:rPr>
        <w:t xml:space="preserve"> diferenciací požadavků na účetní závěrku i </w:t>
      </w:r>
      <w:r w:rsidR="00D754F2">
        <w:rPr>
          <w:rFonts w:eastAsia="Calibri"/>
          <w:lang w:eastAsia="en-US"/>
        </w:rPr>
        <w:t>pro účetní jednotky, které nespadají do působno</w:t>
      </w:r>
      <w:r>
        <w:rPr>
          <w:rFonts w:eastAsia="Calibri"/>
          <w:lang w:eastAsia="en-US"/>
        </w:rPr>
        <w:t xml:space="preserve">sti směrnice 2013/34/EU </w:t>
      </w:r>
      <w:r w:rsidR="00A4050E">
        <w:rPr>
          <w:rFonts w:eastAsia="Calibri"/>
          <w:lang w:eastAsia="en-US"/>
        </w:rPr>
        <w:t>(např. NNO</w:t>
      </w:r>
      <w:r w:rsidR="00D754F2">
        <w:rPr>
          <w:rFonts w:eastAsia="Calibri"/>
          <w:lang w:eastAsia="en-US"/>
        </w:rPr>
        <w:t xml:space="preserve">). </w:t>
      </w:r>
    </w:p>
    <w:p w14:paraId="633084FD" w14:textId="77777777" w:rsidR="00D754F2" w:rsidRDefault="00D754F2" w:rsidP="00D754F2">
      <w:pPr>
        <w:keepNext/>
        <w:keepLines/>
        <w:spacing w:after="200" w:line="276" w:lineRule="auto"/>
        <w:contextualSpacing/>
        <w:jc w:val="both"/>
        <w:rPr>
          <w:rFonts w:eastAsia="Calibri"/>
          <w:lang w:eastAsia="en-US"/>
        </w:rPr>
      </w:pPr>
    </w:p>
    <w:p w14:paraId="576ABA72" w14:textId="77777777" w:rsidR="00D754F2" w:rsidRDefault="00A4050E" w:rsidP="00D754F2">
      <w:pPr>
        <w:keepNext/>
        <w:keepLines/>
        <w:spacing w:after="200" w:line="276" w:lineRule="auto"/>
        <w:contextualSpacing/>
        <w:jc w:val="both"/>
        <w:rPr>
          <w:rFonts w:eastAsia="Calibri"/>
          <w:lang w:eastAsia="en-US"/>
        </w:rPr>
      </w:pPr>
      <w:r>
        <w:rPr>
          <w:rFonts w:eastAsia="Calibri"/>
          <w:lang w:eastAsia="en-US"/>
        </w:rPr>
        <w:t>V případě NNO</w:t>
      </w:r>
      <w:r w:rsidR="003F2C5A">
        <w:rPr>
          <w:rFonts w:eastAsia="Calibri"/>
          <w:lang w:eastAsia="en-US"/>
        </w:rPr>
        <w:t>, které vedou podvojné účetnictví,</w:t>
      </w:r>
      <w:r w:rsidR="00D754F2">
        <w:rPr>
          <w:rFonts w:eastAsia="Calibri"/>
          <w:lang w:eastAsia="en-US"/>
        </w:rPr>
        <w:t xml:space="preserve"> se nová právní úprava na straně jedné snaží zohlednit veřejný zájem na poskytování informací některými skupinami účetních jednotek (zejména v případech, kdy se jedná o příjemce veřejných prostředků v podobě dotací, účetní jednotky větší velikosti, účetní jednotky fundačního typu, apod.), na straně druhé se snaží umožnit zjednodušení např. u vzájemně prospěšných neziskových korporací typu spolek sdružující malé množs</w:t>
      </w:r>
      <w:r w:rsidR="003F2FD4">
        <w:rPr>
          <w:rFonts w:eastAsia="Calibri"/>
          <w:lang w:eastAsia="en-US"/>
        </w:rPr>
        <w:t>tví členů. Proto</w:t>
      </w:r>
      <w:r>
        <w:rPr>
          <w:rFonts w:eastAsia="Calibri"/>
          <w:lang w:eastAsia="en-US"/>
        </w:rPr>
        <w:t xml:space="preserve"> se navrhuje u NNO</w:t>
      </w:r>
      <w:r w:rsidR="00D754F2">
        <w:rPr>
          <w:rFonts w:eastAsia="Calibri"/>
          <w:lang w:eastAsia="en-US"/>
        </w:rPr>
        <w:t xml:space="preserve"> s nižším veřejným zájmem na poskytování informací o jejich hospodaření výrazné zjednodušení </w:t>
      </w:r>
      <w:r w:rsidR="008E105E">
        <w:rPr>
          <w:rFonts w:eastAsia="Calibri"/>
          <w:lang w:eastAsia="en-US"/>
        </w:rPr>
        <w:t>požadavků na účetní závěrku</w:t>
      </w:r>
      <w:r w:rsidR="00D754F2">
        <w:rPr>
          <w:rFonts w:eastAsia="Calibri"/>
          <w:lang w:eastAsia="en-US"/>
        </w:rPr>
        <w:t>.</w:t>
      </w:r>
    </w:p>
    <w:p w14:paraId="347F8DC4" w14:textId="77777777" w:rsidR="005D1CF8" w:rsidRDefault="005D1CF8" w:rsidP="005D1CF8">
      <w:pPr>
        <w:keepNext/>
        <w:keepLines/>
        <w:spacing w:after="200" w:line="276" w:lineRule="auto"/>
        <w:contextualSpacing/>
        <w:jc w:val="both"/>
        <w:rPr>
          <w:rFonts w:eastAsia="Calibri"/>
          <w:lang w:eastAsia="en-US"/>
        </w:rPr>
      </w:pPr>
    </w:p>
    <w:p w14:paraId="1C6E76B1" w14:textId="77777777" w:rsidR="005D1CF8" w:rsidRDefault="005D1CF8" w:rsidP="005D1CF8">
      <w:pPr>
        <w:keepNext/>
        <w:keepLines/>
        <w:spacing w:after="200" w:line="276" w:lineRule="auto"/>
        <w:contextualSpacing/>
        <w:jc w:val="both"/>
        <w:rPr>
          <w:rFonts w:eastAsia="Calibri"/>
          <w:lang w:eastAsia="en-US"/>
        </w:rPr>
      </w:pPr>
      <w:r>
        <w:rPr>
          <w:rFonts w:eastAsia="Calibri"/>
          <w:lang w:eastAsia="en-US"/>
        </w:rPr>
        <w:t xml:space="preserve">Jak již bylo zmíněno zjednodušení a diferenciace požadavků spočívá především </w:t>
      </w:r>
      <w:r w:rsidR="008E105E">
        <w:rPr>
          <w:rFonts w:eastAsia="Calibri"/>
          <w:lang w:eastAsia="en-US"/>
        </w:rPr>
        <w:t>v požadavcích na účetní závěrku</w:t>
      </w:r>
      <w:r w:rsidR="008668B3">
        <w:rPr>
          <w:rFonts w:eastAsia="Calibri"/>
          <w:lang w:eastAsia="en-US"/>
        </w:rPr>
        <w:t>,</w:t>
      </w:r>
      <w:r w:rsidR="008E105E">
        <w:rPr>
          <w:rFonts w:eastAsia="Calibri"/>
          <w:lang w:eastAsia="en-US"/>
        </w:rPr>
        <w:t xml:space="preserve"> a tedy i </w:t>
      </w:r>
      <w:r>
        <w:rPr>
          <w:rFonts w:eastAsia="Calibri"/>
          <w:lang w:eastAsia="en-US"/>
        </w:rPr>
        <w:t>v </w:t>
      </w:r>
      <w:r w:rsidR="003D37C4">
        <w:rPr>
          <w:rFonts w:eastAsia="Calibri"/>
          <w:lang w:eastAsia="en-US"/>
        </w:rPr>
        <w:t>použití určitých účetních metod</w:t>
      </w:r>
      <w:r>
        <w:rPr>
          <w:rFonts w:eastAsia="Calibri"/>
          <w:lang w:eastAsia="en-US"/>
        </w:rPr>
        <w:t>.</w:t>
      </w:r>
      <w:r w:rsidR="000542A2">
        <w:rPr>
          <w:rFonts w:eastAsia="Calibri"/>
          <w:lang w:eastAsia="en-US"/>
        </w:rPr>
        <w:t xml:space="preserve"> Tyto požadavky budou upraveny prováděcím právním předpisem</w:t>
      </w:r>
      <w:r>
        <w:rPr>
          <w:rFonts w:eastAsia="Calibri"/>
          <w:lang w:eastAsia="en-US"/>
        </w:rPr>
        <w:t>.</w:t>
      </w:r>
    </w:p>
    <w:p w14:paraId="54CC19A6" w14:textId="77777777" w:rsidR="0095476D" w:rsidRDefault="0095476D" w:rsidP="005D1CF8">
      <w:pPr>
        <w:keepNext/>
        <w:keepLines/>
        <w:spacing w:after="200" w:line="276" w:lineRule="auto"/>
        <w:contextualSpacing/>
        <w:jc w:val="both"/>
        <w:rPr>
          <w:rFonts w:eastAsia="Calibri"/>
          <w:lang w:eastAsia="en-US"/>
        </w:rPr>
      </w:pPr>
    </w:p>
    <w:p w14:paraId="3500DBBC" w14:textId="77777777" w:rsidR="0095476D" w:rsidRDefault="0095476D" w:rsidP="005D1CF8">
      <w:pPr>
        <w:keepNext/>
        <w:keepLines/>
        <w:spacing w:after="200" w:line="276" w:lineRule="auto"/>
        <w:contextualSpacing/>
        <w:jc w:val="both"/>
        <w:rPr>
          <w:rFonts w:eastAsia="Calibri"/>
          <w:lang w:eastAsia="en-US"/>
        </w:rPr>
      </w:pPr>
      <w:r>
        <w:rPr>
          <w:rFonts w:eastAsia="Calibri"/>
          <w:lang w:eastAsia="en-US"/>
        </w:rPr>
        <w:t>S</w:t>
      </w:r>
      <w:r w:rsidR="00B752F2">
        <w:rPr>
          <w:rFonts w:eastAsia="Calibri"/>
          <w:lang w:eastAsia="en-US"/>
        </w:rPr>
        <w:t xml:space="preserve">oučasně je nutno v souvislosti </w:t>
      </w:r>
      <w:r>
        <w:rPr>
          <w:rFonts w:eastAsia="Calibri"/>
          <w:lang w:eastAsia="en-US"/>
        </w:rPr>
        <w:t xml:space="preserve">s úlevami </w:t>
      </w:r>
      <w:r w:rsidR="00B752F2">
        <w:rPr>
          <w:rFonts w:eastAsia="Calibri"/>
          <w:lang w:eastAsia="en-US"/>
        </w:rPr>
        <w:t>v oblasti vykazování mít na pamě</w:t>
      </w:r>
      <w:r w:rsidR="007D14E0">
        <w:rPr>
          <w:rFonts w:eastAsia="Calibri"/>
          <w:lang w:eastAsia="en-US"/>
        </w:rPr>
        <w:t>ti, že tyto úlevy nesmí být</w:t>
      </w:r>
      <w:r>
        <w:rPr>
          <w:rFonts w:eastAsia="Calibri"/>
          <w:lang w:eastAsia="en-US"/>
        </w:rPr>
        <w:t xml:space="preserve"> na úkor dostatečnosti </w:t>
      </w:r>
      <w:r w:rsidR="005805E5" w:rsidRPr="003D37C4">
        <w:rPr>
          <w:rFonts w:eastAsia="Calibri"/>
          <w:lang w:eastAsia="en-US"/>
        </w:rPr>
        <w:t>a relevance</w:t>
      </w:r>
      <w:r w:rsidR="005805E5">
        <w:rPr>
          <w:rFonts w:eastAsia="Calibri"/>
          <w:lang w:eastAsia="en-US"/>
        </w:rPr>
        <w:t xml:space="preserve"> </w:t>
      </w:r>
      <w:r>
        <w:rPr>
          <w:rFonts w:eastAsia="Calibri"/>
          <w:lang w:eastAsia="en-US"/>
        </w:rPr>
        <w:t>informací z </w:t>
      </w:r>
      <w:r w:rsidR="007D14E0">
        <w:rPr>
          <w:rFonts w:eastAsia="Calibri"/>
          <w:lang w:eastAsia="en-US"/>
        </w:rPr>
        <w:t>účetnictví</w:t>
      </w:r>
      <w:r>
        <w:rPr>
          <w:rFonts w:eastAsia="Calibri"/>
          <w:lang w:eastAsia="en-US"/>
        </w:rPr>
        <w:t>.</w:t>
      </w:r>
    </w:p>
    <w:p w14:paraId="7CFA7A62" w14:textId="77777777" w:rsidR="0016464F" w:rsidRDefault="0016464F" w:rsidP="005D1CF8">
      <w:pPr>
        <w:keepNext/>
        <w:keepLines/>
        <w:spacing w:after="200" w:line="276" w:lineRule="auto"/>
        <w:contextualSpacing/>
        <w:jc w:val="both"/>
        <w:rPr>
          <w:rFonts w:eastAsia="Calibri"/>
          <w:lang w:eastAsia="en-US"/>
        </w:rPr>
      </w:pPr>
    </w:p>
    <w:p w14:paraId="3035FF8F" w14:textId="77777777" w:rsidR="0016464F" w:rsidRDefault="008E105E" w:rsidP="005D1CF8">
      <w:pPr>
        <w:keepNext/>
        <w:keepLines/>
        <w:spacing w:after="200" w:line="276" w:lineRule="auto"/>
        <w:contextualSpacing/>
        <w:jc w:val="both"/>
        <w:rPr>
          <w:rFonts w:eastAsia="Calibri"/>
          <w:lang w:eastAsia="en-US"/>
        </w:rPr>
      </w:pPr>
      <w:r>
        <w:rPr>
          <w:rFonts w:eastAsia="Calibri"/>
          <w:lang w:eastAsia="en-US"/>
        </w:rPr>
        <w:t>Pro účetní jednotky</w:t>
      </w:r>
      <w:r w:rsidR="0016464F">
        <w:rPr>
          <w:rFonts w:eastAsia="Calibri"/>
          <w:lang w:eastAsia="en-US"/>
        </w:rPr>
        <w:t>, které splňují podmínky pro použi</w:t>
      </w:r>
      <w:r>
        <w:rPr>
          <w:rFonts w:eastAsia="Calibri"/>
          <w:lang w:eastAsia="en-US"/>
        </w:rPr>
        <w:t>tí zjednodušení při vykazování informací</w:t>
      </w:r>
      <w:r w:rsidR="0016464F">
        <w:rPr>
          <w:rFonts w:eastAsia="Calibri"/>
          <w:lang w:eastAsia="en-US"/>
        </w:rPr>
        <w:t xml:space="preserve">, </w:t>
      </w:r>
      <w:r>
        <w:rPr>
          <w:rFonts w:eastAsia="Calibri"/>
          <w:lang w:eastAsia="en-US"/>
        </w:rPr>
        <w:t>platí, že tato zjednodušení nemusejí využít</w:t>
      </w:r>
      <w:r w:rsidR="0016464F">
        <w:rPr>
          <w:rFonts w:eastAsia="Calibri"/>
          <w:lang w:eastAsia="en-US"/>
        </w:rPr>
        <w:t>.</w:t>
      </w:r>
      <w:r w:rsidR="004E147F">
        <w:rPr>
          <w:rFonts w:eastAsia="Calibri"/>
          <w:lang w:eastAsia="en-US"/>
        </w:rPr>
        <w:t xml:space="preserve"> </w:t>
      </w:r>
    </w:p>
    <w:p w14:paraId="2299D177" w14:textId="77777777" w:rsidR="001720B6" w:rsidRDefault="001720B6" w:rsidP="005D1CF8">
      <w:pPr>
        <w:keepNext/>
        <w:keepLines/>
        <w:spacing w:after="200" w:line="276" w:lineRule="auto"/>
        <w:contextualSpacing/>
        <w:jc w:val="both"/>
        <w:rPr>
          <w:rFonts w:eastAsia="Calibri"/>
          <w:lang w:eastAsia="en-US"/>
        </w:rPr>
      </w:pPr>
    </w:p>
    <w:p w14:paraId="020584C5" w14:textId="77777777" w:rsidR="00273520" w:rsidRDefault="00273520" w:rsidP="001720B6">
      <w:pPr>
        <w:keepNext/>
        <w:keepLines/>
        <w:spacing w:after="200" w:line="276" w:lineRule="auto"/>
        <w:contextualSpacing/>
        <w:jc w:val="both"/>
        <w:rPr>
          <w:rFonts w:eastAsia="Calibri"/>
          <w:b/>
          <w:lang w:eastAsia="en-US"/>
        </w:rPr>
      </w:pPr>
    </w:p>
    <w:p w14:paraId="28C3386F" w14:textId="77777777" w:rsidR="00273520" w:rsidRDefault="00273520" w:rsidP="001720B6">
      <w:pPr>
        <w:keepNext/>
        <w:keepLines/>
        <w:spacing w:after="200" w:line="276" w:lineRule="auto"/>
        <w:contextualSpacing/>
        <w:jc w:val="both"/>
        <w:rPr>
          <w:rFonts w:eastAsia="Calibri"/>
          <w:b/>
          <w:lang w:eastAsia="en-US"/>
        </w:rPr>
      </w:pPr>
    </w:p>
    <w:p w14:paraId="6458BD03" w14:textId="77777777" w:rsidR="00273520" w:rsidRDefault="00273520" w:rsidP="001720B6">
      <w:pPr>
        <w:keepNext/>
        <w:keepLines/>
        <w:spacing w:after="200" w:line="276" w:lineRule="auto"/>
        <w:contextualSpacing/>
        <w:jc w:val="both"/>
        <w:rPr>
          <w:rFonts w:eastAsia="Calibri"/>
          <w:b/>
          <w:lang w:eastAsia="en-US"/>
        </w:rPr>
      </w:pPr>
    </w:p>
    <w:p w14:paraId="3B57FFE5" w14:textId="77777777" w:rsidR="00273520" w:rsidRDefault="00273520" w:rsidP="001720B6">
      <w:pPr>
        <w:keepNext/>
        <w:keepLines/>
        <w:spacing w:after="200" w:line="276" w:lineRule="auto"/>
        <w:contextualSpacing/>
        <w:jc w:val="both"/>
        <w:rPr>
          <w:rFonts w:eastAsia="Calibri"/>
          <w:b/>
          <w:lang w:eastAsia="en-US"/>
        </w:rPr>
      </w:pPr>
    </w:p>
    <w:p w14:paraId="3A00CBEF" w14:textId="77777777" w:rsidR="001720B6" w:rsidRPr="00990DDE" w:rsidRDefault="001720B6" w:rsidP="001720B6">
      <w:pPr>
        <w:keepNext/>
        <w:keepLines/>
        <w:spacing w:after="200" w:line="276" w:lineRule="auto"/>
        <w:contextualSpacing/>
        <w:jc w:val="both"/>
        <w:rPr>
          <w:rFonts w:eastAsia="Calibri"/>
          <w:b/>
          <w:lang w:eastAsia="en-US"/>
        </w:rPr>
      </w:pPr>
      <w:r w:rsidRPr="00990DDE">
        <w:rPr>
          <w:rFonts w:eastAsia="Calibri"/>
          <w:b/>
          <w:lang w:eastAsia="en-US"/>
        </w:rPr>
        <w:t>Hotovostní účetnictví</w:t>
      </w:r>
    </w:p>
    <w:p w14:paraId="4B9C5E33" w14:textId="77777777" w:rsidR="001720B6" w:rsidRDefault="001720B6" w:rsidP="001720B6">
      <w:pPr>
        <w:keepNext/>
        <w:keepLines/>
        <w:spacing w:after="200" w:line="276" w:lineRule="auto"/>
        <w:contextualSpacing/>
        <w:jc w:val="both"/>
        <w:rPr>
          <w:rFonts w:eastAsia="Calibri"/>
          <w:lang w:eastAsia="en-US"/>
        </w:rPr>
      </w:pPr>
    </w:p>
    <w:p w14:paraId="48D6A437" w14:textId="77777777" w:rsidR="003B6376" w:rsidRPr="003B6376" w:rsidRDefault="001720B6" w:rsidP="007379D2">
      <w:pPr>
        <w:keepNext/>
        <w:keepLines/>
        <w:spacing w:after="200" w:line="276" w:lineRule="auto"/>
        <w:contextualSpacing/>
        <w:jc w:val="both"/>
        <w:rPr>
          <w:rFonts w:eastAsia="Calibri"/>
          <w:lang w:eastAsia="en-US"/>
        </w:rPr>
      </w:pPr>
      <w:r w:rsidRPr="007C5E66">
        <w:rPr>
          <w:rFonts w:eastAsia="Calibri"/>
          <w:lang w:eastAsia="en-US"/>
        </w:rPr>
        <w:t>Pokud jde o okruh účetních jednotek s možností vést úč</w:t>
      </w:r>
      <w:r w:rsidR="00085FCD">
        <w:rPr>
          <w:rFonts w:eastAsia="Calibri"/>
          <w:lang w:eastAsia="en-US"/>
        </w:rPr>
        <w:t>etnictví založené na příjmech a </w:t>
      </w:r>
      <w:r w:rsidRPr="007C5E66">
        <w:rPr>
          <w:rFonts w:eastAsia="Calibri"/>
          <w:lang w:eastAsia="en-US"/>
        </w:rPr>
        <w:t>výdajích (hotovostní účetnictví), je možné uvažovat pouze o účetních jednotkách, které nejsou v působnosti směrnice 2013/34/EU.</w:t>
      </w:r>
      <w:r w:rsidR="007D14E0">
        <w:rPr>
          <w:rFonts w:eastAsia="Calibri"/>
          <w:lang w:eastAsia="en-US"/>
        </w:rPr>
        <w:t xml:space="preserve"> </w:t>
      </w:r>
      <w:r w:rsidRPr="00AD6B5D">
        <w:rPr>
          <w:rFonts w:eastAsia="Calibri"/>
          <w:lang w:eastAsia="en-US"/>
        </w:rPr>
        <w:t>Primárně jde o</w:t>
      </w:r>
      <w:r w:rsidR="00A4050E">
        <w:rPr>
          <w:rFonts w:eastAsia="Calibri"/>
          <w:lang w:eastAsia="en-US"/>
        </w:rPr>
        <w:t xml:space="preserve"> účetní jednotky – NNO</w:t>
      </w:r>
      <w:r w:rsidR="00085FCD">
        <w:rPr>
          <w:rFonts w:eastAsia="Calibri"/>
          <w:lang w:eastAsia="en-US"/>
        </w:rPr>
        <w:t xml:space="preserve"> a </w:t>
      </w:r>
      <w:r>
        <w:rPr>
          <w:rFonts w:eastAsia="Calibri"/>
          <w:lang w:eastAsia="en-US"/>
        </w:rPr>
        <w:t>podnikající fyzické osoby</w:t>
      </w:r>
      <w:r w:rsidRPr="00AD6B5D">
        <w:rPr>
          <w:rFonts w:eastAsia="Calibri"/>
          <w:lang w:eastAsia="en-US"/>
        </w:rPr>
        <w:t xml:space="preserve">. </w:t>
      </w:r>
      <w:r w:rsidR="004E147F">
        <w:rPr>
          <w:rFonts w:eastAsia="Calibri"/>
          <w:lang w:eastAsia="en-US"/>
        </w:rPr>
        <w:t>Současně platí, že při zahájení své činnosti a tedy</w:t>
      </w:r>
      <w:r w:rsidR="00CD2D85">
        <w:rPr>
          <w:rFonts w:eastAsia="Calibri"/>
          <w:lang w:eastAsia="en-US"/>
        </w:rPr>
        <w:t xml:space="preserve"> vzniku povinnosti vést</w:t>
      </w:r>
      <w:r w:rsidR="00ED318E">
        <w:rPr>
          <w:rFonts w:eastAsia="Calibri"/>
          <w:lang w:eastAsia="en-US"/>
        </w:rPr>
        <w:t xml:space="preserve"> účetnictví</w:t>
      </w:r>
      <w:r w:rsidR="004E147F">
        <w:rPr>
          <w:rFonts w:eastAsia="Calibri"/>
          <w:lang w:eastAsia="en-US"/>
        </w:rPr>
        <w:t xml:space="preserve"> se musí účetní jednotka rozhodnout, zda chce využít možnosti vést hotovostní účetnictví (předpokládá se, že</w:t>
      </w:r>
      <w:r w:rsidR="00BA5EAE">
        <w:rPr>
          <w:rFonts w:eastAsia="Calibri"/>
          <w:lang w:eastAsia="en-US"/>
        </w:rPr>
        <w:t xml:space="preserve"> bude splňovat</w:t>
      </w:r>
      <w:r w:rsidR="004E147F">
        <w:rPr>
          <w:rFonts w:eastAsia="Calibri"/>
          <w:lang w:eastAsia="en-US"/>
        </w:rPr>
        <w:t xml:space="preserve"> podmínky pro v</w:t>
      </w:r>
      <w:r w:rsidR="003D37C4">
        <w:rPr>
          <w:rFonts w:eastAsia="Calibri"/>
          <w:lang w:eastAsia="en-US"/>
        </w:rPr>
        <w:t>edení hotovostního účetnictví).</w:t>
      </w:r>
      <w:r w:rsidR="00FB5E9C">
        <w:rPr>
          <w:rFonts w:eastAsia="Calibri"/>
          <w:lang w:eastAsia="en-US"/>
        </w:rPr>
        <w:t xml:space="preserve"> V případě, že</w:t>
      </w:r>
      <w:r w:rsidR="003D37C4">
        <w:rPr>
          <w:rFonts w:eastAsia="Calibri"/>
          <w:lang w:eastAsia="en-US"/>
        </w:rPr>
        <w:t xml:space="preserve"> účetní jednotka</w:t>
      </w:r>
      <w:r w:rsidR="00FB5E9C">
        <w:rPr>
          <w:rFonts w:eastAsia="Calibri"/>
          <w:lang w:eastAsia="en-US"/>
        </w:rPr>
        <w:t xml:space="preserve"> přestane splňovat </w:t>
      </w:r>
      <w:r w:rsidR="003D37C4">
        <w:rPr>
          <w:rFonts w:eastAsia="Calibri"/>
          <w:lang w:eastAsia="en-US"/>
        </w:rPr>
        <w:t>podmínky pro vedení hotovostního</w:t>
      </w:r>
      <w:r w:rsidR="00FB5E9C">
        <w:rPr>
          <w:rFonts w:eastAsia="Calibri"/>
          <w:lang w:eastAsia="en-US"/>
        </w:rPr>
        <w:t xml:space="preserve"> účetnictví, musí přejít na vedení podvojného účetnictví.</w:t>
      </w:r>
      <w:r w:rsidR="00044DD9">
        <w:rPr>
          <w:rFonts w:eastAsia="Calibri"/>
          <w:lang w:eastAsia="en-US"/>
        </w:rPr>
        <w:t xml:space="preserve"> </w:t>
      </w:r>
    </w:p>
    <w:p w14:paraId="6D66BC14" w14:textId="77777777" w:rsidR="001720B6" w:rsidRDefault="001720B6" w:rsidP="001720B6">
      <w:pPr>
        <w:keepNext/>
        <w:keepLines/>
        <w:spacing w:after="200" w:line="276" w:lineRule="auto"/>
        <w:contextualSpacing/>
        <w:jc w:val="both"/>
        <w:rPr>
          <w:rFonts w:eastAsia="Calibri"/>
          <w:lang w:eastAsia="en-US"/>
        </w:rPr>
      </w:pPr>
    </w:p>
    <w:p w14:paraId="194A2CE6" w14:textId="77777777" w:rsidR="003F2C5A" w:rsidRPr="00020F93" w:rsidRDefault="00020F93" w:rsidP="00020F93">
      <w:pPr>
        <w:keepNext/>
        <w:keepLines/>
        <w:spacing w:after="200" w:line="276" w:lineRule="auto"/>
        <w:contextualSpacing/>
        <w:jc w:val="both"/>
        <w:rPr>
          <w:rFonts w:eastAsia="Calibri"/>
          <w:lang w:eastAsia="en-US"/>
        </w:rPr>
      </w:pPr>
      <w:r>
        <w:rPr>
          <w:rFonts w:eastAsia="Calibri"/>
          <w:lang w:eastAsia="en-US"/>
        </w:rPr>
        <w:t>Navrhuje se zachování hodnotových kritérií</w:t>
      </w:r>
      <w:r w:rsidR="007379D2">
        <w:rPr>
          <w:rFonts w:eastAsia="Calibri"/>
          <w:lang w:eastAsia="en-US"/>
        </w:rPr>
        <w:t>,</w:t>
      </w:r>
      <w:r>
        <w:rPr>
          <w:rFonts w:eastAsia="Calibri"/>
          <w:lang w:eastAsia="en-US"/>
        </w:rPr>
        <w:t xml:space="preserve"> která jsou</w:t>
      </w:r>
      <w:r w:rsidR="00085FCD">
        <w:rPr>
          <w:rFonts w:eastAsia="Calibri"/>
          <w:lang w:eastAsia="en-US"/>
        </w:rPr>
        <w:t xml:space="preserve"> uvedena ve stávajícím zákoně o </w:t>
      </w:r>
      <w:r>
        <w:rPr>
          <w:rFonts w:eastAsia="Calibri"/>
          <w:lang w:eastAsia="en-US"/>
        </w:rPr>
        <w:t>účetnictví.</w:t>
      </w:r>
    </w:p>
    <w:p w14:paraId="4DA9411B" w14:textId="77777777" w:rsidR="00D754F2" w:rsidRDefault="00D754F2" w:rsidP="00A62D59">
      <w:pPr>
        <w:keepNext/>
        <w:keepLines/>
        <w:spacing w:after="200" w:line="276" w:lineRule="auto"/>
        <w:contextualSpacing/>
        <w:rPr>
          <w:rFonts w:eastAsia="Calibri"/>
          <w:lang w:eastAsia="en-US"/>
        </w:rPr>
      </w:pPr>
    </w:p>
    <w:p w14:paraId="71338292" w14:textId="77777777" w:rsidR="003E7FFA" w:rsidRDefault="003E7FFA" w:rsidP="00A62D59">
      <w:pPr>
        <w:keepNext/>
        <w:keepLines/>
        <w:spacing w:after="200" w:line="276" w:lineRule="auto"/>
        <w:contextualSpacing/>
        <w:jc w:val="both"/>
        <w:rPr>
          <w:rFonts w:eastAsia="Calibri"/>
          <w:lang w:eastAsia="en-US"/>
        </w:rPr>
      </w:pPr>
      <w:r w:rsidRPr="003E7FFA">
        <w:rPr>
          <w:rFonts w:eastAsia="Calibri"/>
          <w:lang w:eastAsia="en-US"/>
        </w:rPr>
        <w:t>Následující tabulka nastiňuje navrhovaný</w:t>
      </w:r>
      <w:r w:rsidR="00ED318E">
        <w:rPr>
          <w:rFonts w:eastAsia="Calibri"/>
          <w:lang w:eastAsia="en-US"/>
        </w:rPr>
        <w:t xml:space="preserve"> minimální rozsah</w:t>
      </w:r>
      <w:r w:rsidRPr="003E7FFA">
        <w:rPr>
          <w:rFonts w:eastAsia="Calibri"/>
          <w:lang w:eastAsia="en-US"/>
        </w:rPr>
        <w:t xml:space="preserve"> vedení účetnictví pro jednotlivé druhy</w:t>
      </w:r>
      <w:r w:rsidR="00ED318E">
        <w:rPr>
          <w:rFonts w:eastAsia="Calibri"/>
          <w:lang w:eastAsia="en-US"/>
        </w:rPr>
        <w:t xml:space="preserve"> pod</w:t>
      </w:r>
      <w:r w:rsidR="00A4050E">
        <w:rPr>
          <w:rFonts w:eastAsia="Calibri"/>
          <w:lang w:eastAsia="en-US"/>
        </w:rPr>
        <w:t>nikatelských</w:t>
      </w:r>
      <w:r w:rsidRPr="003E7FFA">
        <w:rPr>
          <w:rFonts w:eastAsia="Calibri"/>
          <w:lang w:eastAsia="en-US"/>
        </w:rPr>
        <w:t xml:space="preserve"> účetních jednotek</w:t>
      </w:r>
      <w:r w:rsidR="00A4050E">
        <w:rPr>
          <w:rFonts w:eastAsia="Calibri"/>
          <w:lang w:eastAsia="en-US"/>
        </w:rPr>
        <w:t xml:space="preserve"> a NNO</w:t>
      </w:r>
      <w:r w:rsidRPr="003E7FFA">
        <w:rPr>
          <w:rFonts w:eastAsia="Calibri"/>
          <w:lang w:eastAsia="en-US"/>
        </w:rPr>
        <w:t xml:space="preserve">. </w:t>
      </w:r>
    </w:p>
    <w:p w14:paraId="60250C1B" w14:textId="77777777" w:rsidR="009D754F" w:rsidRDefault="009D754F" w:rsidP="00A62D59">
      <w:pPr>
        <w:keepNext/>
        <w:keepLines/>
        <w:spacing w:after="200" w:line="276" w:lineRule="auto"/>
        <w:contextualSpacing/>
        <w:jc w:val="both"/>
        <w:rPr>
          <w:rFonts w:eastAsia="Calibri"/>
          <w:lang w:eastAsia="en-US"/>
        </w:rPr>
      </w:pPr>
    </w:p>
    <w:p w14:paraId="084E4566" w14:textId="77777777" w:rsidR="009D754F" w:rsidRPr="00273520" w:rsidRDefault="009D754F" w:rsidP="009D754F">
      <w:pPr>
        <w:keepNext/>
        <w:keepLines/>
        <w:spacing w:after="200" w:line="276" w:lineRule="auto"/>
        <w:contextualSpacing/>
        <w:jc w:val="both"/>
        <w:rPr>
          <w:rFonts w:eastAsia="Calibri"/>
          <w:bCs/>
        </w:rPr>
      </w:pPr>
      <w:r w:rsidRPr="00273520">
        <w:rPr>
          <w:rFonts w:eastAsia="Calibri"/>
          <w:bCs/>
        </w:rPr>
        <w:t>V případě vybraných účetních jednotek se v tomto zákoně nepředpokládají žádné změny v rozsahu vedení účetnictví s výjimkou zdravotních pojišťoven, které jsou uvedeny v následující tabulce.</w:t>
      </w:r>
    </w:p>
    <w:p w14:paraId="3DC90883" w14:textId="77777777" w:rsidR="003E7FFA" w:rsidRDefault="003E7FFA" w:rsidP="00A62D59">
      <w:pPr>
        <w:keepNext/>
        <w:keepLines/>
        <w:spacing w:after="200" w:line="276" w:lineRule="auto"/>
        <w:contextualSpacing/>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194"/>
        <w:gridCol w:w="4191"/>
      </w:tblGrid>
      <w:tr w:rsidR="00A62D59" w:rsidRPr="003E7FFA" w14:paraId="6ED1B501" w14:textId="77777777" w:rsidTr="00ED6F07">
        <w:trPr>
          <w:trHeight w:val="75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645854BE" w14:textId="77777777" w:rsidR="00A62D59" w:rsidRPr="00ED6F07" w:rsidRDefault="00A62D59" w:rsidP="00ED6F07">
            <w:pPr>
              <w:keepNext/>
              <w:keepLines/>
              <w:rPr>
                <w:rFonts w:eastAsia="Cambria"/>
                <w:b/>
                <w:bCs/>
                <w:color w:val="000000"/>
              </w:rPr>
            </w:pPr>
            <w:r w:rsidRPr="00ED6F07">
              <w:rPr>
                <w:rFonts w:eastAsia="Cambria"/>
                <w:b/>
                <w:bCs/>
                <w:color w:val="000000"/>
                <w:u w:val="single"/>
              </w:rPr>
              <w:t>Druh účetní jednotky</w:t>
            </w:r>
            <w:r w:rsidRPr="00ED6F07">
              <w:rPr>
                <w:rFonts w:eastAsia="Cambria"/>
                <w:b/>
                <w:bCs/>
                <w:color w:val="000000"/>
              </w:rPr>
              <w:t xml:space="preserve"> </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BB7DDFB" w14:textId="77777777" w:rsidR="00A62D59" w:rsidRPr="00ED6F07" w:rsidRDefault="00A62D59" w:rsidP="00ED6F07">
            <w:pPr>
              <w:keepNext/>
              <w:keepLines/>
              <w:rPr>
                <w:rFonts w:eastAsia="Cambria"/>
                <w:b/>
                <w:bCs/>
                <w:color w:val="000000"/>
                <w:u w:val="single"/>
              </w:rPr>
            </w:pPr>
            <w:r w:rsidRPr="00ED6F07">
              <w:rPr>
                <w:rFonts w:eastAsia="Cambria"/>
                <w:b/>
                <w:bCs/>
                <w:color w:val="000000"/>
                <w:u w:val="single"/>
              </w:rPr>
              <w:t>Kategorie</w:t>
            </w: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47CBC1AC" w14:textId="77777777" w:rsidR="00A62D59" w:rsidRPr="00ED6F07" w:rsidRDefault="00A62D59" w:rsidP="00ED6F07">
            <w:pPr>
              <w:keepNext/>
              <w:keepLines/>
              <w:rPr>
                <w:rFonts w:eastAsia="Cambria"/>
                <w:b/>
                <w:bCs/>
                <w:color w:val="000000"/>
                <w:u w:val="single"/>
              </w:rPr>
            </w:pPr>
            <w:r w:rsidRPr="00ED6F07">
              <w:rPr>
                <w:rFonts w:eastAsia="Cambria"/>
                <w:b/>
                <w:bCs/>
                <w:color w:val="000000"/>
                <w:u w:val="single"/>
              </w:rPr>
              <w:t xml:space="preserve">Návrh na minimální požadavek rozsahu vedení účetnictví </w:t>
            </w:r>
          </w:p>
        </w:tc>
      </w:tr>
      <w:tr w:rsidR="00A62D59" w:rsidRPr="003E7FFA" w14:paraId="40AD9041" w14:textId="77777777" w:rsidTr="00ED6F07">
        <w:trPr>
          <w:trHeight w:val="282"/>
        </w:trPr>
        <w:tc>
          <w:tcPr>
            <w:tcW w:w="928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E19D92D" w14:textId="77777777" w:rsidR="00A62D59" w:rsidRPr="00ED6F07" w:rsidRDefault="00A62D59" w:rsidP="00ED6F07">
            <w:pPr>
              <w:keepNext/>
              <w:keepLines/>
              <w:jc w:val="center"/>
              <w:rPr>
                <w:rFonts w:eastAsia="Cambria"/>
                <w:b/>
                <w:bCs/>
                <w:color w:val="000000"/>
              </w:rPr>
            </w:pPr>
            <w:r w:rsidRPr="00ED6F07">
              <w:rPr>
                <w:rFonts w:eastAsia="Cambria"/>
                <w:b/>
                <w:bCs/>
                <w:color w:val="000000"/>
              </w:rPr>
              <w:t>Podnikatelský sektor</w:t>
            </w:r>
            <w:r w:rsidRPr="00ED6F07">
              <w:rPr>
                <w:rFonts w:eastAsia="Cambria"/>
                <w:bCs/>
                <w:color w:val="000000"/>
              </w:rPr>
              <w:t xml:space="preserve"> </w:t>
            </w:r>
          </w:p>
        </w:tc>
      </w:tr>
      <w:tr w:rsidR="00A62D59" w:rsidRPr="003E7FFA" w14:paraId="142ECBC8" w14:textId="77777777" w:rsidTr="00ED6F07">
        <w:trPr>
          <w:trHeight w:val="282"/>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5D83DFA9" w14:textId="77777777" w:rsidR="00A62D59" w:rsidRPr="00ED6F07" w:rsidRDefault="00A62D59" w:rsidP="00CC3697">
            <w:pPr>
              <w:keepNext/>
              <w:keepLines/>
              <w:rPr>
                <w:rFonts w:eastAsia="Cambria"/>
                <w:b/>
                <w:bCs/>
                <w:i/>
                <w:color w:val="000000"/>
              </w:rPr>
            </w:pPr>
            <w:r w:rsidRPr="00ED6F07">
              <w:rPr>
                <w:rFonts w:eastAsia="Cambria"/>
                <w:bCs/>
                <w:i/>
                <w:color w:val="000000"/>
              </w:rPr>
              <w:t xml:space="preserve">Podnikající </w:t>
            </w:r>
            <w:r w:rsidR="00CC3697">
              <w:rPr>
                <w:rFonts w:eastAsia="Cambria"/>
                <w:bCs/>
                <w:i/>
                <w:color w:val="000000"/>
              </w:rPr>
              <w:t>fyzické osoby</w:t>
            </w:r>
            <w:r w:rsidRPr="00ED6F07">
              <w:rPr>
                <w:rFonts w:eastAsia="Cambria"/>
                <w:bCs/>
                <w:i/>
                <w:color w:val="000000"/>
              </w:rPr>
              <w:t xml:space="preserve"> </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7282C44" w14:textId="77777777" w:rsidR="00A62D59" w:rsidRPr="00ED6F07" w:rsidRDefault="00A62D59" w:rsidP="00ED6F07">
            <w:pPr>
              <w:keepNext/>
              <w:keepLines/>
              <w:rPr>
                <w:rFonts w:eastAsia="Cambria"/>
                <w:i/>
                <w:color w:val="000000"/>
              </w:rPr>
            </w:pPr>
            <w:r w:rsidRPr="00ED6F07">
              <w:rPr>
                <w:rFonts w:eastAsia="Cambria"/>
                <w:i/>
                <w:color w:val="000000"/>
              </w:rPr>
              <w:t>Nejsou účetní jednotkou</w:t>
            </w: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4B36E653" w14:textId="77777777" w:rsidR="00A62D59" w:rsidRPr="00ED6F07" w:rsidRDefault="00A62D59" w:rsidP="00ED6F07">
            <w:pPr>
              <w:keepNext/>
              <w:keepLines/>
              <w:rPr>
                <w:rFonts w:eastAsia="Cambria"/>
                <w:b/>
                <w:color w:val="000000"/>
              </w:rPr>
            </w:pPr>
            <w:r w:rsidRPr="00ED6F07">
              <w:rPr>
                <w:rFonts w:eastAsia="Cambria"/>
                <w:b/>
                <w:color w:val="000000"/>
              </w:rPr>
              <w:t>Daňová evidence</w:t>
            </w:r>
          </w:p>
        </w:tc>
      </w:tr>
      <w:tr w:rsidR="00A62D59" w:rsidRPr="003E7FFA" w14:paraId="09D0B5EC" w14:textId="77777777" w:rsidTr="00ED6F07">
        <w:trPr>
          <w:trHeight w:val="282"/>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624C7206" w14:textId="77777777" w:rsidR="00A62D59" w:rsidRPr="00ED6F07" w:rsidRDefault="00A62D59" w:rsidP="00ED6F07">
            <w:pPr>
              <w:keepNext/>
              <w:keepLines/>
              <w:rPr>
                <w:rFonts w:eastAsia="Cambria"/>
                <w:b/>
                <w:bCs/>
                <w:i/>
                <w:color w:val="000000"/>
              </w:rPr>
            </w:pPr>
          </w:p>
        </w:tc>
        <w:tc>
          <w:tcPr>
            <w:tcW w:w="2223" w:type="dxa"/>
            <w:tcBorders>
              <w:top w:val="single" w:sz="4" w:space="0" w:color="auto"/>
              <w:left w:val="single" w:sz="4" w:space="0" w:color="auto"/>
              <w:bottom w:val="single" w:sz="4" w:space="0" w:color="auto"/>
              <w:right w:val="single" w:sz="4" w:space="0" w:color="auto"/>
            </w:tcBorders>
            <w:shd w:val="clear" w:color="auto" w:fill="C0C0C0"/>
            <w:hideMark/>
          </w:tcPr>
          <w:p w14:paraId="29BF3D21" w14:textId="77777777" w:rsidR="00A62D59" w:rsidRPr="00ED6F07" w:rsidRDefault="00A62D59" w:rsidP="00ED6F07">
            <w:pPr>
              <w:keepNext/>
              <w:keepLines/>
              <w:rPr>
                <w:rFonts w:eastAsia="Cambria"/>
                <w:i/>
                <w:color w:val="000000"/>
              </w:rPr>
            </w:pPr>
            <w:r w:rsidRPr="00ED6F07">
              <w:rPr>
                <w:rFonts w:eastAsia="Cambria"/>
                <w:i/>
                <w:color w:val="000000"/>
              </w:rPr>
              <w:t>Jsou účetní jednotkou</w:t>
            </w: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2898D283" w14:textId="77777777" w:rsidR="00A62D59" w:rsidRPr="00ED6F07" w:rsidRDefault="00A62D59" w:rsidP="00ED6F07">
            <w:pPr>
              <w:keepNext/>
              <w:keepLines/>
              <w:rPr>
                <w:rFonts w:eastAsia="Cambria"/>
                <w:b/>
                <w:color w:val="000000"/>
              </w:rPr>
            </w:pPr>
            <w:r w:rsidRPr="00ED6F07">
              <w:rPr>
                <w:rFonts w:eastAsia="Cambria"/>
                <w:b/>
                <w:color w:val="000000"/>
              </w:rPr>
              <w:t>Hotovostní</w:t>
            </w:r>
            <w:r w:rsidR="007217E6">
              <w:rPr>
                <w:rFonts w:eastAsia="Cambria"/>
                <w:b/>
                <w:color w:val="000000"/>
              </w:rPr>
              <w:t xml:space="preserve"> (jednoduché)</w:t>
            </w:r>
            <w:r w:rsidRPr="00ED6F07">
              <w:rPr>
                <w:rFonts w:eastAsia="Cambria"/>
                <w:b/>
                <w:color w:val="000000"/>
              </w:rPr>
              <w:t xml:space="preserve"> účetnictví</w:t>
            </w:r>
          </w:p>
        </w:tc>
      </w:tr>
      <w:tr w:rsidR="00A62D59" w:rsidRPr="003E7FFA" w14:paraId="7BE69A31" w14:textId="77777777" w:rsidTr="00ED6F07">
        <w:trPr>
          <w:trHeight w:val="282"/>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6DFD968" w14:textId="77777777" w:rsidR="00A62D59" w:rsidRPr="00ED6F07" w:rsidRDefault="00A62D59" w:rsidP="00ED6F07">
            <w:pPr>
              <w:keepNext/>
              <w:keepLines/>
              <w:rPr>
                <w:rFonts w:eastAsia="Cambria"/>
                <w:b/>
                <w:bCs/>
                <w:i/>
                <w:color w:val="000000"/>
              </w:rPr>
            </w:pPr>
            <w:r w:rsidRPr="00ED6F07">
              <w:rPr>
                <w:rFonts w:eastAsia="Cambria"/>
                <w:bCs/>
                <w:i/>
                <w:color w:val="000000"/>
              </w:rPr>
              <w:t>Podnikatelé</w:t>
            </w:r>
            <w:r w:rsidR="00095AF3">
              <w:rPr>
                <w:rFonts w:eastAsia="Cambria"/>
                <w:bCs/>
                <w:i/>
                <w:color w:val="000000"/>
              </w:rPr>
              <w:t xml:space="preserve"> (nefinanční sektor)</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4A426DF" w14:textId="77777777" w:rsidR="00A62D59" w:rsidRPr="00ED6F07" w:rsidRDefault="00C92EB4" w:rsidP="00ED6F07">
            <w:pPr>
              <w:keepNext/>
              <w:keepLines/>
              <w:rPr>
                <w:rFonts w:eastAsia="Cambria"/>
                <w:i/>
                <w:color w:val="000000"/>
              </w:rPr>
            </w:pPr>
            <w:r>
              <w:rPr>
                <w:rFonts w:eastAsia="Cambria"/>
                <w:i/>
                <w:color w:val="000000"/>
              </w:rPr>
              <w:t>Mikro</w:t>
            </w: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58742CC6" w14:textId="77777777" w:rsidR="00A62D59" w:rsidRPr="00ED6F07" w:rsidRDefault="00A62D59" w:rsidP="00ED6F07">
            <w:pPr>
              <w:keepNext/>
              <w:keepLines/>
              <w:rPr>
                <w:rFonts w:eastAsia="Cambria"/>
                <w:color w:val="000000"/>
              </w:rPr>
            </w:pPr>
            <w:r w:rsidRPr="00ED6F07">
              <w:rPr>
                <w:rFonts w:eastAsia="Cambria"/>
                <w:b/>
                <w:color w:val="000000"/>
              </w:rPr>
              <w:t>Podvojné účetnictví s úlevami pro</w:t>
            </w:r>
            <w:r w:rsidR="00714EB8">
              <w:rPr>
                <w:rFonts w:eastAsia="Cambria"/>
                <w:b/>
                <w:color w:val="000000"/>
              </w:rPr>
              <w:t xml:space="preserve"> výkaznictví</w:t>
            </w:r>
            <w:r w:rsidRPr="00ED6F07">
              <w:rPr>
                <w:rFonts w:eastAsia="Cambria"/>
                <w:b/>
                <w:color w:val="000000"/>
              </w:rPr>
              <w:t xml:space="preserve"> mikro účetní jednotky</w:t>
            </w:r>
          </w:p>
        </w:tc>
      </w:tr>
      <w:tr w:rsidR="00A62D59" w:rsidRPr="003E7FFA" w14:paraId="09ACC5D3"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58B64A14" w14:textId="77777777" w:rsidR="00A62D59" w:rsidRPr="00ED6F07" w:rsidRDefault="00A62D59" w:rsidP="00ED6F07">
            <w:pPr>
              <w:keepNext/>
              <w:keepLines/>
              <w:rPr>
                <w:rFonts w:eastAsia="Cambria"/>
                <w:b/>
                <w:bCs/>
                <w:color w:val="000000"/>
              </w:rPr>
            </w:pPr>
          </w:p>
        </w:tc>
        <w:tc>
          <w:tcPr>
            <w:tcW w:w="2223" w:type="dxa"/>
            <w:tcBorders>
              <w:top w:val="single" w:sz="4" w:space="0" w:color="auto"/>
              <w:left w:val="single" w:sz="4" w:space="0" w:color="auto"/>
              <w:bottom w:val="single" w:sz="4" w:space="0" w:color="auto"/>
              <w:right w:val="single" w:sz="4" w:space="0" w:color="auto"/>
            </w:tcBorders>
            <w:shd w:val="clear" w:color="auto" w:fill="C0C0C0"/>
            <w:hideMark/>
          </w:tcPr>
          <w:p w14:paraId="6444B9E7" w14:textId="77777777" w:rsidR="00A62D59" w:rsidRPr="00ED6F07" w:rsidRDefault="00C92EB4" w:rsidP="00ED6F07">
            <w:pPr>
              <w:keepNext/>
              <w:keepLines/>
              <w:rPr>
                <w:rFonts w:eastAsia="Cambria"/>
                <w:i/>
                <w:color w:val="000000"/>
              </w:rPr>
            </w:pPr>
            <w:r>
              <w:rPr>
                <w:rFonts w:eastAsia="Cambria"/>
                <w:i/>
                <w:color w:val="000000"/>
              </w:rPr>
              <w:t>Malá</w:t>
            </w:r>
            <w:r w:rsidR="00A62D59" w:rsidRPr="00ED6F07">
              <w:rPr>
                <w:rFonts w:eastAsia="Cambria"/>
                <w:i/>
                <w:color w:val="000000"/>
              </w:rPr>
              <w:t xml:space="preserve"> </w:t>
            </w: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3B9CCE8D" w14:textId="77777777" w:rsidR="00A62D59" w:rsidRPr="00ED6F07" w:rsidRDefault="00A62D59" w:rsidP="00ED6F07">
            <w:pPr>
              <w:keepNext/>
              <w:keepLines/>
              <w:rPr>
                <w:rFonts w:eastAsia="Cambria"/>
                <w:color w:val="000000"/>
              </w:rPr>
            </w:pPr>
          </w:p>
        </w:tc>
      </w:tr>
      <w:tr w:rsidR="00A62D59" w:rsidRPr="003E7FFA" w14:paraId="564A3B69"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442DF7E2" w14:textId="77777777" w:rsidR="00A62D59" w:rsidRPr="00ED6F07" w:rsidRDefault="00A62D59" w:rsidP="00ED6F07">
            <w:pPr>
              <w:keepNext/>
              <w:keepLines/>
              <w:rPr>
                <w:rFonts w:eastAsia="Cambria"/>
                <w:b/>
                <w:bCs/>
                <w:color w:val="000000"/>
              </w:rPr>
            </w:pP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28B76D7" w14:textId="77777777" w:rsidR="00A62D59" w:rsidRPr="00ED6F07" w:rsidRDefault="00A62D59" w:rsidP="003D4A3D">
            <w:pPr>
              <w:pStyle w:val="Odstavecseseznamem"/>
              <w:keepNext/>
              <w:keepLines/>
              <w:numPr>
                <w:ilvl w:val="0"/>
                <w:numId w:val="3"/>
              </w:numPr>
              <w:spacing w:after="0" w:line="240" w:lineRule="auto"/>
              <w:rPr>
                <w:rFonts w:ascii="Times New Roman" w:hAnsi="Times New Roman"/>
                <w:i/>
                <w:color w:val="000000"/>
                <w:sz w:val="20"/>
                <w:szCs w:val="20"/>
              </w:rPr>
            </w:pPr>
            <w:r w:rsidRPr="00ED6F07">
              <w:rPr>
                <w:rFonts w:ascii="Times New Roman" w:hAnsi="Times New Roman"/>
                <w:i/>
                <w:color w:val="000000"/>
                <w:sz w:val="20"/>
                <w:szCs w:val="20"/>
              </w:rPr>
              <w:t xml:space="preserve">neauditovaná </w:t>
            </w: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2B5AD280" w14:textId="77777777" w:rsidR="00A62D59" w:rsidRPr="00ED6F07" w:rsidRDefault="00A62D59" w:rsidP="00ED6F07">
            <w:pPr>
              <w:keepNext/>
              <w:keepLines/>
              <w:rPr>
                <w:rFonts w:eastAsia="Cambria"/>
                <w:b/>
                <w:color w:val="000000"/>
              </w:rPr>
            </w:pPr>
            <w:r w:rsidRPr="00ED6F07">
              <w:rPr>
                <w:rFonts w:eastAsia="Cambria"/>
                <w:b/>
                <w:color w:val="000000"/>
              </w:rPr>
              <w:t>Podvojné účetnictví s úlevami pro</w:t>
            </w:r>
            <w:r w:rsidR="00714EB8">
              <w:rPr>
                <w:rFonts w:eastAsia="Cambria"/>
                <w:b/>
                <w:color w:val="000000"/>
              </w:rPr>
              <w:t xml:space="preserve"> výkaznictví</w:t>
            </w:r>
            <w:r w:rsidRPr="00ED6F07">
              <w:rPr>
                <w:rFonts w:eastAsia="Cambria"/>
                <w:b/>
                <w:color w:val="000000"/>
              </w:rPr>
              <w:t xml:space="preserve"> malé účetní jednotky</w:t>
            </w:r>
          </w:p>
        </w:tc>
      </w:tr>
      <w:tr w:rsidR="00A62D59" w:rsidRPr="003E7FFA" w14:paraId="2C43F9AF"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78D60CD9" w14:textId="77777777" w:rsidR="00A62D59" w:rsidRPr="00ED6F07" w:rsidRDefault="00A62D59" w:rsidP="00ED6F07">
            <w:pPr>
              <w:keepNext/>
              <w:keepLines/>
              <w:rPr>
                <w:rFonts w:eastAsia="Cambria"/>
                <w:b/>
                <w:bCs/>
                <w:color w:val="000000"/>
              </w:rPr>
            </w:pPr>
          </w:p>
        </w:tc>
        <w:tc>
          <w:tcPr>
            <w:tcW w:w="2223" w:type="dxa"/>
            <w:tcBorders>
              <w:top w:val="single" w:sz="4" w:space="0" w:color="auto"/>
              <w:left w:val="single" w:sz="4" w:space="0" w:color="auto"/>
              <w:bottom w:val="single" w:sz="4" w:space="0" w:color="auto"/>
              <w:right w:val="single" w:sz="4" w:space="0" w:color="auto"/>
            </w:tcBorders>
            <w:shd w:val="clear" w:color="auto" w:fill="C0C0C0"/>
            <w:hideMark/>
          </w:tcPr>
          <w:p w14:paraId="46B7DBA4" w14:textId="77777777" w:rsidR="00A62D59" w:rsidRPr="00ED6F07" w:rsidRDefault="00A62D59" w:rsidP="003D4A3D">
            <w:pPr>
              <w:pStyle w:val="Odstavecseseznamem"/>
              <w:keepNext/>
              <w:keepLines/>
              <w:numPr>
                <w:ilvl w:val="0"/>
                <w:numId w:val="3"/>
              </w:numPr>
              <w:spacing w:after="0" w:line="240" w:lineRule="auto"/>
              <w:rPr>
                <w:rFonts w:ascii="Times New Roman" w:hAnsi="Times New Roman"/>
                <w:i/>
                <w:color w:val="000000"/>
                <w:sz w:val="20"/>
                <w:szCs w:val="20"/>
              </w:rPr>
            </w:pPr>
            <w:r w:rsidRPr="00ED6F07">
              <w:rPr>
                <w:rFonts w:ascii="Times New Roman" w:hAnsi="Times New Roman"/>
                <w:i/>
                <w:color w:val="000000"/>
                <w:sz w:val="20"/>
                <w:szCs w:val="20"/>
              </w:rPr>
              <w:t xml:space="preserve">auditovaná </w:t>
            </w: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1671F155"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3ADC89FC"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46CE8411" w14:textId="77777777" w:rsidR="00A62D59" w:rsidRPr="00ED6F07" w:rsidRDefault="00A62D59" w:rsidP="00ED6F07">
            <w:pPr>
              <w:keepNext/>
              <w:keepLines/>
              <w:rPr>
                <w:rFonts w:eastAsia="Cambria"/>
                <w:b/>
                <w:bCs/>
                <w:color w:val="000000"/>
              </w:rPr>
            </w:pP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BAD63AD" w14:textId="77777777" w:rsidR="00A62D59" w:rsidRPr="00ED6F07" w:rsidRDefault="00C92EB4" w:rsidP="00ED6F07">
            <w:pPr>
              <w:keepNext/>
              <w:keepLines/>
              <w:rPr>
                <w:rFonts w:eastAsia="Cambria"/>
                <w:i/>
                <w:color w:val="000000"/>
              </w:rPr>
            </w:pPr>
            <w:r>
              <w:rPr>
                <w:rFonts w:eastAsia="Cambria"/>
                <w:i/>
                <w:color w:val="000000"/>
              </w:rPr>
              <w:t>Střední</w:t>
            </w: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45D5EC71" w14:textId="77777777" w:rsidR="00A62D59" w:rsidRPr="00ED6F07" w:rsidRDefault="00A62D59" w:rsidP="00ED6F07">
            <w:pPr>
              <w:keepNext/>
              <w:keepLines/>
              <w:rPr>
                <w:rFonts w:eastAsia="Cambria"/>
                <w:color w:val="000000"/>
              </w:rPr>
            </w:pPr>
            <w:r w:rsidRPr="00ED6F07">
              <w:rPr>
                <w:rFonts w:eastAsia="Cambria"/>
                <w:b/>
                <w:color w:val="000000"/>
              </w:rPr>
              <w:t xml:space="preserve">Podvojné účetnictví v plném rozsahu </w:t>
            </w:r>
          </w:p>
        </w:tc>
      </w:tr>
      <w:tr w:rsidR="00A62D59" w:rsidRPr="003E7FFA" w14:paraId="190DBDEF" w14:textId="77777777" w:rsidTr="00ED6F07">
        <w:trPr>
          <w:trHeight w:val="282"/>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39A667B5" w14:textId="77777777" w:rsidR="00A62D59" w:rsidRPr="00ED6F07" w:rsidRDefault="00A62D59" w:rsidP="00ED6F07">
            <w:pPr>
              <w:keepNext/>
              <w:keepLines/>
              <w:rPr>
                <w:rFonts w:eastAsia="Cambria"/>
                <w:b/>
                <w:bCs/>
                <w:color w:val="000000"/>
              </w:rPr>
            </w:pPr>
          </w:p>
        </w:tc>
        <w:tc>
          <w:tcPr>
            <w:tcW w:w="2223" w:type="dxa"/>
            <w:tcBorders>
              <w:top w:val="single" w:sz="4" w:space="0" w:color="auto"/>
              <w:left w:val="single" w:sz="4" w:space="0" w:color="auto"/>
              <w:bottom w:val="single" w:sz="4" w:space="0" w:color="auto"/>
              <w:right w:val="single" w:sz="4" w:space="0" w:color="auto"/>
            </w:tcBorders>
            <w:shd w:val="clear" w:color="auto" w:fill="C0C0C0"/>
            <w:hideMark/>
          </w:tcPr>
          <w:p w14:paraId="3FE55874" w14:textId="77777777" w:rsidR="00A62D59" w:rsidRPr="00ED6F07" w:rsidRDefault="00C92EB4" w:rsidP="00ED6F07">
            <w:pPr>
              <w:keepNext/>
              <w:keepLines/>
              <w:rPr>
                <w:rFonts w:eastAsia="Cambria"/>
                <w:i/>
                <w:color w:val="000000"/>
              </w:rPr>
            </w:pPr>
            <w:r>
              <w:rPr>
                <w:rFonts w:eastAsia="Cambria"/>
                <w:i/>
                <w:color w:val="000000"/>
              </w:rPr>
              <w:t>Velká</w:t>
            </w: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5C7F41D7" w14:textId="77777777" w:rsidR="00A62D59" w:rsidRPr="00ED6F07" w:rsidRDefault="00A62D59" w:rsidP="00ED6F07">
            <w:pPr>
              <w:keepNext/>
              <w:keepLines/>
              <w:rPr>
                <w:rFonts w:eastAsia="Cambria"/>
                <w:color w:val="000000"/>
              </w:rPr>
            </w:pPr>
            <w:r w:rsidRPr="00ED6F07">
              <w:rPr>
                <w:rFonts w:eastAsia="Cambria"/>
                <w:b/>
                <w:color w:val="000000"/>
              </w:rPr>
              <w:t xml:space="preserve">Podvojné účetnictví v plném rozsahu </w:t>
            </w:r>
          </w:p>
        </w:tc>
      </w:tr>
      <w:tr w:rsidR="00A62D59" w:rsidRPr="003E7FFA" w14:paraId="4ACBC212"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3F3C31B9" w14:textId="77777777" w:rsidR="00A62D59" w:rsidRPr="00ED6F07" w:rsidRDefault="00A62D59" w:rsidP="00ED6F07">
            <w:pPr>
              <w:keepNext/>
              <w:keepLines/>
              <w:rPr>
                <w:rFonts w:eastAsia="Cambria"/>
                <w:b/>
                <w:bCs/>
                <w:color w:val="000000"/>
              </w:rPr>
            </w:pP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34C4D05" w14:textId="77777777" w:rsidR="00A62D59" w:rsidRPr="00ED6F07" w:rsidRDefault="00095AF3" w:rsidP="00ED6F07">
            <w:pPr>
              <w:keepNext/>
              <w:keepLines/>
              <w:rPr>
                <w:rFonts w:eastAsia="Cambria"/>
                <w:i/>
                <w:color w:val="000000"/>
              </w:rPr>
            </w:pPr>
            <w:r>
              <w:rPr>
                <w:rFonts w:eastAsia="Cambria"/>
                <w:i/>
                <w:color w:val="000000"/>
              </w:rPr>
              <w:t>Přijatá na regulovaný trh</w:t>
            </w: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21335EE2" w14:textId="77777777" w:rsidR="00A62D59" w:rsidRPr="00273520" w:rsidRDefault="00A62D59" w:rsidP="00ED6F07">
            <w:pPr>
              <w:keepNext/>
              <w:keepLines/>
              <w:rPr>
                <w:rFonts w:eastAsia="Cambria"/>
                <w:b/>
                <w:color w:val="FF0000"/>
              </w:rPr>
            </w:pPr>
            <w:r w:rsidRPr="00273520">
              <w:rPr>
                <w:rFonts w:eastAsia="Cambria"/>
                <w:b/>
              </w:rPr>
              <w:t>IFRS</w:t>
            </w:r>
            <w:r w:rsidR="00966D1D" w:rsidRPr="00273520">
              <w:rPr>
                <w:rFonts w:eastAsia="Cambria"/>
                <w:b/>
              </w:rPr>
              <w:t xml:space="preserve"> - EU</w:t>
            </w:r>
          </w:p>
        </w:tc>
      </w:tr>
      <w:tr w:rsidR="00A62D59" w:rsidRPr="003E7FFA" w14:paraId="587BB06F"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05E0FF57" w14:textId="77777777" w:rsidR="00A62D59" w:rsidRPr="00ED6F07" w:rsidRDefault="002A54E3" w:rsidP="00ED6F07">
            <w:pPr>
              <w:keepNext/>
              <w:keepLines/>
              <w:rPr>
                <w:rFonts w:eastAsia="Cambria"/>
                <w:b/>
                <w:bCs/>
                <w:color w:val="000000"/>
              </w:rPr>
            </w:pPr>
            <w:r w:rsidRPr="00ED6F07">
              <w:rPr>
                <w:rFonts w:eastAsia="Cambria"/>
                <w:i/>
                <w:color w:val="000000"/>
              </w:rPr>
              <w:t>Pobočky zahraničních korporací</w:t>
            </w:r>
          </w:p>
        </w:tc>
        <w:tc>
          <w:tcPr>
            <w:tcW w:w="2223" w:type="dxa"/>
            <w:tcBorders>
              <w:top w:val="single" w:sz="4" w:space="0" w:color="auto"/>
              <w:left w:val="single" w:sz="4" w:space="0" w:color="auto"/>
              <w:bottom w:val="single" w:sz="4" w:space="0" w:color="auto"/>
              <w:right w:val="single" w:sz="4" w:space="0" w:color="auto"/>
            </w:tcBorders>
            <w:shd w:val="clear" w:color="auto" w:fill="C0C0C0"/>
            <w:hideMark/>
          </w:tcPr>
          <w:p w14:paraId="23B05512" w14:textId="77777777" w:rsidR="002A54E3" w:rsidRPr="00ED6F07" w:rsidRDefault="002A54E3"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3EBC4A50" w14:textId="77777777" w:rsidR="000B5E2F" w:rsidRPr="00ED6F07" w:rsidRDefault="000B5E2F" w:rsidP="00ED6F07">
            <w:pPr>
              <w:keepNext/>
              <w:keepLines/>
              <w:rPr>
                <w:rFonts w:eastAsia="Cambria"/>
                <w:b/>
                <w:color w:val="000000"/>
              </w:rPr>
            </w:pPr>
            <w:r>
              <w:rPr>
                <w:rFonts w:eastAsia="Cambria"/>
                <w:b/>
                <w:color w:val="000000"/>
              </w:rPr>
              <w:t>Podvojné účetnictví, zveřejňují účetní závěrku centrály</w:t>
            </w:r>
          </w:p>
        </w:tc>
      </w:tr>
      <w:tr w:rsidR="00A62D59" w:rsidRPr="003E7FFA" w14:paraId="701C23AA"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1C2C7635" w14:textId="77777777" w:rsidR="00A62D59" w:rsidRPr="00ED6F07" w:rsidRDefault="00A62D59" w:rsidP="00ED6F07">
            <w:pPr>
              <w:keepNext/>
              <w:keepLines/>
              <w:rPr>
                <w:rFonts w:eastAsia="Cambria"/>
                <w:b/>
                <w:bCs/>
                <w:i/>
                <w:color w:val="000000"/>
              </w:rPr>
            </w:pPr>
            <w:r w:rsidRPr="00ED6F07">
              <w:rPr>
                <w:rFonts w:eastAsia="Cambria"/>
                <w:bCs/>
                <w:i/>
                <w:color w:val="000000"/>
              </w:rPr>
              <w:t>Finanční instituce</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0BF8799"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7EC1E932" w14:textId="77777777" w:rsidR="00A62D59" w:rsidRPr="00ED6F07" w:rsidRDefault="00A62D59" w:rsidP="00ED6F07">
            <w:pPr>
              <w:keepNext/>
              <w:keepLines/>
              <w:rPr>
                <w:rFonts w:eastAsia="Cambria"/>
                <w:color w:val="000000"/>
              </w:rPr>
            </w:pPr>
          </w:p>
        </w:tc>
      </w:tr>
      <w:tr w:rsidR="00A62D59" w:rsidRPr="003E7FFA" w14:paraId="705E2F03"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02911E62"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banky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14473F31"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0C4FE704"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640306FB"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683E6685"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družstevní záložny</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CEFF3D4"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5C69DAFD"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0420AF52"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632FBAAD"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pojišťovny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3919637A"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1E0A16FD"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667AA78B"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74F2943C"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zajišťovny</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92DAB86"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0819F28C"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25000ED1"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0A7A72AA"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penzijní společnosti</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168D9E34"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51FAFE71"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033D5B79"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0E4532A2"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transformované fondy</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FB42801"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0D6F55DB"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73FE1450"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63EAEB2D"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účastnické fondy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464CFC5C"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127A2C31"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3D5B12BD"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755E29F6" w14:textId="77777777" w:rsidR="00A62D59" w:rsidRPr="00095AF3"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095AF3">
              <w:rPr>
                <w:rFonts w:ascii="Times New Roman" w:hAnsi="Times New Roman"/>
                <w:bCs/>
                <w:i/>
                <w:color w:val="000000"/>
                <w:sz w:val="20"/>
                <w:szCs w:val="20"/>
              </w:rPr>
              <w:t>nebankovní obchodníci s cennými papíry</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87CA799" w14:textId="77777777" w:rsidR="00A62D59" w:rsidRPr="00095AF3"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21365B58" w14:textId="77777777" w:rsidR="00A62D59" w:rsidRPr="00095AF3" w:rsidRDefault="00C5754E" w:rsidP="007217E6">
            <w:pPr>
              <w:keepNext/>
              <w:keepLines/>
              <w:rPr>
                <w:rFonts w:eastAsia="Cambria"/>
                <w:color w:val="000000"/>
              </w:rPr>
            </w:pPr>
            <w:r>
              <w:rPr>
                <w:rFonts w:eastAsia="Cambria"/>
                <w:b/>
                <w:color w:val="000000"/>
              </w:rPr>
              <w:t>IFRS - </w:t>
            </w:r>
            <w:r w:rsidR="00095AF3">
              <w:rPr>
                <w:rFonts w:eastAsia="Cambria"/>
                <w:b/>
                <w:color w:val="000000"/>
              </w:rPr>
              <w:t>EU</w:t>
            </w:r>
          </w:p>
        </w:tc>
      </w:tr>
      <w:tr w:rsidR="00A62D59" w:rsidRPr="003E7FFA" w14:paraId="2F2AB3E2"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69EAB958"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bCs/>
                <w:i/>
                <w:color w:val="000000"/>
                <w:sz w:val="20"/>
                <w:szCs w:val="20"/>
              </w:rPr>
              <w:t>investiční fondy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6CD55941"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4FCE0F38"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 </w:t>
            </w:r>
            <w:r w:rsidR="001836FC">
              <w:rPr>
                <w:rFonts w:eastAsia="Cambria"/>
                <w:b/>
                <w:color w:val="000000"/>
              </w:rPr>
              <w:t>EU</w:t>
            </w:r>
          </w:p>
        </w:tc>
      </w:tr>
      <w:tr w:rsidR="00A62D59" w:rsidRPr="003E7FFA" w14:paraId="6377285A"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1443A518" w14:textId="77777777" w:rsidR="00A62D59" w:rsidRPr="00ED6F07" w:rsidRDefault="00A62D59" w:rsidP="003D4A3D">
            <w:pPr>
              <w:pStyle w:val="Odstavecseseznamem"/>
              <w:keepNext/>
              <w:keepLines/>
              <w:numPr>
                <w:ilvl w:val="0"/>
                <w:numId w:val="4"/>
              </w:numPr>
              <w:spacing w:after="0" w:line="240" w:lineRule="auto"/>
              <w:rPr>
                <w:rFonts w:ascii="Times New Roman" w:hAnsi="Times New Roman"/>
                <w:b/>
                <w:bCs/>
                <w:i/>
                <w:color w:val="000000"/>
                <w:sz w:val="20"/>
                <w:szCs w:val="20"/>
              </w:rPr>
            </w:pPr>
            <w:r w:rsidRPr="00ED6F07">
              <w:rPr>
                <w:rFonts w:ascii="Times New Roman" w:hAnsi="Times New Roman"/>
                <w:i/>
                <w:color w:val="000000"/>
                <w:sz w:val="20"/>
                <w:szCs w:val="20"/>
              </w:rPr>
              <w:t>investiční společnosti</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22141D8"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50E7B0D1" w14:textId="77777777" w:rsidR="00A62D59" w:rsidRPr="00ED6F07" w:rsidRDefault="00A62D59" w:rsidP="00ED6F07">
            <w:pPr>
              <w:keepNext/>
              <w:keepLines/>
              <w:rPr>
                <w:rFonts w:eastAsia="Cambria"/>
                <w:color w:val="000000"/>
              </w:rPr>
            </w:pPr>
            <w:r w:rsidRPr="00ED6F07">
              <w:rPr>
                <w:rFonts w:eastAsia="Cambria"/>
                <w:b/>
                <w:color w:val="000000"/>
              </w:rPr>
              <w:t>IFRS</w:t>
            </w:r>
            <w:r w:rsidR="00C5754E">
              <w:rPr>
                <w:rFonts w:eastAsia="Cambria"/>
                <w:b/>
                <w:color w:val="000000"/>
              </w:rPr>
              <w:t xml:space="preserve"> - </w:t>
            </w:r>
            <w:r w:rsidR="001836FC">
              <w:rPr>
                <w:rFonts w:eastAsia="Cambria"/>
                <w:b/>
                <w:color w:val="000000"/>
              </w:rPr>
              <w:t>EU</w:t>
            </w:r>
          </w:p>
        </w:tc>
      </w:tr>
      <w:tr w:rsidR="009B47E5" w:rsidRPr="003E7FFA" w14:paraId="4ABD03B1" w14:textId="77777777" w:rsidTr="00BB1F8A">
        <w:trPr>
          <w:trHeight w:val="298"/>
        </w:trPr>
        <w:tc>
          <w:tcPr>
            <w:tcW w:w="928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40126" w14:textId="77777777" w:rsidR="009B47E5" w:rsidRDefault="009B47E5" w:rsidP="009B47E5">
            <w:pPr>
              <w:keepNext/>
              <w:keepLines/>
              <w:jc w:val="center"/>
              <w:rPr>
                <w:rFonts w:eastAsia="Cambria"/>
                <w:b/>
                <w:color w:val="000000"/>
              </w:rPr>
            </w:pPr>
            <w:r>
              <w:rPr>
                <w:rFonts w:eastAsia="Cambria"/>
                <w:b/>
                <w:color w:val="000000"/>
              </w:rPr>
              <w:t>Některé vybrané účetní jednotky</w:t>
            </w:r>
          </w:p>
        </w:tc>
      </w:tr>
      <w:tr w:rsidR="00092981" w:rsidRPr="003E7FFA" w14:paraId="5E18549C"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504384ED" w14:textId="77777777" w:rsidR="00092981" w:rsidRPr="00095AF3" w:rsidRDefault="00092981" w:rsidP="00095AF3">
            <w:pPr>
              <w:keepNext/>
              <w:keepLines/>
              <w:rPr>
                <w:i/>
                <w:color w:val="000000"/>
              </w:rPr>
            </w:pPr>
            <w:r w:rsidRPr="00095AF3">
              <w:rPr>
                <w:i/>
                <w:color w:val="000000"/>
              </w:rPr>
              <w:t>Zdravotní pojišťovny</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494F59F4" w14:textId="77777777" w:rsidR="00092981" w:rsidRPr="00ED6F07" w:rsidRDefault="00092981"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043AC807" w14:textId="77777777" w:rsidR="00092981" w:rsidRPr="00ED6F07" w:rsidRDefault="00092981" w:rsidP="00ED6F07">
            <w:pPr>
              <w:keepNext/>
              <w:keepLines/>
              <w:rPr>
                <w:rFonts w:eastAsia="Cambria"/>
                <w:b/>
                <w:color w:val="000000"/>
              </w:rPr>
            </w:pPr>
            <w:r>
              <w:rPr>
                <w:rFonts w:eastAsia="Cambria"/>
                <w:b/>
                <w:color w:val="000000"/>
              </w:rPr>
              <w:t>Podvojné účetnictví v plném rozsahu</w:t>
            </w:r>
          </w:p>
        </w:tc>
      </w:tr>
      <w:tr w:rsidR="00A62D59" w:rsidRPr="003E7FFA" w14:paraId="5F47C81E" w14:textId="77777777" w:rsidTr="00ED6F07">
        <w:trPr>
          <w:trHeight w:val="298"/>
        </w:trPr>
        <w:tc>
          <w:tcPr>
            <w:tcW w:w="928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672DAFB" w14:textId="77777777" w:rsidR="00A62D59" w:rsidRPr="00ED6F07" w:rsidRDefault="00A62D59" w:rsidP="00ED6F07">
            <w:pPr>
              <w:keepNext/>
              <w:keepLines/>
              <w:jc w:val="center"/>
              <w:rPr>
                <w:rFonts w:eastAsia="Cambria"/>
                <w:b/>
                <w:bCs/>
                <w:color w:val="000000"/>
              </w:rPr>
            </w:pPr>
            <w:r w:rsidRPr="00ED6F07">
              <w:rPr>
                <w:rFonts w:eastAsia="Cambria"/>
                <w:b/>
                <w:bCs/>
                <w:color w:val="000000"/>
              </w:rPr>
              <w:t>Nestátní neziskový sektor</w:t>
            </w:r>
          </w:p>
        </w:tc>
      </w:tr>
      <w:tr w:rsidR="00A62D59" w:rsidRPr="003E7FFA" w14:paraId="3153D8BB"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5FD5072E" w14:textId="77777777" w:rsidR="00A62D59" w:rsidRPr="00ED6F07" w:rsidRDefault="00A62D59" w:rsidP="00ED6F07">
            <w:pPr>
              <w:keepNext/>
              <w:keepLines/>
              <w:rPr>
                <w:rFonts w:eastAsia="Cambria"/>
                <w:b/>
                <w:bCs/>
                <w:i/>
                <w:color w:val="000000"/>
              </w:rPr>
            </w:pPr>
            <w:r w:rsidRPr="00ED6F07">
              <w:rPr>
                <w:rFonts w:eastAsia="Cambria"/>
                <w:bCs/>
                <w:i/>
                <w:color w:val="000000"/>
              </w:rPr>
              <w:t>Církevní a náboženské společnosti</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A815937"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1F483CDE" w14:textId="77777777" w:rsidR="00A62D59" w:rsidRPr="00ED6F07" w:rsidRDefault="00A62D59" w:rsidP="00ED6F07">
            <w:pPr>
              <w:keepNext/>
              <w:keepLines/>
              <w:rPr>
                <w:rFonts w:eastAsia="Cambria"/>
                <w:b/>
                <w:color w:val="000000"/>
              </w:rPr>
            </w:pPr>
            <w:r w:rsidRPr="00ED6F07">
              <w:rPr>
                <w:rFonts w:eastAsia="Cambria"/>
                <w:b/>
                <w:color w:val="000000"/>
              </w:rPr>
              <w:t>Hotovostní</w:t>
            </w:r>
            <w:r w:rsidR="007217E6">
              <w:rPr>
                <w:rFonts w:eastAsia="Cambria"/>
                <w:b/>
                <w:color w:val="000000"/>
              </w:rPr>
              <w:t xml:space="preserve"> (jednoduché)</w:t>
            </w:r>
            <w:r w:rsidR="00E07430">
              <w:rPr>
                <w:rFonts w:eastAsia="Cambria"/>
                <w:b/>
                <w:color w:val="000000"/>
              </w:rPr>
              <w:t xml:space="preserve"> </w:t>
            </w:r>
            <w:r w:rsidRPr="00ED6F07">
              <w:rPr>
                <w:rFonts w:eastAsia="Cambria"/>
                <w:b/>
                <w:color w:val="000000"/>
              </w:rPr>
              <w:t>účetnictví</w:t>
            </w:r>
          </w:p>
        </w:tc>
      </w:tr>
      <w:tr w:rsidR="00A62D59" w:rsidRPr="003E7FFA" w14:paraId="4C67A74C"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78AE4DBB" w14:textId="77777777" w:rsidR="00A62D59" w:rsidRPr="00ED6F07" w:rsidRDefault="00A62D59" w:rsidP="00ED6F07">
            <w:pPr>
              <w:keepNext/>
              <w:keepLines/>
              <w:rPr>
                <w:rFonts w:eastAsia="Cambria"/>
                <w:b/>
                <w:bCs/>
                <w:i/>
                <w:color w:val="000000"/>
              </w:rPr>
            </w:pPr>
            <w:r w:rsidRPr="00ED6F07">
              <w:rPr>
                <w:rFonts w:eastAsia="Cambria"/>
                <w:bCs/>
                <w:i/>
                <w:color w:val="000000"/>
              </w:rPr>
              <w:t>Církevní organizace, účelová zařízení</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51E8E9EE"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6F6337FC" w14:textId="77777777" w:rsidR="00A62D59" w:rsidRPr="00ED6F07" w:rsidRDefault="00A62D59" w:rsidP="00ED6F07">
            <w:pPr>
              <w:keepNext/>
              <w:keepLines/>
              <w:rPr>
                <w:rFonts w:eastAsia="Cambria"/>
                <w:b/>
                <w:color w:val="000000"/>
              </w:rPr>
            </w:pPr>
            <w:r w:rsidRPr="00ED6F07">
              <w:rPr>
                <w:rFonts w:eastAsia="Cambria"/>
                <w:b/>
                <w:color w:val="000000"/>
              </w:rPr>
              <w:t>Hotovostní</w:t>
            </w:r>
            <w:r w:rsidR="007217E6">
              <w:rPr>
                <w:rFonts w:eastAsia="Cambria"/>
                <w:b/>
                <w:color w:val="000000"/>
              </w:rPr>
              <w:t xml:space="preserve"> (jednoduché)</w:t>
            </w:r>
            <w:r w:rsidR="00E07430">
              <w:rPr>
                <w:rFonts w:eastAsia="Cambria"/>
                <w:b/>
                <w:color w:val="000000"/>
              </w:rPr>
              <w:t xml:space="preserve"> </w:t>
            </w:r>
            <w:r w:rsidRPr="00ED6F07">
              <w:rPr>
                <w:rFonts w:eastAsia="Cambria"/>
                <w:b/>
                <w:color w:val="000000"/>
              </w:rPr>
              <w:t>účetnictví</w:t>
            </w:r>
          </w:p>
        </w:tc>
      </w:tr>
      <w:tr w:rsidR="00A62D59" w:rsidRPr="003E7FFA" w14:paraId="62B7975B"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3F89E60D" w14:textId="77777777" w:rsidR="00A62D59" w:rsidRPr="00ED6F07" w:rsidRDefault="00A62D59" w:rsidP="00ED6F07">
            <w:pPr>
              <w:keepNext/>
              <w:keepLines/>
              <w:rPr>
                <w:rFonts w:eastAsia="Cambria"/>
                <w:b/>
                <w:bCs/>
                <w:i/>
                <w:color w:val="000000"/>
              </w:rPr>
            </w:pPr>
            <w:r w:rsidRPr="00ED6F07">
              <w:rPr>
                <w:rFonts w:eastAsia="Cambria"/>
                <w:bCs/>
                <w:i/>
                <w:color w:val="000000"/>
              </w:rPr>
              <w:t>Honební společenstva</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84B5997"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6DB8B9AA" w14:textId="77777777" w:rsidR="00A62D59" w:rsidRPr="00ED6F07" w:rsidRDefault="00A62D59" w:rsidP="00ED6F07">
            <w:pPr>
              <w:keepNext/>
              <w:keepLines/>
              <w:rPr>
                <w:rFonts w:eastAsia="Cambria"/>
                <w:b/>
                <w:color w:val="000000"/>
              </w:rPr>
            </w:pPr>
            <w:r w:rsidRPr="00ED6F07">
              <w:rPr>
                <w:rFonts w:eastAsia="Cambria"/>
                <w:b/>
                <w:color w:val="000000"/>
              </w:rPr>
              <w:t>Hotovostní</w:t>
            </w:r>
            <w:r w:rsidR="007217E6">
              <w:rPr>
                <w:rFonts w:eastAsia="Cambria"/>
                <w:b/>
                <w:color w:val="000000"/>
              </w:rPr>
              <w:t xml:space="preserve"> (jednoduché)</w:t>
            </w:r>
            <w:r w:rsidR="00E07430">
              <w:rPr>
                <w:rFonts w:eastAsia="Cambria"/>
                <w:b/>
                <w:color w:val="000000"/>
              </w:rPr>
              <w:t xml:space="preserve"> </w:t>
            </w:r>
            <w:r w:rsidRPr="00ED6F07">
              <w:rPr>
                <w:rFonts w:eastAsia="Cambria"/>
                <w:b/>
                <w:color w:val="000000"/>
              </w:rPr>
              <w:t>účetnictví</w:t>
            </w:r>
          </w:p>
        </w:tc>
      </w:tr>
      <w:tr w:rsidR="00A62D59" w:rsidRPr="003E7FFA" w14:paraId="61861E4C"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38366DC7" w14:textId="77777777" w:rsidR="00A62D59" w:rsidRPr="00ED6F07" w:rsidRDefault="00A62D59" w:rsidP="00ED6F07">
            <w:pPr>
              <w:keepNext/>
              <w:keepLines/>
              <w:rPr>
                <w:rFonts w:eastAsia="Cambria"/>
                <w:b/>
                <w:bCs/>
                <w:i/>
                <w:color w:val="000000"/>
              </w:rPr>
            </w:pPr>
            <w:r w:rsidRPr="00ED6F07">
              <w:rPr>
                <w:rFonts w:eastAsia="Cambria"/>
                <w:bCs/>
                <w:i/>
                <w:color w:val="000000"/>
              </w:rPr>
              <w:t>Odborové organizace</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1B1E3E77"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724F2688" w14:textId="77777777" w:rsidR="00A62D59" w:rsidRPr="00ED6F07" w:rsidRDefault="00A62D59" w:rsidP="00ED6F07">
            <w:pPr>
              <w:keepNext/>
              <w:keepLines/>
              <w:rPr>
                <w:rFonts w:eastAsia="Cambria"/>
                <w:b/>
                <w:color w:val="000000"/>
              </w:rPr>
            </w:pPr>
            <w:r w:rsidRPr="00ED6F07">
              <w:rPr>
                <w:rFonts w:eastAsia="Cambria"/>
                <w:b/>
                <w:color w:val="000000"/>
              </w:rPr>
              <w:t>Hotovostní</w:t>
            </w:r>
            <w:r w:rsidR="007217E6">
              <w:rPr>
                <w:rFonts w:eastAsia="Cambria"/>
                <w:b/>
                <w:color w:val="000000"/>
              </w:rPr>
              <w:t xml:space="preserve"> (jednoduché)</w:t>
            </w:r>
            <w:r w:rsidRPr="00ED6F07">
              <w:rPr>
                <w:rFonts w:eastAsia="Cambria"/>
                <w:b/>
                <w:color w:val="000000"/>
              </w:rPr>
              <w:t xml:space="preserve"> účetnictví</w:t>
            </w:r>
          </w:p>
        </w:tc>
      </w:tr>
      <w:tr w:rsidR="00A62D59" w:rsidRPr="003E7FFA" w14:paraId="226C5A90"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71454337" w14:textId="77777777" w:rsidR="00A62D59" w:rsidRPr="00ED6F07" w:rsidRDefault="00A62D59" w:rsidP="00ED6F07">
            <w:pPr>
              <w:keepNext/>
              <w:keepLines/>
              <w:rPr>
                <w:rFonts w:eastAsia="Cambria"/>
                <w:b/>
                <w:bCs/>
                <w:i/>
                <w:color w:val="000000"/>
              </w:rPr>
            </w:pPr>
            <w:r w:rsidRPr="00ED6F07">
              <w:rPr>
                <w:rFonts w:eastAsia="Cambria"/>
                <w:bCs/>
                <w:i/>
                <w:color w:val="000000"/>
              </w:rPr>
              <w:t>Organizace zaměstnavatelů</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9308D9E"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26B5AAF6" w14:textId="77777777" w:rsidR="00A62D59" w:rsidRPr="00ED6F07" w:rsidRDefault="00A62D59" w:rsidP="00ED6F07">
            <w:pPr>
              <w:keepNext/>
              <w:keepLines/>
              <w:rPr>
                <w:rFonts w:eastAsia="Cambria"/>
                <w:b/>
                <w:color w:val="000000"/>
              </w:rPr>
            </w:pPr>
            <w:r w:rsidRPr="00ED6F07">
              <w:rPr>
                <w:rFonts w:eastAsia="Cambria"/>
                <w:b/>
                <w:color w:val="000000"/>
              </w:rPr>
              <w:t>Hotovostní</w:t>
            </w:r>
            <w:r w:rsidR="007217E6">
              <w:rPr>
                <w:rFonts w:eastAsia="Cambria"/>
                <w:b/>
                <w:color w:val="000000"/>
              </w:rPr>
              <w:t xml:space="preserve"> (jednoduché)</w:t>
            </w:r>
            <w:r w:rsidRPr="00ED6F07">
              <w:rPr>
                <w:rFonts w:eastAsia="Cambria"/>
                <w:b/>
                <w:color w:val="000000"/>
              </w:rPr>
              <w:t xml:space="preserve"> účetnictví</w:t>
            </w:r>
          </w:p>
        </w:tc>
      </w:tr>
      <w:tr w:rsidR="00A62D59" w:rsidRPr="003E7FFA" w14:paraId="01CF800D"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31DB0CD2" w14:textId="77777777" w:rsidR="00A62D59" w:rsidRPr="00ED6F07" w:rsidRDefault="00A62D59" w:rsidP="00ED6F07">
            <w:pPr>
              <w:keepNext/>
              <w:keepLines/>
              <w:rPr>
                <w:rFonts w:eastAsia="Cambria"/>
                <w:b/>
                <w:bCs/>
                <w:i/>
                <w:color w:val="000000"/>
              </w:rPr>
            </w:pPr>
            <w:r w:rsidRPr="00ED6F07">
              <w:rPr>
                <w:rFonts w:eastAsia="Cambria"/>
                <w:bCs/>
                <w:i/>
                <w:color w:val="000000"/>
              </w:rPr>
              <w:t>Spolky a pobočné spolky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3B87AB35"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5EBFDEB4" w14:textId="77777777" w:rsidR="00A62D59" w:rsidRPr="00ED6F07" w:rsidRDefault="00A62D59" w:rsidP="00ED6F07">
            <w:pPr>
              <w:keepNext/>
              <w:keepLines/>
              <w:rPr>
                <w:rFonts w:eastAsia="Cambria"/>
                <w:b/>
                <w:color w:val="000000"/>
              </w:rPr>
            </w:pPr>
            <w:r w:rsidRPr="00ED6F07">
              <w:rPr>
                <w:rFonts w:eastAsia="Cambria"/>
                <w:b/>
                <w:color w:val="000000"/>
              </w:rPr>
              <w:t>Hotovostní</w:t>
            </w:r>
            <w:r w:rsidR="007217E6">
              <w:rPr>
                <w:rFonts w:eastAsia="Cambria"/>
                <w:b/>
                <w:color w:val="000000"/>
              </w:rPr>
              <w:t xml:space="preserve"> (jednoduché)</w:t>
            </w:r>
            <w:r w:rsidRPr="00ED6F07">
              <w:rPr>
                <w:rFonts w:eastAsia="Cambria"/>
                <w:b/>
                <w:color w:val="000000"/>
              </w:rPr>
              <w:t xml:space="preserve"> účetnictví</w:t>
            </w:r>
          </w:p>
        </w:tc>
      </w:tr>
      <w:tr w:rsidR="00A62D59" w:rsidRPr="003E7FFA" w14:paraId="3FFC0BBE"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10703257" w14:textId="77777777" w:rsidR="00A62D59" w:rsidRPr="00ED6F07" w:rsidRDefault="00C5754E" w:rsidP="00ED6F07">
            <w:pPr>
              <w:keepNext/>
              <w:keepLines/>
              <w:rPr>
                <w:rFonts w:eastAsia="Cambria"/>
                <w:b/>
                <w:bCs/>
                <w:i/>
                <w:color w:val="000000"/>
              </w:rPr>
            </w:pPr>
            <w:r>
              <w:rPr>
                <w:rFonts w:eastAsia="Cambria"/>
                <w:bCs/>
                <w:i/>
                <w:color w:val="000000"/>
              </w:rPr>
              <w:t>Obecně prospěšné</w:t>
            </w:r>
            <w:r w:rsidR="00A62D59" w:rsidRPr="00ED6F07">
              <w:rPr>
                <w:rFonts w:eastAsia="Cambria"/>
                <w:bCs/>
                <w:i/>
                <w:color w:val="000000"/>
              </w:rPr>
              <w:t xml:space="preserve"> společnost</w:t>
            </w:r>
            <w:r>
              <w:rPr>
                <w:rFonts w:eastAsia="Cambria"/>
                <w:bCs/>
                <w:i/>
                <w:color w:val="000000"/>
              </w:rPr>
              <w:t>i</w:t>
            </w:r>
            <w:r w:rsidR="00A62D59" w:rsidRPr="00ED6F07">
              <w:rPr>
                <w:rFonts w:eastAsia="Cambria"/>
                <w:bCs/>
                <w:i/>
                <w:color w:val="000000"/>
              </w:rPr>
              <w:t xml:space="preserve"> (o.p.s.)</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B47EF40"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51B24B35" w14:textId="77777777" w:rsidR="00A62D59" w:rsidRPr="00ED6F07" w:rsidRDefault="00A62D59" w:rsidP="00ED6F07">
            <w:pPr>
              <w:keepNext/>
              <w:keepLines/>
              <w:rPr>
                <w:rFonts w:eastAsia="Cambria"/>
                <w:b/>
                <w:color w:val="000000"/>
              </w:rPr>
            </w:pPr>
            <w:r w:rsidRPr="00ED6F07">
              <w:rPr>
                <w:rFonts w:eastAsia="Cambria"/>
                <w:b/>
                <w:color w:val="000000"/>
              </w:rPr>
              <w:t>Podvojné účetnictví s úlevami</w:t>
            </w:r>
            <w:r w:rsidR="006A1080" w:rsidRPr="00ED6F07">
              <w:rPr>
                <w:rFonts w:eastAsia="Cambria"/>
                <w:b/>
                <w:color w:val="000000"/>
              </w:rPr>
              <w:t xml:space="preserve"> pro</w:t>
            </w:r>
            <w:r w:rsidR="006A1080">
              <w:rPr>
                <w:rFonts w:eastAsia="Cambria"/>
                <w:b/>
                <w:color w:val="000000"/>
              </w:rPr>
              <w:t xml:space="preserve"> výkaznictví</w:t>
            </w:r>
          </w:p>
        </w:tc>
      </w:tr>
      <w:tr w:rsidR="00A62D59" w:rsidRPr="003E7FFA" w14:paraId="65FAB668"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435B498C" w14:textId="77777777" w:rsidR="00A62D59" w:rsidRPr="00ED6F07" w:rsidRDefault="00A62D59" w:rsidP="00ED6F07">
            <w:pPr>
              <w:keepNext/>
              <w:keepLines/>
              <w:rPr>
                <w:rFonts w:eastAsia="Cambria"/>
                <w:b/>
                <w:bCs/>
                <w:i/>
                <w:color w:val="000000"/>
              </w:rPr>
            </w:pPr>
            <w:r w:rsidRPr="00ED6F07">
              <w:rPr>
                <w:rFonts w:eastAsia="Cambria"/>
                <w:bCs/>
                <w:i/>
                <w:color w:val="000000"/>
              </w:rPr>
              <w:t>Nadační fondy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20214B50"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38531288" w14:textId="77777777" w:rsidR="00A62D59" w:rsidRPr="00ED6F07" w:rsidRDefault="00A62D59" w:rsidP="00ED6F07">
            <w:pPr>
              <w:keepNext/>
              <w:keepLines/>
              <w:rPr>
                <w:rFonts w:eastAsia="Cambria"/>
                <w:b/>
                <w:color w:val="000000"/>
              </w:rPr>
            </w:pPr>
            <w:r w:rsidRPr="00ED6F07">
              <w:rPr>
                <w:rFonts w:eastAsia="Cambria"/>
                <w:b/>
                <w:color w:val="000000"/>
              </w:rPr>
              <w:t>Podvojné účetnictví s úlevami</w:t>
            </w:r>
            <w:r w:rsidR="006A1080" w:rsidRPr="00ED6F07">
              <w:rPr>
                <w:rFonts w:eastAsia="Cambria"/>
                <w:b/>
                <w:color w:val="000000"/>
              </w:rPr>
              <w:t xml:space="preserve"> pro</w:t>
            </w:r>
            <w:r w:rsidR="006A1080">
              <w:rPr>
                <w:rFonts w:eastAsia="Cambria"/>
                <w:b/>
                <w:color w:val="000000"/>
              </w:rPr>
              <w:t xml:space="preserve"> výkaznictví</w:t>
            </w:r>
          </w:p>
        </w:tc>
      </w:tr>
      <w:tr w:rsidR="00A62D59" w:rsidRPr="003E7FFA" w14:paraId="56651D12"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5E34AD2A" w14:textId="77777777" w:rsidR="00A62D59" w:rsidRPr="00ED6F07" w:rsidRDefault="00A62D59" w:rsidP="00ED6F07">
            <w:pPr>
              <w:keepNext/>
              <w:keepLines/>
              <w:rPr>
                <w:rFonts w:eastAsia="Cambria"/>
                <w:b/>
                <w:bCs/>
                <w:i/>
                <w:color w:val="000000"/>
              </w:rPr>
            </w:pPr>
            <w:r w:rsidRPr="00ED6F07">
              <w:rPr>
                <w:rFonts w:eastAsia="Cambria"/>
                <w:bCs/>
                <w:i/>
                <w:color w:val="000000"/>
              </w:rPr>
              <w:t>Společenství vlastníků jednotek</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5E407FD"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381345AF" w14:textId="77777777" w:rsidR="00A62D59" w:rsidRPr="00ED6F07" w:rsidRDefault="009D2D07" w:rsidP="00ED6F07">
            <w:pPr>
              <w:keepNext/>
              <w:keepLines/>
              <w:rPr>
                <w:rFonts w:eastAsia="Cambria"/>
                <w:b/>
                <w:color w:val="000000"/>
              </w:rPr>
            </w:pPr>
            <w:r>
              <w:rPr>
                <w:rFonts w:eastAsia="Cambria"/>
                <w:b/>
                <w:color w:val="000000"/>
              </w:rPr>
              <w:t>Podvojné</w:t>
            </w:r>
            <w:r w:rsidR="00A62D59" w:rsidRPr="00ED6F07">
              <w:rPr>
                <w:rFonts w:eastAsia="Cambria"/>
                <w:b/>
                <w:color w:val="000000"/>
              </w:rPr>
              <w:t xml:space="preserve"> účetnictví s úlevami</w:t>
            </w:r>
            <w:r w:rsidR="006A1080" w:rsidRPr="00ED6F07">
              <w:rPr>
                <w:rFonts w:eastAsia="Cambria"/>
                <w:b/>
                <w:color w:val="000000"/>
              </w:rPr>
              <w:t xml:space="preserve"> pro</w:t>
            </w:r>
            <w:r w:rsidR="006A1080">
              <w:rPr>
                <w:rFonts w:eastAsia="Cambria"/>
                <w:b/>
                <w:color w:val="000000"/>
              </w:rPr>
              <w:t xml:space="preserve"> výkaznictví</w:t>
            </w:r>
          </w:p>
        </w:tc>
      </w:tr>
      <w:tr w:rsidR="00A62D59" w:rsidRPr="003E7FFA" w14:paraId="033B4AB7"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001914DC" w14:textId="77777777" w:rsidR="00A62D59" w:rsidRPr="00ED6F07" w:rsidRDefault="00A62D59" w:rsidP="00ED6F07">
            <w:pPr>
              <w:keepNext/>
              <w:keepLines/>
              <w:rPr>
                <w:rFonts w:eastAsia="Cambria"/>
                <w:b/>
                <w:bCs/>
                <w:i/>
                <w:color w:val="000000"/>
              </w:rPr>
            </w:pPr>
            <w:r w:rsidRPr="00ED6F07">
              <w:rPr>
                <w:rFonts w:eastAsia="Cambria"/>
                <w:bCs/>
                <w:i/>
                <w:color w:val="000000"/>
              </w:rPr>
              <w:t>Ústavy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5D41DCD0"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42C10DCD" w14:textId="77777777" w:rsidR="00A62D59" w:rsidRPr="00ED6F07" w:rsidRDefault="00A62D59" w:rsidP="00ED6F07">
            <w:pPr>
              <w:keepNext/>
              <w:keepLines/>
              <w:rPr>
                <w:rFonts w:eastAsia="Cambria"/>
                <w:b/>
                <w:color w:val="000000"/>
              </w:rPr>
            </w:pPr>
            <w:r w:rsidRPr="00ED6F07">
              <w:rPr>
                <w:rFonts w:eastAsia="Cambria"/>
                <w:b/>
                <w:color w:val="000000"/>
              </w:rPr>
              <w:t>Podvojné účetnictví s úlevami</w:t>
            </w:r>
            <w:r w:rsidR="006A1080" w:rsidRPr="00ED6F07">
              <w:rPr>
                <w:rFonts w:eastAsia="Cambria"/>
                <w:b/>
                <w:color w:val="000000"/>
              </w:rPr>
              <w:t xml:space="preserve"> pro</w:t>
            </w:r>
            <w:r w:rsidR="006A1080">
              <w:rPr>
                <w:rFonts w:eastAsia="Cambria"/>
                <w:b/>
                <w:color w:val="000000"/>
              </w:rPr>
              <w:t xml:space="preserve"> výkaznictví</w:t>
            </w:r>
          </w:p>
        </w:tc>
      </w:tr>
      <w:tr w:rsidR="00A62D59" w:rsidRPr="003E7FFA" w14:paraId="7F75B86D"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14AE0EC6" w14:textId="77777777" w:rsidR="00A62D59" w:rsidRPr="00ED6F07" w:rsidRDefault="00A62D59" w:rsidP="00ED6F07">
            <w:pPr>
              <w:keepNext/>
              <w:keepLines/>
              <w:rPr>
                <w:rFonts w:eastAsia="Cambria"/>
                <w:b/>
                <w:bCs/>
                <w:i/>
                <w:color w:val="000000"/>
              </w:rPr>
            </w:pPr>
            <w:r w:rsidRPr="00ED6F07">
              <w:rPr>
                <w:rFonts w:eastAsia="Cambria"/>
                <w:bCs/>
                <w:i/>
                <w:color w:val="000000"/>
              </w:rPr>
              <w:t>Český rozhlas</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4796F8F"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71B9C98A"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649F4118"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62313331" w14:textId="77777777" w:rsidR="00A62D59" w:rsidRPr="00ED6F07" w:rsidRDefault="00A62D59" w:rsidP="00ED6F07">
            <w:pPr>
              <w:keepNext/>
              <w:keepLines/>
              <w:rPr>
                <w:rFonts w:eastAsia="Cambria"/>
                <w:b/>
                <w:bCs/>
                <w:i/>
                <w:color w:val="000000"/>
              </w:rPr>
            </w:pPr>
            <w:r w:rsidRPr="00ED6F07">
              <w:rPr>
                <w:rFonts w:eastAsia="Cambria"/>
                <w:bCs/>
                <w:i/>
                <w:color w:val="000000"/>
              </w:rPr>
              <w:t xml:space="preserve">Česká televize </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1485D9E9"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6E0583D4"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6B64E51E"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4C9110E8" w14:textId="77777777" w:rsidR="00A62D59" w:rsidRPr="00ED6F07" w:rsidRDefault="00A62D59" w:rsidP="00ED6F07">
            <w:pPr>
              <w:keepNext/>
              <w:keepLines/>
              <w:rPr>
                <w:rFonts w:eastAsia="Cambria"/>
                <w:b/>
                <w:bCs/>
                <w:i/>
                <w:color w:val="000000"/>
              </w:rPr>
            </w:pPr>
            <w:r w:rsidRPr="00ED6F07">
              <w:rPr>
                <w:rFonts w:eastAsia="Cambria"/>
                <w:bCs/>
                <w:i/>
                <w:color w:val="000000"/>
              </w:rPr>
              <w:t>Evropská seskup</w:t>
            </w:r>
            <w:r w:rsidR="006255D6">
              <w:rPr>
                <w:rFonts w:eastAsia="Cambria"/>
                <w:bCs/>
                <w:i/>
                <w:color w:val="000000"/>
              </w:rPr>
              <w:t>ení pro ú</w:t>
            </w:r>
            <w:r w:rsidRPr="00ED6F07">
              <w:rPr>
                <w:rFonts w:eastAsia="Cambria"/>
                <w:bCs/>
                <w:i/>
                <w:color w:val="000000"/>
              </w:rPr>
              <w:t xml:space="preserve">zemní spolupráci </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442704A"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33DAC92F"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C92EB4" w:rsidRPr="003E7FFA" w14:paraId="3E6B68E7"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18B68FF6" w14:textId="77777777" w:rsidR="00C92EB4" w:rsidRPr="00ED6F07" w:rsidRDefault="00C92EB4" w:rsidP="00ED6F07">
            <w:pPr>
              <w:keepNext/>
              <w:keepLines/>
              <w:rPr>
                <w:rFonts w:eastAsia="Cambria"/>
                <w:bCs/>
                <w:i/>
                <w:color w:val="000000"/>
              </w:rPr>
            </w:pPr>
            <w:r>
              <w:rPr>
                <w:rFonts w:eastAsia="Cambria"/>
                <w:bCs/>
                <w:i/>
                <w:color w:val="000000"/>
              </w:rPr>
              <w:t xml:space="preserve">Garanční </w:t>
            </w:r>
            <w:r w:rsidR="00687122">
              <w:rPr>
                <w:rFonts w:eastAsia="Cambria"/>
                <w:bCs/>
                <w:i/>
                <w:color w:val="000000"/>
              </w:rPr>
              <w:t xml:space="preserve">systémy a </w:t>
            </w:r>
            <w:r>
              <w:rPr>
                <w:rFonts w:eastAsia="Cambria"/>
                <w:bCs/>
                <w:i/>
                <w:color w:val="000000"/>
              </w:rPr>
              <w:t>fondy ⃰</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2EBD7EC0" w14:textId="77777777" w:rsidR="00C92EB4" w:rsidRPr="00ED6F07" w:rsidRDefault="00C92EB4"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36B44FF0" w14:textId="77777777" w:rsidR="00C92EB4" w:rsidRPr="00ED6F07" w:rsidRDefault="006144D6"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25295DFD"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39A44108" w14:textId="77777777" w:rsidR="00A62D59" w:rsidRPr="00ED6F07" w:rsidRDefault="00A62D59" w:rsidP="00ED6F07">
            <w:pPr>
              <w:keepNext/>
              <w:keepLines/>
              <w:rPr>
                <w:rFonts w:eastAsia="Cambria"/>
                <w:b/>
                <w:bCs/>
                <w:i/>
                <w:color w:val="000000"/>
              </w:rPr>
            </w:pPr>
            <w:r w:rsidRPr="00ED6F07">
              <w:rPr>
                <w:rFonts w:eastAsia="Cambria"/>
                <w:bCs/>
                <w:i/>
                <w:color w:val="000000"/>
              </w:rPr>
              <w:t>Nadace</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6D5FA4F3"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0947DE57"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406270C0"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3F077718" w14:textId="77777777" w:rsidR="00A62D59" w:rsidRPr="00ED6F07" w:rsidRDefault="006255D6" w:rsidP="00ED6F07">
            <w:pPr>
              <w:keepNext/>
              <w:keepLines/>
              <w:rPr>
                <w:rFonts w:eastAsia="Cambria"/>
                <w:b/>
                <w:bCs/>
                <w:i/>
                <w:color w:val="000000"/>
              </w:rPr>
            </w:pPr>
            <w:r>
              <w:rPr>
                <w:rFonts w:eastAsia="Cambria"/>
                <w:bCs/>
                <w:i/>
                <w:color w:val="000000"/>
              </w:rPr>
              <w:t>Politická</w:t>
            </w:r>
            <w:r w:rsidR="00A62D59" w:rsidRPr="00ED6F07">
              <w:rPr>
                <w:rFonts w:eastAsia="Cambria"/>
                <w:bCs/>
                <w:i/>
                <w:color w:val="000000"/>
              </w:rPr>
              <w:t xml:space="preserve"> hnutí</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C70B8CD"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2B6E4539"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3D4BC261"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1B8C55D0" w14:textId="77777777" w:rsidR="00A62D59" w:rsidRPr="00ED6F07" w:rsidRDefault="00A62D59" w:rsidP="00ED6F07">
            <w:pPr>
              <w:keepNext/>
              <w:keepLines/>
              <w:rPr>
                <w:rFonts w:eastAsia="Cambria"/>
                <w:b/>
                <w:bCs/>
                <w:i/>
                <w:color w:val="000000"/>
              </w:rPr>
            </w:pPr>
            <w:r w:rsidRPr="00ED6F07">
              <w:rPr>
                <w:rFonts w:eastAsia="Cambria"/>
                <w:bCs/>
                <w:i/>
                <w:color w:val="000000"/>
              </w:rPr>
              <w:t>Politické strany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71C4BACA"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hideMark/>
          </w:tcPr>
          <w:p w14:paraId="233EDA5C"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39975E69"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1E6CDD9B" w14:textId="77777777" w:rsidR="00A62D59" w:rsidRPr="00ED6F07" w:rsidRDefault="00A62D59" w:rsidP="00ED6F07">
            <w:pPr>
              <w:keepNext/>
              <w:keepLines/>
              <w:rPr>
                <w:rFonts w:eastAsia="Cambria"/>
                <w:b/>
                <w:bCs/>
                <w:i/>
                <w:color w:val="000000"/>
              </w:rPr>
            </w:pPr>
            <w:r w:rsidRPr="00ED6F07">
              <w:rPr>
                <w:rFonts w:eastAsia="Cambria"/>
                <w:bCs/>
                <w:i/>
                <w:color w:val="000000"/>
              </w:rPr>
              <w:t>Profesní komory</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17E3908"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725ECACF"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3FD74674"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7F0DBBAE" w14:textId="77777777" w:rsidR="00A62D59" w:rsidRPr="00ED6F07" w:rsidRDefault="00A62D59" w:rsidP="00ED6F07">
            <w:pPr>
              <w:keepNext/>
              <w:keepLines/>
              <w:rPr>
                <w:rFonts w:eastAsia="Cambria"/>
                <w:b/>
                <w:bCs/>
                <w:i/>
                <w:color w:val="000000"/>
              </w:rPr>
            </w:pPr>
            <w:r w:rsidRPr="00ED6F07">
              <w:rPr>
                <w:rFonts w:eastAsia="Cambria"/>
                <w:bCs/>
                <w:i/>
                <w:color w:val="000000"/>
              </w:rPr>
              <w:t>Speciální a smíšené obchodní komory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4CE604BC"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2F508A52"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41A12F33"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40B6A1BD" w14:textId="77777777" w:rsidR="00A62D59" w:rsidRPr="00ED6F07" w:rsidRDefault="00A62D59" w:rsidP="00ED6F07">
            <w:pPr>
              <w:keepNext/>
              <w:keepLines/>
              <w:rPr>
                <w:rFonts w:eastAsia="Cambria"/>
                <w:b/>
                <w:bCs/>
                <w:i/>
                <w:color w:val="000000"/>
              </w:rPr>
            </w:pPr>
            <w:r w:rsidRPr="00ED6F07">
              <w:rPr>
                <w:rFonts w:eastAsia="Cambria"/>
                <w:bCs/>
                <w:i/>
                <w:color w:val="000000"/>
              </w:rPr>
              <w:t xml:space="preserve">Školské právnické osoby </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967A215"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57C1D1F9"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77244674"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5F9C8706" w14:textId="77777777" w:rsidR="00A62D59" w:rsidRPr="00ED6F07" w:rsidRDefault="00A62D59" w:rsidP="00ED6F07">
            <w:pPr>
              <w:keepNext/>
              <w:keepLines/>
              <w:rPr>
                <w:rFonts w:eastAsia="Cambria"/>
                <w:b/>
                <w:bCs/>
                <w:i/>
                <w:color w:val="000000"/>
              </w:rPr>
            </w:pPr>
            <w:r w:rsidRPr="00ED6F07">
              <w:rPr>
                <w:rFonts w:eastAsia="Cambria"/>
                <w:bCs/>
                <w:i/>
                <w:color w:val="000000"/>
              </w:rPr>
              <w:t>Veřejné vysoké školy</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12F4E6AC"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584200C4"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37774E9F"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45AFB585" w14:textId="77777777" w:rsidR="00A62D59" w:rsidRPr="00ED6F07" w:rsidRDefault="00A62D59" w:rsidP="00ED6F07">
            <w:pPr>
              <w:keepNext/>
              <w:keepLines/>
              <w:rPr>
                <w:rFonts w:eastAsia="Cambria"/>
                <w:b/>
                <w:bCs/>
                <w:i/>
                <w:color w:val="000000"/>
              </w:rPr>
            </w:pPr>
            <w:r w:rsidRPr="00ED6F07">
              <w:rPr>
                <w:rFonts w:eastAsia="Cambria"/>
                <w:bCs/>
                <w:i/>
                <w:color w:val="000000"/>
              </w:rPr>
              <w:t>Veřejné výzkumné instituce</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0D38005"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4CE2E4FB"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12720913"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C0C0C0"/>
          </w:tcPr>
          <w:p w14:paraId="770FFC1B" w14:textId="77777777" w:rsidR="00A62D59" w:rsidRPr="00ED6F07" w:rsidRDefault="00A62D59" w:rsidP="00ED6F07">
            <w:pPr>
              <w:keepNext/>
              <w:keepLines/>
              <w:rPr>
                <w:rFonts w:eastAsia="Cambria"/>
                <w:b/>
                <w:bCs/>
                <w:i/>
                <w:color w:val="000000"/>
              </w:rPr>
            </w:pPr>
            <w:r w:rsidRPr="00ED6F07">
              <w:rPr>
                <w:rFonts w:eastAsia="Cambria"/>
                <w:bCs/>
                <w:i/>
                <w:color w:val="000000"/>
              </w:rPr>
              <w:t>Vinařský fond</w:t>
            </w:r>
          </w:p>
        </w:tc>
        <w:tc>
          <w:tcPr>
            <w:tcW w:w="2223" w:type="dxa"/>
            <w:tcBorders>
              <w:top w:val="single" w:sz="4" w:space="0" w:color="auto"/>
              <w:left w:val="single" w:sz="4" w:space="0" w:color="auto"/>
              <w:bottom w:val="single" w:sz="4" w:space="0" w:color="auto"/>
              <w:right w:val="single" w:sz="4" w:space="0" w:color="auto"/>
            </w:tcBorders>
            <w:shd w:val="clear" w:color="auto" w:fill="C0C0C0"/>
          </w:tcPr>
          <w:p w14:paraId="3B47898D"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C0C0C0"/>
          </w:tcPr>
          <w:p w14:paraId="4274B5DF"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r w:rsidR="00A62D59" w:rsidRPr="003E7FFA" w14:paraId="4509F88B" w14:textId="77777777" w:rsidTr="00ED6F07">
        <w:trPr>
          <w:trHeight w:val="298"/>
        </w:trPr>
        <w:tc>
          <w:tcPr>
            <w:tcW w:w="2707" w:type="dxa"/>
            <w:tcBorders>
              <w:top w:val="single" w:sz="4" w:space="0" w:color="auto"/>
              <w:left w:val="single" w:sz="4" w:space="0" w:color="auto"/>
              <w:bottom w:val="single" w:sz="4" w:space="0" w:color="auto"/>
              <w:right w:val="single" w:sz="4" w:space="0" w:color="auto"/>
            </w:tcBorders>
            <w:shd w:val="clear" w:color="auto" w:fill="auto"/>
          </w:tcPr>
          <w:p w14:paraId="3BD2E84F" w14:textId="77777777" w:rsidR="00A62D59" w:rsidRPr="00ED6F07" w:rsidRDefault="00A62D59" w:rsidP="00ED6F07">
            <w:pPr>
              <w:keepNext/>
              <w:keepLines/>
              <w:rPr>
                <w:rFonts w:eastAsia="Cambria"/>
                <w:b/>
                <w:bCs/>
                <w:i/>
                <w:color w:val="000000"/>
              </w:rPr>
            </w:pPr>
            <w:r w:rsidRPr="00ED6F07">
              <w:rPr>
                <w:rFonts w:eastAsia="Cambria"/>
                <w:bCs/>
                <w:i/>
                <w:color w:val="000000"/>
              </w:rPr>
              <w:t>Zá</w:t>
            </w:r>
            <w:r w:rsidR="006255D6">
              <w:rPr>
                <w:rFonts w:eastAsia="Cambria"/>
                <w:bCs/>
                <w:i/>
                <w:color w:val="000000"/>
              </w:rPr>
              <w:t>jmová</w:t>
            </w:r>
            <w:r w:rsidR="00C547F6">
              <w:rPr>
                <w:rFonts w:eastAsia="Cambria"/>
                <w:bCs/>
                <w:i/>
                <w:color w:val="000000"/>
              </w:rPr>
              <w:t xml:space="preserve"> sdružení právnických osob </w:t>
            </w:r>
            <w:r w:rsidRPr="00ED6F07">
              <w:rPr>
                <w:rFonts w:eastAsia="Cambria"/>
                <w:bCs/>
                <w:i/>
                <w:color w:val="000000"/>
              </w:rPr>
              <w:t>(z.s.p.o.)</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526E057" w14:textId="77777777" w:rsidR="00A62D59" w:rsidRPr="00ED6F07" w:rsidRDefault="00A62D59" w:rsidP="00ED6F07">
            <w:pPr>
              <w:keepNext/>
              <w:keepLines/>
              <w:rPr>
                <w:rFonts w:eastAsia="Cambria"/>
                <w:i/>
                <w:color w:val="00000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5F792193" w14:textId="77777777" w:rsidR="00A62D59" w:rsidRPr="00ED6F07" w:rsidRDefault="00A62D59" w:rsidP="00ED6F07">
            <w:pPr>
              <w:keepNext/>
              <w:keepLines/>
              <w:rPr>
                <w:rFonts w:eastAsia="Cambria"/>
                <w:b/>
                <w:color w:val="000000"/>
              </w:rPr>
            </w:pPr>
            <w:r w:rsidRPr="00ED6F07">
              <w:rPr>
                <w:rFonts w:eastAsia="Cambria"/>
                <w:b/>
                <w:color w:val="000000"/>
              </w:rPr>
              <w:t>Podvojné účetnictví v plném rozsahu</w:t>
            </w:r>
          </w:p>
        </w:tc>
      </w:tr>
    </w:tbl>
    <w:p w14:paraId="2A90B4CE" w14:textId="77777777" w:rsidR="00A62D59" w:rsidRDefault="00A62D59" w:rsidP="00A62D59">
      <w:pPr>
        <w:keepNext/>
        <w:keepLines/>
        <w:spacing w:after="200" w:line="276" w:lineRule="auto"/>
        <w:contextualSpacing/>
        <w:rPr>
          <w:rFonts w:eastAsia="Calibri"/>
          <w:lang w:eastAsia="en-US"/>
        </w:rPr>
      </w:pPr>
    </w:p>
    <w:p w14:paraId="0C75012E" w14:textId="77777777" w:rsidR="00CC3697" w:rsidRDefault="00C92EB4" w:rsidP="00CC3697">
      <w:pPr>
        <w:keepNext/>
        <w:keepLines/>
        <w:spacing w:after="200" w:line="276" w:lineRule="auto"/>
        <w:contextualSpacing/>
        <w:jc w:val="both"/>
        <w:rPr>
          <w:rFonts w:eastAsia="Calibri"/>
          <w:lang w:eastAsia="en-US"/>
        </w:rPr>
      </w:pPr>
      <w:r>
        <w:rPr>
          <w:rFonts w:eastAsia="Calibri"/>
          <w:lang w:eastAsia="en-US"/>
        </w:rPr>
        <w:t xml:space="preserve">* rozumí se </w:t>
      </w:r>
      <w:r w:rsidR="00687122">
        <w:rPr>
          <w:rFonts w:eastAsia="Calibri"/>
          <w:lang w:eastAsia="en-US"/>
        </w:rPr>
        <w:t>Garanční systém finančního trhu,</w:t>
      </w:r>
      <w:r w:rsidR="00A4050E">
        <w:rPr>
          <w:rFonts w:eastAsia="Calibri"/>
          <w:lang w:eastAsia="en-US"/>
        </w:rPr>
        <w:t xml:space="preserve"> </w:t>
      </w:r>
      <w:r>
        <w:rPr>
          <w:rFonts w:eastAsia="Calibri"/>
          <w:lang w:eastAsia="en-US"/>
        </w:rPr>
        <w:t>Fond</w:t>
      </w:r>
      <w:r w:rsidR="00687122">
        <w:rPr>
          <w:rFonts w:eastAsia="Calibri"/>
          <w:lang w:eastAsia="en-US"/>
        </w:rPr>
        <w:t xml:space="preserve"> pojištění vkladů, Fond pro řešení krizí</w:t>
      </w:r>
      <w:r>
        <w:rPr>
          <w:rFonts w:eastAsia="Calibri"/>
          <w:lang w:eastAsia="en-US"/>
        </w:rPr>
        <w:t>, Garanční fond obchodníků s cennými papíry, Kancelář pojistitelů</w:t>
      </w:r>
      <w:r w:rsidR="00687122">
        <w:rPr>
          <w:rFonts w:eastAsia="Calibri"/>
          <w:lang w:eastAsia="en-US"/>
        </w:rPr>
        <w:t>.</w:t>
      </w:r>
    </w:p>
    <w:p w14:paraId="7FBAF9FB" w14:textId="77777777" w:rsidR="00077475" w:rsidRDefault="00077475" w:rsidP="00077475">
      <w:pPr>
        <w:keepNext/>
        <w:keepLines/>
        <w:spacing w:after="200" w:line="276" w:lineRule="auto"/>
        <w:contextualSpacing/>
        <w:jc w:val="both"/>
        <w:rPr>
          <w:rFonts w:eastAsia="Calibri"/>
          <w:b/>
          <w:lang w:eastAsia="en-US"/>
        </w:rPr>
      </w:pPr>
    </w:p>
    <w:p w14:paraId="4314FBD5" w14:textId="77777777" w:rsidR="00077475" w:rsidRDefault="00077475" w:rsidP="00077475">
      <w:pPr>
        <w:keepNext/>
        <w:keepLines/>
        <w:spacing w:after="200" w:line="276" w:lineRule="auto"/>
        <w:contextualSpacing/>
        <w:jc w:val="both"/>
        <w:rPr>
          <w:rFonts w:eastAsia="Calibri"/>
          <w:b/>
          <w:lang w:eastAsia="en-US"/>
        </w:rPr>
      </w:pPr>
      <w:r w:rsidRPr="00990DDE">
        <w:rPr>
          <w:rFonts w:eastAsia="Calibri"/>
          <w:b/>
          <w:lang w:eastAsia="en-US"/>
        </w:rPr>
        <w:t>Přechody mezi jednotlivými systémy</w:t>
      </w:r>
    </w:p>
    <w:p w14:paraId="170DF8B7" w14:textId="77777777" w:rsidR="00E823BD" w:rsidRDefault="00E823BD" w:rsidP="00077475">
      <w:pPr>
        <w:keepNext/>
        <w:keepLines/>
        <w:spacing w:after="200" w:line="276" w:lineRule="auto"/>
        <w:contextualSpacing/>
        <w:jc w:val="both"/>
        <w:rPr>
          <w:rFonts w:eastAsia="Calibri"/>
          <w:b/>
          <w:lang w:eastAsia="en-US"/>
        </w:rPr>
      </w:pPr>
    </w:p>
    <w:p w14:paraId="0E0B5242" w14:textId="77777777" w:rsidR="007379D2" w:rsidRDefault="007379D2" w:rsidP="007379D2">
      <w:pPr>
        <w:keepNext/>
        <w:keepLines/>
        <w:spacing w:after="200" w:line="276" w:lineRule="auto"/>
        <w:contextualSpacing/>
        <w:jc w:val="both"/>
        <w:rPr>
          <w:rFonts w:eastAsia="Calibri"/>
          <w:lang w:eastAsia="en-US"/>
        </w:rPr>
      </w:pPr>
      <w:r>
        <w:rPr>
          <w:rFonts w:eastAsia="Calibri"/>
          <w:lang w:eastAsia="en-US"/>
        </w:rPr>
        <w:t>U možnosti přechodu z vedení podvojného účetnictví na h</w:t>
      </w:r>
      <w:r w:rsidR="00C32F00">
        <w:rPr>
          <w:rFonts w:eastAsia="Calibri"/>
          <w:lang w:eastAsia="en-US"/>
        </w:rPr>
        <w:t>otovostní účetnictví se navrhuje</w:t>
      </w:r>
      <w:r>
        <w:rPr>
          <w:rFonts w:eastAsia="Calibri"/>
          <w:lang w:eastAsia="en-US"/>
        </w:rPr>
        <w:t xml:space="preserve"> zachování stávajícího stav</w:t>
      </w:r>
      <w:r w:rsidR="00BA5EAE">
        <w:rPr>
          <w:rFonts w:eastAsia="Calibri"/>
          <w:lang w:eastAsia="en-US"/>
        </w:rPr>
        <w:t>u.</w:t>
      </w:r>
    </w:p>
    <w:p w14:paraId="635F7648" w14:textId="77777777" w:rsidR="00576EF6" w:rsidRDefault="00576EF6" w:rsidP="00A62D59">
      <w:pPr>
        <w:keepNext/>
        <w:keepLines/>
        <w:spacing w:after="200" w:line="276" w:lineRule="auto"/>
        <w:contextualSpacing/>
        <w:rPr>
          <w:rFonts w:eastAsia="Calibri"/>
          <w:lang w:eastAsia="en-US"/>
        </w:rPr>
      </w:pPr>
    </w:p>
    <w:p w14:paraId="60498CDC" w14:textId="77777777" w:rsidR="00A62D59" w:rsidRPr="00A62D59" w:rsidRDefault="00A62D59" w:rsidP="00A62D59">
      <w:pPr>
        <w:keepNext/>
        <w:keepLines/>
        <w:spacing w:after="200" w:line="276" w:lineRule="auto"/>
        <w:contextualSpacing/>
        <w:rPr>
          <w:rFonts w:eastAsia="Calibri"/>
          <w:b/>
          <w:i/>
          <w:lang w:eastAsia="en-US"/>
        </w:rPr>
      </w:pPr>
      <w:r w:rsidRPr="00A62D59">
        <w:rPr>
          <w:rFonts w:eastAsia="Calibri"/>
          <w:b/>
          <w:i/>
          <w:lang w:eastAsia="en-US"/>
        </w:rPr>
        <w:t xml:space="preserve">K bodu I. 1. </w:t>
      </w:r>
      <w:proofErr w:type="spellStart"/>
      <w:r w:rsidRPr="00A62D59">
        <w:rPr>
          <w:rFonts w:eastAsia="Calibri"/>
          <w:b/>
          <w:i/>
          <w:lang w:eastAsia="en-US"/>
        </w:rPr>
        <w:t>v</w:t>
      </w:r>
      <w:r w:rsidR="00126521">
        <w:rPr>
          <w:rFonts w:eastAsia="Calibri"/>
          <w:b/>
          <w:i/>
          <w:lang w:eastAsia="en-US"/>
        </w:rPr>
        <w:t>i</w:t>
      </w:r>
      <w:r w:rsidR="002F60E2">
        <w:rPr>
          <w:rFonts w:eastAsia="Calibri"/>
          <w:b/>
          <w:i/>
          <w:lang w:eastAsia="en-US"/>
        </w:rPr>
        <w:t>ii</w:t>
      </w:r>
      <w:proofErr w:type="spellEnd"/>
      <w:r>
        <w:rPr>
          <w:rFonts w:eastAsia="Calibri"/>
          <w:b/>
          <w:i/>
          <w:lang w:eastAsia="en-US"/>
        </w:rPr>
        <w:t>. Použití mezinárodních účetních standardů</w:t>
      </w:r>
    </w:p>
    <w:p w14:paraId="00ADB28F" w14:textId="77777777" w:rsidR="00A62D59" w:rsidRDefault="00A62D59" w:rsidP="00A62D59">
      <w:pPr>
        <w:keepNext/>
        <w:keepLines/>
        <w:spacing w:after="200" w:line="276" w:lineRule="auto"/>
        <w:contextualSpacing/>
        <w:rPr>
          <w:rFonts w:eastAsia="Calibri"/>
          <w:lang w:eastAsia="en-US"/>
        </w:rPr>
      </w:pPr>
    </w:p>
    <w:p w14:paraId="22A7DB3D" w14:textId="77777777" w:rsidR="00E71912" w:rsidRDefault="00AB5BE3" w:rsidP="007217E6">
      <w:pPr>
        <w:keepNext/>
        <w:spacing w:after="200" w:line="276" w:lineRule="auto"/>
        <w:contextualSpacing/>
        <w:jc w:val="both"/>
        <w:rPr>
          <w:rFonts w:eastAsia="Calibri"/>
          <w:b/>
          <w:lang w:eastAsia="en-US"/>
        </w:rPr>
      </w:pPr>
      <w:r>
        <w:rPr>
          <w:rFonts w:eastAsia="Calibri"/>
          <w:b/>
          <w:lang w:eastAsia="en-US"/>
        </w:rPr>
        <w:t>M</w:t>
      </w:r>
      <w:r w:rsidR="00E71912" w:rsidRPr="00990DDE">
        <w:rPr>
          <w:rFonts w:eastAsia="Calibri"/>
          <w:b/>
          <w:lang w:eastAsia="en-US"/>
        </w:rPr>
        <w:t xml:space="preserve">ezinárodní </w:t>
      </w:r>
      <w:r w:rsidR="00E71912" w:rsidRPr="00CF3884">
        <w:rPr>
          <w:rFonts w:eastAsia="Calibri"/>
          <w:b/>
          <w:lang w:eastAsia="en-US"/>
        </w:rPr>
        <w:t>standard</w:t>
      </w:r>
      <w:r w:rsidR="00E71912">
        <w:rPr>
          <w:rFonts w:eastAsia="Calibri"/>
          <w:b/>
          <w:lang w:eastAsia="en-US"/>
        </w:rPr>
        <w:t>y</w:t>
      </w:r>
      <w:r w:rsidR="00BB74EB">
        <w:rPr>
          <w:rFonts w:eastAsia="Calibri"/>
          <w:b/>
          <w:lang w:eastAsia="en-US"/>
        </w:rPr>
        <w:t xml:space="preserve"> účetního výkaznictví</w:t>
      </w:r>
    </w:p>
    <w:p w14:paraId="1C926AFC" w14:textId="77777777" w:rsidR="00E71912" w:rsidRDefault="00E71912" w:rsidP="007217E6">
      <w:pPr>
        <w:keepNext/>
        <w:spacing w:after="200" w:line="276" w:lineRule="auto"/>
        <w:contextualSpacing/>
        <w:jc w:val="both"/>
        <w:rPr>
          <w:rFonts w:eastAsia="Calibri"/>
          <w:lang w:eastAsia="en-US"/>
        </w:rPr>
      </w:pPr>
    </w:p>
    <w:p w14:paraId="381F10E3" w14:textId="77777777" w:rsidR="00BB74EB" w:rsidRDefault="00276E26" w:rsidP="00D9191D">
      <w:pPr>
        <w:keepNext/>
        <w:keepLines/>
        <w:spacing w:after="200" w:line="276" w:lineRule="auto"/>
        <w:contextualSpacing/>
        <w:jc w:val="both"/>
        <w:rPr>
          <w:rFonts w:eastAsia="Calibri"/>
          <w:lang w:eastAsia="en-US"/>
        </w:rPr>
      </w:pPr>
      <w:r>
        <w:rPr>
          <w:rFonts w:eastAsia="Calibri"/>
          <w:lang w:eastAsia="en-US"/>
        </w:rPr>
        <w:t xml:space="preserve">Použití </w:t>
      </w:r>
      <w:r w:rsidR="00BB74EB">
        <w:rPr>
          <w:rFonts w:eastAsia="Calibri"/>
          <w:lang w:eastAsia="en-US"/>
        </w:rPr>
        <w:t>IFRS</w:t>
      </w:r>
      <w:r w:rsidR="006255D6">
        <w:rPr>
          <w:rFonts w:eastAsia="Calibri"/>
          <w:lang w:eastAsia="en-US"/>
        </w:rPr>
        <w:t> - </w:t>
      </w:r>
      <w:r w:rsidR="00731AE6">
        <w:rPr>
          <w:rFonts w:eastAsia="Calibri"/>
          <w:lang w:eastAsia="en-US"/>
        </w:rPr>
        <w:t>EU vychází primárně z nařízení č. 1606/2002</w:t>
      </w:r>
      <w:r w:rsidR="00BB74EB">
        <w:rPr>
          <w:rFonts w:eastAsia="Calibri"/>
          <w:lang w:eastAsia="en-US"/>
        </w:rPr>
        <w:t>, které stanoví povinné použití IFRS</w:t>
      </w:r>
      <w:r w:rsidR="006255D6">
        <w:rPr>
          <w:rFonts w:eastAsia="Calibri"/>
          <w:lang w:eastAsia="en-US"/>
        </w:rPr>
        <w:t> - </w:t>
      </w:r>
      <w:r w:rsidR="00731AE6">
        <w:rPr>
          <w:rFonts w:eastAsia="Calibri"/>
          <w:lang w:eastAsia="en-US"/>
        </w:rPr>
        <w:t>EU</w:t>
      </w:r>
      <w:r w:rsidR="00BB74EB">
        <w:rPr>
          <w:rFonts w:eastAsia="Calibri"/>
          <w:lang w:eastAsia="en-US"/>
        </w:rPr>
        <w:t xml:space="preserve"> pro sestavení konsolidované účetní závěrky těmi účetními jednotkami, které jsou obchodní spo</w:t>
      </w:r>
      <w:r w:rsidR="006255D6">
        <w:rPr>
          <w:rFonts w:eastAsia="Calibri"/>
          <w:lang w:eastAsia="en-US"/>
        </w:rPr>
        <w:t>lečností a jejichž</w:t>
      </w:r>
      <w:r w:rsidR="00AE0EF1">
        <w:rPr>
          <w:rFonts w:eastAsia="Calibri"/>
          <w:lang w:eastAsia="en-US"/>
        </w:rPr>
        <w:t xml:space="preserve"> investiční</w:t>
      </w:r>
      <w:r w:rsidR="00955F45">
        <w:rPr>
          <w:rFonts w:eastAsia="Calibri"/>
          <w:lang w:eastAsia="en-US"/>
        </w:rPr>
        <w:t xml:space="preserve"> cenné papíry</w:t>
      </w:r>
      <w:r w:rsidR="00BB74EB">
        <w:rPr>
          <w:rFonts w:eastAsia="Calibri"/>
          <w:lang w:eastAsia="en-US"/>
        </w:rPr>
        <w:t xml:space="preserve"> </w:t>
      </w:r>
      <w:r w:rsidR="00955F45">
        <w:rPr>
          <w:rFonts w:eastAsia="Calibri"/>
          <w:lang w:eastAsia="en-US"/>
        </w:rPr>
        <w:t>byly přijaty</w:t>
      </w:r>
      <w:r w:rsidR="00BB74EB">
        <w:rPr>
          <w:rFonts w:eastAsia="Calibri"/>
          <w:lang w:eastAsia="en-US"/>
        </w:rPr>
        <w:t xml:space="preserve"> k obchodování na evropském regulovaném trhu. Nařízení však umožňuje členským státům rozšířit okruh účetních jednotek, které mohou dobrovolně nebo povinně použít IFRS</w:t>
      </w:r>
      <w:r w:rsidR="006255D6">
        <w:rPr>
          <w:rFonts w:eastAsia="Calibri"/>
          <w:lang w:eastAsia="en-US"/>
        </w:rPr>
        <w:t> - </w:t>
      </w:r>
      <w:r w:rsidR="00731AE6">
        <w:rPr>
          <w:rFonts w:eastAsia="Calibri"/>
          <w:lang w:eastAsia="en-US"/>
        </w:rPr>
        <w:t>EU</w:t>
      </w:r>
      <w:r w:rsidR="00BB74EB">
        <w:rPr>
          <w:rFonts w:eastAsia="Calibri"/>
          <w:lang w:eastAsia="en-US"/>
        </w:rPr>
        <w:t xml:space="preserve"> pro sestavení účetní závěrky nebo konsolidované účetní závěrky. Česká republika využila diskrečních ustanovení daných tímto nařízením</w:t>
      </w:r>
      <w:r w:rsidR="00454CFC">
        <w:rPr>
          <w:rFonts w:eastAsia="Calibri"/>
          <w:lang w:eastAsia="en-US"/>
        </w:rPr>
        <w:t>, jak je uvedeno dále</w:t>
      </w:r>
      <w:r w:rsidR="00BB74EB">
        <w:rPr>
          <w:rFonts w:eastAsia="Calibri"/>
          <w:lang w:eastAsia="en-US"/>
        </w:rPr>
        <w:t>.</w:t>
      </w:r>
    </w:p>
    <w:p w14:paraId="1AD7B3AA" w14:textId="77777777" w:rsidR="00BB74EB" w:rsidRDefault="00BB74EB" w:rsidP="00D9191D">
      <w:pPr>
        <w:keepNext/>
        <w:keepLines/>
        <w:spacing w:after="200" w:line="276" w:lineRule="auto"/>
        <w:contextualSpacing/>
        <w:jc w:val="both"/>
        <w:rPr>
          <w:rFonts w:eastAsia="Calibri"/>
          <w:lang w:eastAsia="en-US"/>
        </w:rPr>
      </w:pPr>
    </w:p>
    <w:p w14:paraId="60143ECC" w14:textId="77777777" w:rsidR="00D479FD" w:rsidRDefault="00AB5BE3" w:rsidP="00D9191D">
      <w:pPr>
        <w:keepNext/>
        <w:keepLines/>
        <w:spacing w:after="200" w:line="276" w:lineRule="auto"/>
        <w:contextualSpacing/>
        <w:jc w:val="both"/>
        <w:rPr>
          <w:rFonts w:eastAsia="Calibri"/>
          <w:lang w:eastAsia="en-US"/>
        </w:rPr>
      </w:pPr>
      <w:r>
        <w:rPr>
          <w:rFonts w:eastAsia="Calibri"/>
          <w:lang w:eastAsia="en-US"/>
        </w:rPr>
        <w:t>Návrh</w:t>
      </w:r>
      <w:r w:rsidR="00BB74EB">
        <w:rPr>
          <w:rFonts w:eastAsia="Calibri"/>
          <w:lang w:eastAsia="en-US"/>
        </w:rPr>
        <w:t xml:space="preserve"> počítá s rozšířením</w:t>
      </w:r>
      <w:r w:rsidR="00BB74EB" w:rsidRPr="00592AF5">
        <w:rPr>
          <w:rFonts w:eastAsia="Calibri"/>
          <w:lang w:eastAsia="en-US"/>
        </w:rPr>
        <w:t xml:space="preserve"> povinné</w:t>
      </w:r>
      <w:r w:rsidR="00BB74EB">
        <w:rPr>
          <w:rFonts w:eastAsia="Calibri"/>
          <w:lang w:eastAsia="en-US"/>
        </w:rPr>
        <w:t>ho</w:t>
      </w:r>
      <w:r w:rsidR="00BB74EB" w:rsidRPr="00592AF5">
        <w:rPr>
          <w:rFonts w:eastAsia="Calibri"/>
          <w:lang w:eastAsia="en-US"/>
        </w:rPr>
        <w:t xml:space="preserve"> použití </w:t>
      </w:r>
      <w:r w:rsidR="00BB74EB" w:rsidRPr="006255D6">
        <w:rPr>
          <w:rFonts w:eastAsia="Calibri"/>
        </w:rPr>
        <w:t>IFRS</w:t>
      </w:r>
      <w:r w:rsidR="006255D6">
        <w:rPr>
          <w:rFonts w:eastAsia="Calibri"/>
        </w:rPr>
        <w:t> - </w:t>
      </w:r>
      <w:r w:rsidR="00731AE6" w:rsidRPr="006255D6">
        <w:rPr>
          <w:rFonts w:eastAsia="Calibri"/>
        </w:rPr>
        <w:t>EU</w:t>
      </w:r>
      <w:r w:rsidR="00DC655F">
        <w:rPr>
          <w:rFonts w:eastAsia="Calibri"/>
          <w:lang w:eastAsia="en-US"/>
        </w:rPr>
        <w:t xml:space="preserve"> pro sestavení účetní závěrky</w:t>
      </w:r>
      <w:r w:rsidR="00731AE6">
        <w:rPr>
          <w:rFonts w:eastAsia="Calibri"/>
          <w:lang w:eastAsia="en-US"/>
        </w:rPr>
        <w:t xml:space="preserve"> </w:t>
      </w:r>
      <w:r w:rsidR="00BB74EB" w:rsidRPr="00592AF5">
        <w:rPr>
          <w:rFonts w:eastAsia="Calibri"/>
          <w:lang w:eastAsia="en-US"/>
        </w:rPr>
        <w:t xml:space="preserve">pro </w:t>
      </w:r>
      <w:r w:rsidR="00BB74EB">
        <w:rPr>
          <w:rFonts w:eastAsia="Calibri"/>
          <w:lang w:eastAsia="en-US"/>
        </w:rPr>
        <w:t>některé účetní jednotky</w:t>
      </w:r>
      <w:r w:rsidR="00BB74EB" w:rsidRPr="00592AF5">
        <w:rPr>
          <w:rFonts w:eastAsia="Calibri"/>
          <w:lang w:eastAsia="en-US"/>
        </w:rPr>
        <w:t xml:space="preserve"> působící na finančním trhu</w:t>
      </w:r>
      <w:r w:rsidR="00BB74EB">
        <w:rPr>
          <w:rFonts w:eastAsia="Calibri"/>
          <w:lang w:eastAsia="en-US"/>
        </w:rPr>
        <w:t>, jde zejména o banky a některé finanční instituce a pojišťovny</w:t>
      </w:r>
      <w:r w:rsidR="00BB74EB" w:rsidRPr="00592AF5">
        <w:rPr>
          <w:rFonts w:eastAsia="Calibri"/>
          <w:lang w:eastAsia="en-US"/>
        </w:rPr>
        <w:t xml:space="preserve">. </w:t>
      </w:r>
      <w:r w:rsidR="00BB74EB">
        <w:rPr>
          <w:rFonts w:eastAsia="Calibri"/>
          <w:lang w:eastAsia="en-US"/>
        </w:rPr>
        <w:t>Platná sektorová regulace vycházející z požadavků práva EU</w:t>
      </w:r>
      <w:r w:rsidR="00BA5EAE">
        <w:rPr>
          <w:rFonts w:eastAsia="Calibri"/>
          <w:lang w:eastAsia="en-US"/>
        </w:rPr>
        <w:t xml:space="preserve"> již v současné době</w:t>
      </w:r>
      <w:r w:rsidR="00BB74EB">
        <w:rPr>
          <w:rFonts w:eastAsia="Calibri"/>
          <w:lang w:eastAsia="en-US"/>
        </w:rPr>
        <w:t xml:space="preserve"> požaduje od účetních jednotek působících na finančním trhu implementaci IFRS</w:t>
      </w:r>
      <w:r w:rsidR="006255D6">
        <w:rPr>
          <w:rFonts w:eastAsia="Calibri"/>
          <w:lang w:eastAsia="en-US"/>
        </w:rPr>
        <w:t> - </w:t>
      </w:r>
      <w:r w:rsidR="00955F45">
        <w:rPr>
          <w:rFonts w:eastAsia="Calibri"/>
          <w:lang w:eastAsia="en-US"/>
        </w:rPr>
        <w:t>EU</w:t>
      </w:r>
      <w:r w:rsidR="00BB74EB">
        <w:rPr>
          <w:rFonts w:eastAsia="Calibri"/>
          <w:lang w:eastAsia="en-US"/>
        </w:rPr>
        <w:t>, a to v různé míře podrobnosti. S ohledem na skutečnost, že se bude jednat o účetní jednotky podléhající regulaci a dohledu na finančním trhu, rozšíření povinného použití IFRS</w:t>
      </w:r>
      <w:r w:rsidR="006255D6">
        <w:rPr>
          <w:rFonts w:eastAsia="Calibri"/>
          <w:lang w:eastAsia="en-US"/>
        </w:rPr>
        <w:t> </w:t>
      </w:r>
      <w:r w:rsidR="00FA791B">
        <w:rPr>
          <w:rFonts w:eastAsia="Calibri"/>
        </w:rPr>
        <w:t>- </w:t>
      </w:r>
      <w:r w:rsidR="00731AE6">
        <w:rPr>
          <w:rFonts w:eastAsia="Calibri"/>
          <w:lang w:eastAsia="en-US"/>
        </w:rPr>
        <w:t>EU</w:t>
      </w:r>
      <w:r w:rsidR="00BB74EB">
        <w:rPr>
          <w:rFonts w:eastAsia="Calibri"/>
          <w:lang w:eastAsia="en-US"/>
        </w:rPr>
        <w:t xml:space="preserve"> posílí jak stabilitu finančního trhu, zvýší prestiž, tak i konkurenceschopnost dotčených účetních jednotek i České republiky v rámci různých hodnocení</w:t>
      </w:r>
      <w:r w:rsidR="00F03AB7">
        <w:rPr>
          <w:rFonts w:eastAsia="Calibri"/>
          <w:lang w:eastAsia="en-US"/>
        </w:rPr>
        <w:t>,</w:t>
      </w:r>
      <w:r w:rsidR="00BB74EB">
        <w:rPr>
          <w:rFonts w:eastAsia="Calibri"/>
          <w:lang w:eastAsia="en-US"/>
        </w:rPr>
        <w:t xml:space="preserve"> například zahraničními organizacemi</w:t>
      </w:r>
      <w:r w:rsidR="006255D6">
        <w:rPr>
          <w:rFonts w:eastAsia="Calibri"/>
          <w:lang w:eastAsia="en-US"/>
        </w:rPr>
        <w:t xml:space="preserve"> a ratingovými agenturami</w:t>
      </w:r>
      <w:r w:rsidR="00BB74EB">
        <w:rPr>
          <w:rFonts w:eastAsia="Calibri"/>
          <w:lang w:eastAsia="en-US"/>
        </w:rPr>
        <w:t>.</w:t>
      </w:r>
      <w:r w:rsidR="00DC655F">
        <w:rPr>
          <w:rFonts w:eastAsia="Calibri"/>
          <w:lang w:eastAsia="en-US"/>
        </w:rPr>
        <w:t xml:space="preserve"> </w:t>
      </w:r>
    </w:p>
    <w:p w14:paraId="03BA013D" w14:textId="77777777" w:rsidR="006144D6" w:rsidRDefault="006144D6" w:rsidP="00D9191D">
      <w:pPr>
        <w:keepNext/>
        <w:keepLines/>
        <w:spacing w:after="200" w:line="276" w:lineRule="auto"/>
        <w:contextualSpacing/>
        <w:jc w:val="both"/>
        <w:rPr>
          <w:rFonts w:eastAsia="Calibri"/>
          <w:lang w:eastAsia="en-US"/>
        </w:rPr>
      </w:pPr>
    </w:p>
    <w:p w14:paraId="11CE2E92" w14:textId="77777777" w:rsidR="00DC655F" w:rsidRDefault="007217E6" w:rsidP="007217E6">
      <w:pPr>
        <w:keepNext/>
        <w:spacing w:after="200" w:line="276" w:lineRule="auto"/>
        <w:contextualSpacing/>
        <w:jc w:val="both"/>
        <w:rPr>
          <w:rFonts w:eastAsia="Calibri"/>
          <w:lang w:eastAsia="en-US"/>
        </w:rPr>
      </w:pPr>
      <w:r>
        <w:rPr>
          <w:rFonts w:eastAsia="Calibri"/>
          <w:lang w:eastAsia="en-US"/>
        </w:rPr>
        <w:t xml:space="preserve">Dobrovolné </w:t>
      </w:r>
      <w:r w:rsidR="00592AF5" w:rsidRPr="00592AF5">
        <w:rPr>
          <w:rFonts w:eastAsia="Calibri"/>
          <w:lang w:eastAsia="en-US"/>
        </w:rPr>
        <w:t>použití IFRS</w:t>
      </w:r>
      <w:r w:rsidR="006255D6">
        <w:rPr>
          <w:rFonts w:eastAsia="Calibri"/>
          <w:lang w:eastAsia="en-US"/>
        </w:rPr>
        <w:t> - </w:t>
      </w:r>
      <w:r w:rsidR="00731AE6">
        <w:rPr>
          <w:rFonts w:eastAsia="Calibri"/>
          <w:lang w:eastAsia="en-US"/>
        </w:rPr>
        <w:t>EU</w:t>
      </w:r>
      <w:r w:rsidR="00592AF5" w:rsidRPr="00592AF5">
        <w:rPr>
          <w:rFonts w:eastAsia="Calibri"/>
          <w:lang w:eastAsia="en-US"/>
        </w:rPr>
        <w:t xml:space="preserve"> se navrhuje u účetních jednotek, které jsou součástí konsolidačního celku</w:t>
      </w:r>
      <w:r w:rsidR="00275729">
        <w:rPr>
          <w:rFonts w:eastAsia="Calibri"/>
          <w:lang w:eastAsia="en-US"/>
        </w:rPr>
        <w:t>, ve kterém konsolidující účetní jednotka</w:t>
      </w:r>
      <w:r w:rsidR="00653560">
        <w:rPr>
          <w:rFonts w:eastAsia="Calibri"/>
          <w:lang w:eastAsia="en-US"/>
        </w:rPr>
        <w:t xml:space="preserve"> (mateřský podnik</w:t>
      </w:r>
      <w:r w:rsidR="00454CFC">
        <w:rPr>
          <w:rFonts w:eastAsia="Calibri"/>
          <w:lang w:eastAsia="en-US"/>
        </w:rPr>
        <w:t>)</w:t>
      </w:r>
      <w:r w:rsidR="00275729">
        <w:rPr>
          <w:rFonts w:eastAsia="Calibri"/>
          <w:lang w:eastAsia="en-US"/>
        </w:rPr>
        <w:t xml:space="preserve"> používá IFRS</w:t>
      </w:r>
      <w:r w:rsidR="00FA791B">
        <w:rPr>
          <w:rFonts w:eastAsia="Calibri"/>
          <w:lang w:eastAsia="en-US"/>
        </w:rPr>
        <w:t> </w:t>
      </w:r>
      <w:r w:rsidR="006255D6">
        <w:rPr>
          <w:rFonts w:eastAsia="Calibri"/>
          <w:lang w:eastAsia="en-US"/>
        </w:rPr>
        <w:t>- </w:t>
      </w:r>
      <w:r w:rsidR="00731AE6">
        <w:rPr>
          <w:rFonts w:eastAsia="Calibri"/>
          <w:lang w:eastAsia="en-US"/>
        </w:rPr>
        <w:t>EU</w:t>
      </w:r>
      <w:r w:rsidR="00275729">
        <w:rPr>
          <w:rFonts w:eastAsia="Calibri"/>
          <w:lang w:eastAsia="en-US"/>
        </w:rPr>
        <w:t xml:space="preserve"> pro sestavení konsolidované účetní závěrky</w:t>
      </w:r>
      <w:r w:rsidR="002C2D36">
        <w:rPr>
          <w:rFonts w:eastAsia="Calibri"/>
          <w:lang w:eastAsia="en-US"/>
        </w:rPr>
        <w:t>,</w:t>
      </w:r>
      <w:r w:rsidR="00592AF5" w:rsidRPr="00592AF5">
        <w:rPr>
          <w:rFonts w:eastAsia="Calibri"/>
          <w:lang w:eastAsia="en-US"/>
        </w:rPr>
        <w:t xml:space="preserve"> a ostatních účetních jednotek působících na finančním trhu. </w:t>
      </w:r>
    </w:p>
    <w:p w14:paraId="2DDD4D5D" w14:textId="77777777" w:rsidR="00DC655F" w:rsidRDefault="00DC655F" w:rsidP="007217E6">
      <w:pPr>
        <w:keepNext/>
        <w:spacing w:after="200" w:line="276" w:lineRule="auto"/>
        <w:contextualSpacing/>
        <w:jc w:val="both"/>
        <w:rPr>
          <w:rFonts w:eastAsia="Calibri"/>
          <w:lang w:eastAsia="en-US"/>
        </w:rPr>
      </w:pPr>
    </w:p>
    <w:p w14:paraId="1DEDB6B7" w14:textId="77777777" w:rsidR="00DC655F" w:rsidRDefault="00DC655F" w:rsidP="007217E6">
      <w:pPr>
        <w:keepNext/>
        <w:spacing w:after="200" w:line="276" w:lineRule="auto"/>
        <w:contextualSpacing/>
        <w:jc w:val="both"/>
        <w:rPr>
          <w:rFonts w:eastAsia="Calibri"/>
          <w:lang w:eastAsia="en-US"/>
        </w:rPr>
      </w:pPr>
      <w:r>
        <w:rPr>
          <w:rFonts w:eastAsia="Calibri"/>
          <w:lang w:eastAsia="en-US"/>
        </w:rPr>
        <w:t>V</w:t>
      </w:r>
      <w:r w:rsidR="00AB5BE3">
        <w:rPr>
          <w:rFonts w:eastAsia="Calibri"/>
          <w:lang w:eastAsia="en-US"/>
        </w:rPr>
        <w:t> </w:t>
      </w:r>
      <w:r>
        <w:rPr>
          <w:rFonts w:eastAsia="Calibri"/>
          <w:lang w:eastAsia="en-US"/>
        </w:rPr>
        <w:t>případě</w:t>
      </w:r>
      <w:r w:rsidR="006255D6">
        <w:rPr>
          <w:rFonts w:eastAsia="Calibri"/>
          <w:lang w:eastAsia="en-US"/>
        </w:rPr>
        <w:t xml:space="preserve"> použití IFRS - </w:t>
      </w:r>
      <w:r w:rsidR="00AB5BE3">
        <w:rPr>
          <w:rFonts w:eastAsia="Calibri"/>
          <w:lang w:eastAsia="en-US"/>
        </w:rPr>
        <w:t>EU pro sestavení</w:t>
      </w:r>
      <w:r>
        <w:rPr>
          <w:rFonts w:eastAsia="Calibri"/>
          <w:lang w:eastAsia="en-US"/>
        </w:rPr>
        <w:t xml:space="preserve"> konsolidované účetní závěrky se v tomto ohledu nenavrhuje žádná změna oproti stávajícímu stavu</w:t>
      </w:r>
      <w:r w:rsidR="0035269E">
        <w:rPr>
          <w:rFonts w:eastAsia="Calibri"/>
          <w:lang w:eastAsia="en-US"/>
        </w:rPr>
        <w:t>.</w:t>
      </w:r>
    </w:p>
    <w:p w14:paraId="43873A5C" w14:textId="77777777" w:rsidR="00DC655F" w:rsidRDefault="00DC655F" w:rsidP="007217E6">
      <w:pPr>
        <w:keepNext/>
        <w:spacing w:after="200" w:line="276" w:lineRule="auto"/>
        <w:contextualSpacing/>
        <w:jc w:val="both"/>
        <w:rPr>
          <w:rFonts w:eastAsia="Calibri"/>
          <w:lang w:eastAsia="en-US"/>
        </w:rPr>
      </w:pPr>
    </w:p>
    <w:p w14:paraId="35D6B7E2" w14:textId="77777777" w:rsidR="001F4A04" w:rsidRDefault="00731AE6" w:rsidP="007217E6">
      <w:pPr>
        <w:keepNext/>
        <w:spacing w:after="200" w:line="276" w:lineRule="auto"/>
        <w:contextualSpacing/>
        <w:jc w:val="both"/>
        <w:rPr>
          <w:rFonts w:eastAsia="Calibri"/>
          <w:lang w:eastAsia="en-US"/>
        </w:rPr>
      </w:pPr>
      <w:r>
        <w:rPr>
          <w:rFonts w:eastAsia="Calibri"/>
          <w:lang w:eastAsia="en-US"/>
        </w:rPr>
        <w:t>Ukazuje se, že pro výše uvedené účetní jednotky nelze najít či vytvořit</w:t>
      </w:r>
      <w:r w:rsidRPr="00592AF5">
        <w:rPr>
          <w:rFonts w:eastAsia="Calibri"/>
          <w:lang w:eastAsia="en-US"/>
        </w:rPr>
        <w:t xml:space="preserve"> lepší systém pravidel účetního výkaznictví, než jsou již existující mezinárodně uznávané standardy.</w:t>
      </w:r>
      <w:r w:rsidR="005774EE">
        <w:rPr>
          <w:rFonts w:eastAsia="Calibri"/>
          <w:lang w:eastAsia="en-US"/>
        </w:rPr>
        <w:t xml:space="preserve"> Tento trend by se měl však soustředit </w:t>
      </w:r>
      <w:r w:rsidR="00014925">
        <w:rPr>
          <w:rFonts w:eastAsia="Calibri"/>
          <w:lang w:eastAsia="en-US"/>
        </w:rPr>
        <w:t>výhradně na podnikatelskou oblast, zejména velké (kótované) společnosti a finanční instituce, kde přínosy jasně převyšují náklady a nelze jimi zatěžovat drobn</w:t>
      </w:r>
      <w:r w:rsidR="00955F45">
        <w:rPr>
          <w:rFonts w:eastAsia="Calibri"/>
          <w:lang w:eastAsia="en-US"/>
        </w:rPr>
        <w:t>é podnikatele a NNO</w:t>
      </w:r>
      <w:r w:rsidR="00014925">
        <w:rPr>
          <w:rFonts w:eastAsia="Calibri"/>
          <w:lang w:eastAsia="en-US"/>
        </w:rPr>
        <w:t>.</w:t>
      </w:r>
    </w:p>
    <w:p w14:paraId="0959387D" w14:textId="77777777" w:rsidR="007217E6" w:rsidRDefault="007217E6" w:rsidP="007217E6">
      <w:pPr>
        <w:keepNext/>
        <w:keepLines/>
        <w:spacing w:after="200" w:line="276" w:lineRule="auto"/>
        <w:contextualSpacing/>
        <w:jc w:val="both"/>
        <w:rPr>
          <w:rFonts w:eastAsia="Calibri"/>
          <w:lang w:eastAsia="en-US"/>
        </w:rPr>
      </w:pPr>
    </w:p>
    <w:p w14:paraId="3ED8CFA7" w14:textId="77777777" w:rsidR="007217E6" w:rsidRDefault="007217E6" w:rsidP="007217E6">
      <w:pPr>
        <w:keepNext/>
        <w:keepLines/>
        <w:spacing w:after="200" w:line="276" w:lineRule="auto"/>
        <w:contextualSpacing/>
        <w:jc w:val="both"/>
        <w:rPr>
          <w:rFonts w:eastAsia="Calibri"/>
          <w:lang w:eastAsia="en-US"/>
        </w:rPr>
      </w:pPr>
      <w:r>
        <w:rPr>
          <w:rFonts w:eastAsia="Calibri"/>
          <w:lang w:eastAsia="en-US"/>
        </w:rPr>
        <w:t>Rozšíření povinnosti nebo možnosti použít IFRS</w:t>
      </w:r>
      <w:r w:rsidR="006255D6">
        <w:rPr>
          <w:rFonts w:eastAsia="Calibri"/>
          <w:lang w:eastAsia="en-US"/>
        </w:rPr>
        <w:t> - </w:t>
      </w:r>
      <w:r w:rsidR="001F4A04">
        <w:rPr>
          <w:rFonts w:eastAsia="Calibri"/>
          <w:lang w:eastAsia="en-US"/>
        </w:rPr>
        <w:t>EU</w:t>
      </w:r>
      <w:r>
        <w:rPr>
          <w:rFonts w:eastAsia="Calibri"/>
          <w:lang w:eastAsia="en-US"/>
        </w:rPr>
        <w:t xml:space="preserve"> pro sestavení účetní závěrky nebo konsolidované účetní závěrky může přechodně znamenat pro některé účetní jednotky zvýšené nároky spojené s přechodem na IFRS</w:t>
      </w:r>
      <w:r w:rsidR="006255D6">
        <w:rPr>
          <w:rFonts w:eastAsia="Calibri"/>
          <w:lang w:eastAsia="en-US"/>
        </w:rPr>
        <w:t> - </w:t>
      </w:r>
      <w:r w:rsidR="001F4A04">
        <w:rPr>
          <w:rFonts w:eastAsia="Calibri"/>
          <w:lang w:eastAsia="en-US"/>
        </w:rPr>
        <w:t>EU</w:t>
      </w:r>
      <w:r>
        <w:rPr>
          <w:rFonts w:eastAsia="Calibri"/>
          <w:lang w:eastAsia="en-US"/>
        </w:rPr>
        <w:t>, nicméně je nesporné, že</w:t>
      </w:r>
      <w:r w:rsidR="00454CFC">
        <w:rPr>
          <w:rFonts w:eastAsia="Calibri"/>
          <w:lang w:eastAsia="en-US"/>
        </w:rPr>
        <w:t xml:space="preserve"> tento přechod</w:t>
      </w:r>
      <w:r>
        <w:rPr>
          <w:rFonts w:eastAsia="Calibri"/>
          <w:lang w:eastAsia="en-US"/>
        </w:rPr>
        <w:t xml:space="preserve"> převáží přínosy, které vyplývají ze snížení administrativní náročnosti spojené se zvláštními evidencemi založenými na IFRS</w:t>
      </w:r>
      <w:r w:rsidR="006255D6">
        <w:rPr>
          <w:rFonts w:eastAsia="Calibri"/>
          <w:lang w:eastAsia="en-US"/>
        </w:rPr>
        <w:t> - </w:t>
      </w:r>
      <w:r w:rsidR="001F4A04">
        <w:rPr>
          <w:rFonts w:eastAsia="Calibri"/>
          <w:lang w:eastAsia="en-US"/>
        </w:rPr>
        <w:t>EU</w:t>
      </w:r>
      <w:r>
        <w:rPr>
          <w:rFonts w:eastAsia="Calibri"/>
          <w:lang w:eastAsia="en-US"/>
        </w:rPr>
        <w:t xml:space="preserve"> pro účely naplňování požadavků sektorových regulací či mateřských podniků, tak i ze zvýšení mezinárodní prestiže a posílení konkurenceschopnosti. </w:t>
      </w:r>
    </w:p>
    <w:p w14:paraId="1EA31502" w14:textId="77777777" w:rsidR="00EA376E" w:rsidRDefault="00EA376E" w:rsidP="007217E6">
      <w:pPr>
        <w:keepNext/>
        <w:keepLines/>
        <w:spacing w:after="200" w:line="276" w:lineRule="auto"/>
        <w:contextualSpacing/>
        <w:jc w:val="both"/>
        <w:rPr>
          <w:rFonts w:eastAsia="Calibri"/>
          <w:lang w:eastAsia="en-US"/>
        </w:rPr>
      </w:pPr>
    </w:p>
    <w:p w14:paraId="7169B14F" w14:textId="77777777" w:rsidR="00EA376E" w:rsidRDefault="00EA376E" w:rsidP="007217E6">
      <w:pPr>
        <w:keepNext/>
        <w:keepLines/>
        <w:spacing w:after="200" w:line="276" w:lineRule="auto"/>
        <w:contextualSpacing/>
        <w:jc w:val="both"/>
        <w:rPr>
          <w:rFonts w:eastAsia="Calibri"/>
          <w:lang w:eastAsia="en-US"/>
        </w:rPr>
      </w:pPr>
      <w:r>
        <w:rPr>
          <w:rFonts w:eastAsia="Calibri"/>
          <w:lang w:eastAsia="en-US"/>
        </w:rPr>
        <w:t>Výše zmíněné rozšíření povinnosti použití IFRS</w:t>
      </w:r>
      <w:r w:rsidR="00A6010F">
        <w:rPr>
          <w:rFonts w:eastAsia="Calibri"/>
          <w:lang w:eastAsia="en-US"/>
        </w:rPr>
        <w:t> - </w:t>
      </w:r>
      <w:r w:rsidR="00716993">
        <w:rPr>
          <w:rFonts w:eastAsia="Calibri"/>
          <w:lang w:eastAsia="en-US"/>
        </w:rPr>
        <w:t>EU</w:t>
      </w:r>
      <w:r>
        <w:rPr>
          <w:rFonts w:eastAsia="Calibri"/>
          <w:lang w:eastAsia="en-US"/>
        </w:rPr>
        <w:t xml:space="preserve"> na některé další účetní jednotky má zároveň oporu ve stanovisku pracovní kom</w:t>
      </w:r>
      <w:r w:rsidR="00716993">
        <w:rPr>
          <w:rFonts w:eastAsia="Calibri"/>
          <w:lang w:eastAsia="en-US"/>
        </w:rPr>
        <w:t>ise Legislativní rady vlády</w:t>
      </w:r>
      <w:r>
        <w:rPr>
          <w:rFonts w:eastAsia="Calibri"/>
          <w:lang w:eastAsia="en-US"/>
        </w:rPr>
        <w:t xml:space="preserve"> pro právo </w:t>
      </w:r>
      <w:r w:rsidR="00716993">
        <w:rPr>
          <w:rFonts w:eastAsia="Calibri"/>
          <w:lang w:eastAsia="en-US"/>
        </w:rPr>
        <w:t>veřejné II</w:t>
      </w:r>
      <w:r w:rsidR="00C50F44">
        <w:rPr>
          <w:rFonts w:eastAsia="Calibri"/>
          <w:lang w:eastAsia="en-US"/>
        </w:rPr>
        <w:t xml:space="preserve"> č.</w:t>
      </w:r>
      <w:r w:rsidR="00716993">
        <w:rPr>
          <w:rFonts w:eastAsia="Calibri"/>
          <w:lang w:eastAsia="en-US"/>
        </w:rPr>
        <w:t> </w:t>
      </w:r>
      <w:r w:rsidR="00A6010F">
        <w:rPr>
          <w:rFonts w:eastAsia="Calibri"/>
          <w:lang w:eastAsia="en-US"/>
        </w:rPr>
        <w:t>177a</w:t>
      </w:r>
      <w:r w:rsidR="00716993">
        <w:rPr>
          <w:rFonts w:eastAsia="Calibri"/>
          <w:lang w:eastAsia="en-US"/>
        </w:rPr>
        <w:t xml:space="preserve"> ze</w:t>
      </w:r>
      <w:r>
        <w:rPr>
          <w:rFonts w:eastAsia="Calibri"/>
          <w:lang w:eastAsia="en-US"/>
        </w:rPr>
        <w:t xml:space="preserve"> dne 18. listopadu 2014. </w:t>
      </w:r>
      <w:r w:rsidR="00716993">
        <w:rPr>
          <w:rFonts w:eastAsia="Calibri"/>
          <w:lang w:eastAsia="en-US"/>
        </w:rPr>
        <w:t>Pracovní k</w:t>
      </w:r>
      <w:r>
        <w:rPr>
          <w:rFonts w:eastAsia="Calibri"/>
          <w:lang w:eastAsia="en-US"/>
        </w:rPr>
        <w:t xml:space="preserve">omise v tomto stanovisku uvádí: </w:t>
      </w:r>
      <w:r w:rsidRPr="00A6010F">
        <w:rPr>
          <w:rFonts w:eastAsia="Calibri"/>
          <w:i/>
          <w:lang w:eastAsia="en-US"/>
        </w:rPr>
        <w:t>„</w:t>
      </w:r>
      <w:r w:rsidR="00A6010F" w:rsidRPr="00A6010F">
        <w:rPr>
          <w:rFonts w:eastAsia="Calibri"/>
          <w:i/>
          <w:lang w:eastAsia="en-US"/>
        </w:rPr>
        <w:t>(</w:t>
      </w:r>
      <w:r w:rsidR="00C50F44" w:rsidRPr="00A6010F">
        <w:rPr>
          <w:rFonts w:eastAsia="Calibri"/>
          <w:i/>
          <w:lang w:eastAsia="en-US"/>
        </w:rPr>
        <w:t>…</w:t>
      </w:r>
      <w:r w:rsidR="00A6010F" w:rsidRPr="00A6010F">
        <w:rPr>
          <w:rFonts w:eastAsia="Calibri"/>
          <w:i/>
          <w:lang w:eastAsia="en-US"/>
        </w:rPr>
        <w:t>)</w:t>
      </w:r>
      <w:r w:rsidR="00C50F44" w:rsidRPr="00A6010F">
        <w:rPr>
          <w:rFonts w:eastAsia="Calibri"/>
          <w:i/>
          <w:lang w:eastAsia="en-US"/>
        </w:rPr>
        <w:t>,</w:t>
      </w:r>
      <w:r w:rsidR="00C50F44" w:rsidRPr="000616E0">
        <w:rPr>
          <w:rFonts w:eastAsia="Calibri"/>
          <w:i/>
        </w:rPr>
        <w:t xml:space="preserve"> že by do jinak dobře zpracovaného návrhu bylo vhodné doplnit do návrhu zákona ustanovení, kterými se rozšíří okruh účetních jednotek, které vedou účetnictví podle mezinárodních účetních standardů upravených právem EU (IFRS).“</w:t>
      </w:r>
      <w:r w:rsidR="00C50F44">
        <w:rPr>
          <w:rFonts w:eastAsia="Calibri"/>
          <w:lang w:eastAsia="en-US"/>
        </w:rPr>
        <w:t>.</w:t>
      </w:r>
    </w:p>
    <w:p w14:paraId="7EC41DC1" w14:textId="77777777" w:rsidR="007217E6" w:rsidRDefault="007217E6" w:rsidP="007217E6">
      <w:pPr>
        <w:keepNext/>
        <w:keepLines/>
        <w:spacing w:after="200" w:line="276" w:lineRule="auto"/>
        <w:contextualSpacing/>
        <w:jc w:val="both"/>
        <w:rPr>
          <w:rFonts w:eastAsia="Calibri"/>
          <w:lang w:eastAsia="en-US"/>
        </w:rPr>
      </w:pPr>
    </w:p>
    <w:p w14:paraId="44B67145" w14:textId="77777777" w:rsidR="002A4254" w:rsidRPr="00273520" w:rsidRDefault="007217E6" w:rsidP="002A4254">
      <w:pPr>
        <w:pStyle w:val="Odstavecseseznamem"/>
        <w:keepNext/>
        <w:keepLines/>
        <w:tabs>
          <w:tab w:val="left" w:pos="567"/>
        </w:tabs>
        <w:spacing w:after="120"/>
        <w:ind w:left="0"/>
        <w:jc w:val="both"/>
        <w:rPr>
          <w:rFonts w:ascii="Times New Roman" w:hAnsi="Times New Roman"/>
          <w:bCs/>
          <w:sz w:val="24"/>
          <w:szCs w:val="24"/>
        </w:rPr>
      </w:pPr>
      <w:r w:rsidRPr="001E2738">
        <w:rPr>
          <w:rFonts w:ascii="Times New Roman" w:hAnsi="Times New Roman"/>
          <w:sz w:val="24"/>
          <w:szCs w:val="24"/>
        </w:rPr>
        <w:t>Navrhovanou změnu je však nezbytné provázat se změnou v</w:t>
      </w:r>
      <w:r w:rsidR="00BB74EB" w:rsidRPr="001E2738">
        <w:rPr>
          <w:rFonts w:ascii="Times New Roman" w:hAnsi="Times New Roman"/>
          <w:sz w:val="24"/>
          <w:szCs w:val="24"/>
        </w:rPr>
        <w:t> </w:t>
      </w:r>
      <w:r w:rsidRPr="001E2738">
        <w:rPr>
          <w:rFonts w:ascii="Times New Roman" w:hAnsi="Times New Roman"/>
          <w:sz w:val="24"/>
          <w:szCs w:val="24"/>
        </w:rPr>
        <w:t>zákoně</w:t>
      </w:r>
      <w:r w:rsidR="00BB74EB" w:rsidRPr="001E2738">
        <w:rPr>
          <w:rFonts w:ascii="Times New Roman" w:hAnsi="Times New Roman"/>
          <w:sz w:val="24"/>
          <w:szCs w:val="24"/>
        </w:rPr>
        <w:t xml:space="preserve"> č. 586/1992 Sb.,</w:t>
      </w:r>
      <w:r w:rsidRPr="001E2738">
        <w:rPr>
          <w:rFonts w:ascii="Times New Roman" w:hAnsi="Times New Roman"/>
          <w:sz w:val="24"/>
          <w:szCs w:val="24"/>
        </w:rPr>
        <w:t xml:space="preserve"> o dan</w:t>
      </w:r>
      <w:r w:rsidR="00BB74EB" w:rsidRPr="001E2738">
        <w:rPr>
          <w:rFonts w:ascii="Times New Roman" w:hAnsi="Times New Roman"/>
          <w:sz w:val="24"/>
          <w:szCs w:val="24"/>
        </w:rPr>
        <w:t>ích</w:t>
      </w:r>
      <w:r w:rsidRPr="001E2738">
        <w:rPr>
          <w:rFonts w:ascii="Times New Roman" w:hAnsi="Times New Roman"/>
          <w:sz w:val="24"/>
          <w:szCs w:val="24"/>
        </w:rPr>
        <w:t xml:space="preserve"> z</w:t>
      </w:r>
      <w:r w:rsidR="00A6010F" w:rsidRPr="001E2738">
        <w:rPr>
          <w:rFonts w:ascii="Times New Roman" w:hAnsi="Times New Roman"/>
          <w:sz w:val="24"/>
          <w:szCs w:val="24"/>
        </w:rPr>
        <w:t> </w:t>
      </w:r>
      <w:r w:rsidRPr="001E2738">
        <w:rPr>
          <w:rFonts w:ascii="Times New Roman" w:hAnsi="Times New Roman"/>
          <w:sz w:val="24"/>
          <w:szCs w:val="24"/>
        </w:rPr>
        <w:t>příjmů</w:t>
      </w:r>
      <w:r w:rsidR="00A6010F" w:rsidRPr="001E2738">
        <w:rPr>
          <w:rFonts w:ascii="Times New Roman" w:hAnsi="Times New Roman"/>
          <w:sz w:val="24"/>
          <w:szCs w:val="24"/>
        </w:rPr>
        <w:t>, ve znění pozdějších předpisů</w:t>
      </w:r>
      <w:r w:rsidRPr="001E2738">
        <w:rPr>
          <w:rFonts w:ascii="Times New Roman" w:hAnsi="Times New Roman"/>
          <w:sz w:val="24"/>
          <w:szCs w:val="24"/>
        </w:rPr>
        <w:t>. Rozšíření okruhu účetních jednotek s povinným použitím IFRS</w:t>
      </w:r>
      <w:r w:rsidR="00A6010F" w:rsidRPr="001E2738">
        <w:rPr>
          <w:rFonts w:ascii="Times New Roman" w:hAnsi="Times New Roman"/>
          <w:sz w:val="24"/>
          <w:szCs w:val="24"/>
        </w:rPr>
        <w:t> - </w:t>
      </w:r>
      <w:r w:rsidR="001F4A04" w:rsidRPr="001E2738">
        <w:rPr>
          <w:rFonts w:ascii="Times New Roman" w:hAnsi="Times New Roman"/>
          <w:sz w:val="24"/>
          <w:szCs w:val="24"/>
        </w:rPr>
        <w:t>EU</w:t>
      </w:r>
      <w:r w:rsidRPr="001E2738">
        <w:rPr>
          <w:rFonts w:ascii="Times New Roman" w:hAnsi="Times New Roman"/>
          <w:sz w:val="24"/>
          <w:szCs w:val="24"/>
        </w:rPr>
        <w:t xml:space="preserve"> bude mít dopad i na správu daní</w:t>
      </w:r>
      <w:r w:rsidR="00454CFC" w:rsidRPr="001E2738">
        <w:rPr>
          <w:rFonts w:ascii="Times New Roman" w:hAnsi="Times New Roman"/>
          <w:sz w:val="24"/>
          <w:szCs w:val="24"/>
        </w:rPr>
        <w:t>.</w:t>
      </w:r>
      <w:r w:rsidR="00014925" w:rsidRPr="001E2738">
        <w:rPr>
          <w:rFonts w:ascii="Times New Roman" w:hAnsi="Times New Roman"/>
          <w:sz w:val="24"/>
          <w:szCs w:val="24"/>
        </w:rPr>
        <w:t xml:space="preserve"> Z pohledu účelnosti a hospodárn</w:t>
      </w:r>
      <w:r w:rsidR="005F446C" w:rsidRPr="001E2738">
        <w:rPr>
          <w:rFonts w:ascii="Times New Roman" w:hAnsi="Times New Roman"/>
          <w:sz w:val="24"/>
          <w:szCs w:val="24"/>
        </w:rPr>
        <w:t>osti zvoleného řešení je</w:t>
      </w:r>
      <w:r w:rsidR="00F609A0" w:rsidRPr="001E2738">
        <w:rPr>
          <w:rFonts w:ascii="Times New Roman" w:hAnsi="Times New Roman"/>
          <w:sz w:val="24"/>
          <w:szCs w:val="24"/>
        </w:rPr>
        <w:t xml:space="preserve"> pr</w:t>
      </w:r>
      <w:r w:rsidR="00A6010F" w:rsidRPr="001E2738">
        <w:rPr>
          <w:rFonts w:ascii="Times New Roman" w:hAnsi="Times New Roman"/>
          <w:sz w:val="24"/>
          <w:szCs w:val="24"/>
        </w:rPr>
        <w:t>o uživatele IFRS - </w:t>
      </w:r>
      <w:r w:rsidR="00014925" w:rsidRPr="001E2738">
        <w:rPr>
          <w:rFonts w:ascii="Times New Roman" w:hAnsi="Times New Roman"/>
          <w:sz w:val="24"/>
          <w:szCs w:val="24"/>
        </w:rPr>
        <w:t>EU klíčové vyřešení vztahu</w:t>
      </w:r>
      <w:r w:rsidR="007A3770" w:rsidRPr="001E2738">
        <w:rPr>
          <w:rFonts w:ascii="Times New Roman" w:hAnsi="Times New Roman"/>
          <w:sz w:val="24"/>
          <w:szCs w:val="24"/>
        </w:rPr>
        <w:t xml:space="preserve"> výsledku hospodaře</w:t>
      </w:r>
      <w:r w:rsidR="00A6010F" w:rsidRPr="001E2738">
        <w:rPr>
          <w:rFonts w:ascii="Times New Roman" w:hAnsi="Times New Roman"/>
          <w:sz w:val="24"/>
          <w:szCs w:val="24"/>
        </w:rPr>
        <w:t>ní zjištěného podle IFRS - </w:t>
      </w:r>
      <w:r w:rsidR="00085FCD" w:rsidRPr="001E2738">
        <w:rPr>
          <w:rFonts w:ascii="Times New Roman" w:hAnsi="Times New Roman"/>
          <w:sz w:val="24"/>
          <w:szCs w:val="24"/>
        </w:rPr>
        <w:t>EU a </w:t>
      </w:r>
      <w:r w:rsidR="00A6010F" w:rsidRPr="001E2738">
        <w:rPr>
          <w:rFonts w:ascii="Times New Roman" w:hAnsi="Times New Roman"/>
          <w:sz w:val="24"/>
          <w:szCs w:val="24"/>
        </w:rPr>
        <w:t>základu daně z příjmů</w:t>
      </w:r>
      <w:r w:rsidR="007A3770" w:rsidRPr="001E2738">
        <w:rPr>
          <w:rFonts w:ascii="Times New Roman" w:hAnsi="Times New Roman"/>
          <w:sz w:val="24"/>
          <w:szCs w:val="24"/>
        </w:rPr>
        <w:t>.</w:t>
      </w:r>
      <w:r w:rsidR="002A4254" w:rsidRPr="001E2738">
        <w:rPr>
          <w:rFonts w:ascii="Times New Roman" w:hAnsi="Times New Roman"/>
          <w:sz w:val="24"/>
          <w:szCs w:val="24"/>
        </w:rPr>
        <w:t xml:space="preserve"> </w:t>
      </w:r>
      <w:r w:rsidR="002A4254" w:rsidRPr="00273520">
        <w:rPr>
          <w:rFonts w:ascii="Times New Roman" w:hAnsi="Times New Roman"/>
          <w:bCs/>
          <w:sz w:val="24"/>
          <w:szCs w:val="24"/>
        </w:rPr>
        <w:t xml:space="preserve">Předpokládá se opuštění stávajícího postupu, kdy účetní jednotky s IFRS-EU musí přetransformovat hospodářský výsledek dle IFRS-EU na výsledek hospodaření podle českých účetních předpisů (dále jen CAS), který je následně východiskem pro základ daně z příjmu. </w:t>
      </w:r>
    </w:p>
    <w:p w14:paraId="26243D28" w14:textId="77777777" w:rsidR="00F3507E" w:rsidRDefault="00F3507E" w:rsidP="002A4254">
      <w:pPr>
        <w:keepNext/>
        <w:keepLines/>
        <w:spacing w:after="200" w:line="276" w:lineRule="auto"/>
        <w:contextualSpacing/>
        <w:jc w:val="both"/>
        <w:rPr>
          <w:rFonts w:eastAsia="Calibri"/>
          <w:lang w:eastAsia="en-US"/>
        </w:rPr>
      </w:pPr>
    </w:p>
    <w:p w14:paraId="574B003F" w14:textId="77777777" w:rsidR="007217E6" w:rsidRDefault="00454CFC" w:rsidP="002A4254">
      <w:pPr>
        <w:keepNext/>
        <w:keepLines/>
        <w:spacing w:after="200" w:line="276" w:lineRule="auto"/>
        <w:contextualSpacing/>
        <w:jc w:val="both"/>
        <w:rPr>
          <w:rFonts w:eastAsia="Calibri"/>
          <w:lang w:eastAsia="en-US"/>
        </w:rPr>
      </w:pPr>
      <w:r>
        <w:rPr>
          <w:rFonts w:eastAsia="Calibri"/>
          <w:lang w:eastAsia="en-US"/>
        </w:rPr>
        <w:t>R</w:t>
      </w:r>
      <w:r w:rsidR="007217E6">
        <w:rPr>
          <w:rFonts w:eastAsia="Calibri"/>
          <w:lang w:eastAsia="en-US"/>
        </w:rPr>
        <w:t>ozsah informací uváděných v příloze v účetní závěrce</w:t>
      </w:r>
      <w:r>
        <w:rPr>
          <w:rFonts w:eastAsia="Calibri"/>
          <w:lang w:eastAsia="en-US"/>
        </w:rPr>
        <w:t xml:space="preserve"> by mohl napomoci </w:t>
      </w:r>
      <w:r w:rsidR="007217E6">
        <w:rPr>
          <w:rFonts w:eastAsia="Calibri"/>
          <w:lang w:eastAsia="en-US"/>
        </w:rPr>
        <w:t xml:space="preserve">správě daní </w:t>
      </w:r>
      <w:r>
        <w:rPr>
          <w:rFonts w:eastAsia="Calibri"/>
          <w:lang w:eastAsia="en-US"/>
        </w:rPr>
        <w:t>dotvořit si</w:t>
      </w:r>
      <w:r w:rsidR="002A3555">
        <w:rPr>
          <w:rFonts w:eastAsia="Calibri"/>
          <w:lang w:eastAsia="en-US"/>
        </w:rPr>
        <w:t xml:space="preserve"> ucelený obraz o aktivech</w:t>
      </w:r>
      <w:r w:rsidR="007217E6">
        <w:rPr>
          <w:rFonts w:eastAsia="Calibri"/>
          <w:lang w:eastAsia="en-US"/>
        </w:rPr>
        <w:t xml:space="preserve"> a dluzích účetní jednotky, o faktorech, které ovlivňují generování zisku nebo ztráty, jakož i o vztazích s jinými účetními jednotkami nebo osobami, které jsou s účetní jednotkou spojeny zvláštními vztahy.</w:t>
      </w:r>
    </w:p>
    <w:p w14:paraId="73554D1F" w14:textId="77777777" w:rsidR="00BB74EB" w:rsidRDefault="00BB74EB" w:rsidP="002A4254">
      <w:pPr>
        <w:keepNext/>
        <w:keepLines/>
        <w:spacing w:after="200" w:line="276" w:lineRule="auto"/>
        <w:contextualSpacing/>
        <w:jc w:val="both"/>
        <w:rPr>
          <w:rFonts w:eastAsia="Calibri"/>
          <w:lang w:eastAsia="en-US"/>
        </w:rPr>
      </w:pPr>
    </w:p>
    <w:p w14:paraId="2A7C8F1B" w14:textId="77777777" w:rsidR="00BB74EB" w:rsidRDefault="00BB74EB" w:rsidP="002A4254">
      <w:pPr>
        <w:keepNext/>
        <w:keepLines/>
        <w:spacing w:after="200" w:line="276" w:lineRule="auto"/>
        <w:contextualSpacing/>
        <w:jc w:val="both"/>
        <w:rPr>
          <w:rFonts w:eastAsia="Calibri"/>
          <w:lang w:eastAsia="en-US"/>
        </w:rPr>
      </w:pPr>
      <w:r>
        <w:rPr>
          <w:rFonts w:eastAsia="Calibri"/>
          <w:lang w:eastAsia="en-US"/>
        </w:rPr>
        <w:t>Navrhuje se proto:</w:t>
      </w:r>
    </w:p>
    <w:p w14:paraId="078AC791" w14:textId="77777777" w:rsidR="005E70F3" w:rsidRDefault="005E70F3" w:rsidP="002A4254">
      <w:pPr>
        <w:keepNext/>
        <w:keepLines/>
        <w:spacing w:after="200" w:line="276" w:lineRule="auto"/>
        <w:contextualSpacing/>
        <w:jc w:val="both"/>
        <w:rPr>
          <w:rFonts w:eastAsia="Calibri"/>
          <w:lang w:eastAsia="en-US"/>
        </w:rPr>
      </w:pPr>
    </w:p>
    <w:p w14:paraId="7216C776" w14:textId="77777777" w:rsidR="00DE1ED3" w:rsidRPr="002A3555" w:rsidRDefault="00DE1ED3" w:rsidP="00BB74EB">
      <w:pPr>
        <w:keepNext/>
        <w:keepLines/>
        <w:spacing w:after="200" w:line="276" w:lineRule="auto"/>
        <w:contextualSpacing/>
        <w:jc w:val="both"/>
        <w:rPr>
          <w:rFonts w:eastAsia="Calibri"/>
          <w:u w:val="single"/>
          <w:lang w:eastAsia="en-US"/>
        </w:rPr>
      </w:pPr>
      <w:r w:rsidRPr="002A3555">
        <w:rPr>
          <w:rFonts w:eastAsia="Calibri"/>
          <w:u w:val="single"/>
          <w:lang w:eastAsia="en-US"/>
        </w:rPr>
        <w:t>Účetní závěrka</w:t>
      </w:r>
    </w:p>
    <w:p w14:paraId="6EEEE623" w14:textId="77777777" w:rsidR="003D4A3D" w:rsidRDefault="003D4A3D" w:rsidP="00BB74EB">
      <w:pPr>
        <w:keepNext/>
        <w:keepLines/>
        <w:spacing w:after="200" w:line="276" w:lineRule="auto"/>
        <w:contextualSpacing/>
        <w:jc w:val="both"/>
        <w:rPr>
          <w:rFonts w:eastAsia="Calibri"/>
          <w:lang w:eastAsia="en-US"/>
        </w:rPr>
      </w:pPr>
    </w:p>
    <w:p w14:paraId="5DFFB8AF"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xml:space="preserve">a) </w:t>
      </w:r>
      <w:r w:rsidR="00AE0EF1">
        <w:rPr>
          <w:rFonts w:eastAsia="Calibri"/>
          <w:b/>
          <w:i/>
          <w:lang w:eastAsia="en-US"/>
        </w:rPr>
        <w:t>povinné použití IFR</w:t>
      </w:r>
      <w:r w:rsidR="000C2DDD">
        <w:rPr>
          <w:rFonts w:eastAsia="Calibri"/>
          <w:b/>
          <w:i/>
          <w:lang w:eastAsia="en-US"/>
        </w:rPr>
        <w:t>S</w:t>
      </w:r>
      <w:r w:rsidR="00AE0EF1">
        <w:rPr>
          <w:rFonts w:eastAsia="Calibri"/>
          <w:b/>
          <w:i/>
          <w:lang w:eastAsia="en-US"/>
        </w:rPr>
        <w:t> - </w:t>
      </w:r>
      <w:r w:rsidR="00A6010F">
        <w:rPr>
          <w:rFonts w:eastAsia="Calibri"/>
          <w:b/>
          <w:i/>
          <w:lang w:eastAsia="en-US"/>
        </w:rPr>
        <w:t> </w:t>
      </w:r>
      <w:r w:rsidR="001E63A6">
        <w:rPr>
          <w:rFonts w:eastAsia="Calibri"/>
          <w:b/>
          <w:i/>
          <w:lang w:eastAsia="en-US"/>
        </w:rPr>
        <w:t>EU</w:t>
      </w:r>
    </w:p>
    <w:p w14:paraId="365D0809" w14:textId="77777777" w:rsidR="00BB74EB" w:rsidRDefault="006144D6" w:rsidP="00BB74EB">
      <w:pPr>
        <w:keepNext/>
        <w:keepLines/>
        <w:spacing w:after="200" w:line="276" w:lineRule="auto"/>
        <w:contextualSpacing/>
        <w:jc w:val="both"/>
        <w:rPr>
          <w:rFonts w:eastAsia="Calibri"/>
          <w:lang w:eastAsia="en-US"/>
        </w:rPr>
      </w:pPr>
      <w:r>
        <w:rPr>
          <w:rFonts w:eastAsia="Calibri"/>
          <w:lang w:eastAsia="en-US"/>
        </w:rPr>
        <w:t>- obchodní společnosti, jejichž investiční cenné papíry jsou přijaty k obchodování na regulovaném trhu EU</w:t>
      </w:r>
    </w:p>
    <w:p w14:paraId="2A0A21C7"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banky</w:t>
      </w:r>
    </w:p>
    <w:p w14:paraId="61BEA755" w14:textId="77777777" w:rsidR="002C55E1" w:rsidRPr="00273520" w:rsidRDefault="002C55E1" w:rsidP="002C55E1">
      <w:pPr>
        <w:keepNext/>
        <w:keepLines/>
        <w:spacing w:after="200" w:line="276" w:lineRule="auto"/>
        <w:contextualSpacing/>
        <w:jc w:val="both"/>
        <w:rPr>
          <w:rFonts w:eastAsia="Calibri"/>
          <w:bCs/>
        </w:rPr>
      </w:pPr>
      <w:r w:rsidRPr="00273520">
        <w:rPr>
          <w:rFonts w:eastAsia="Calibri"/>
          <w:bCs/>
        </w:rPr>
        <w:t>- pojišťovny</w:t>
      </w:r>
    </w:p>
    <w:p w14:paraId="6A265220" w14:textId="77777777" w:rsidR="002C55E1" w:rsidRPr="00273520" w:rsidRDefault="002C55E1" w:rsidP="00BB74EB">
      <w:pPr>
        <w:keepNext/>
        <w:keepLines/>
        <w:spacing w:after="200" w:line="276" w:lineRule="auto"/>
        <w:contextualSpacing/>
        <w:jc w:val="both"/>
        <w:rPr>
          <w:rFonts w:eastAsia="Calibri"/>
          <w:bCs/>
        </w:rPr>
      </w:pPr>
      <w:r w:rsidRPr="00273520">
        <w:rPr>
          <w:rFonts w:eastAsia="Calibri"/>
          <w:bCs/>
        </w:rPr>
        <w:t>- zajišťovny</w:t>
      </w:r>
    </w:p>
    <w:p w14:paraId="5B298531"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družstevní záložny</w:t>
      </w:r>
    </w:p>
    <w:p w14:paraId="62E79465"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penzijní společnosti</w:t>
      </w:r>
    </w:p>
    <w:p w14:paraId="6934E099"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transformované fondy</w:t>
      </w:r>
    </w:p>
    <w:p w14:paraId="2C993BBA"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účastnické fondy</w:t>
      </w:r>
    </w:p>
    <w:p w14:paraId="0D9528DD"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investiční fondy</w:t>
      </w:r>
    </w:p>
    <w:p w14:paraId="2E4D550B"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investiční společnosti</w:t>
      </w:r>
    </w:p>
    <w:p w14:paraId="67C447A8" w14:textId="77777777" w:rsidR="00DC655F" w:rsidRDefault="00BB74EB" w:rsidP="00BB74EB">
      <w:pPr>
        <w:keepNext/>
        <w:keepLines/>
        <w:spacing w:after="200" w:line="276" w:lineRule="auto"/>
        <w:contextualSpacing/>
        <w:jc w:val="both"/>
        <w:rPr>
          <w:rFonts w:eastAsia="Calibri"/>
          <w:lang w:eastAsia="en-US"/>
        </w:rPr>
      </w:pPr>
      <w:r w:rsidRPr="006144D6">
        <w:rPr>
          <w:rFonts w:eastAsia="Calibri"/>
          <w:lang w:eastAsia="en-US"/>
        </w:rPr>
        <w:t>- nebankovní obchodníci s cennými papíry</w:t>
      </w:r>
      <w:r w:rsidR="002A3555" w:rsidRPr="006144D6">
        <w:rPr>
          <w:rFonts w:eastAsia="Calibri"/>
          <w:lang w:eastAsia="en-US"/>
        </w:rPr>
        <w:t>.</w:t>
      </w:r>
    </w:p>
    <w:p w14:paraId="6FFDEEDD" w14:textId="77777777" w:rsidR="00BB74EB" w:rsidRDefault="00BB74EB" w:rsidP="00BB74EB">
      <w:pPr>
        <w:keepNext/>
        <w:keepLines/>
        <w:spacing w:after="200" w:line="276" w:lineRule="auto"/>
        <w:contextualSpacing/>
        <w:jc w:val="both"/>
        <w:rPr>
          <w:rFonts w:eastAsia="Calibri"/>
          <w:lang w:eastAsia="en-US"/>
        </w:rPr>
      </w:pPr>
    </w:p>
    <w:p w14:paraId="7BC197A2"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xml:space="preserve">b) </w:t>
      </w:r>
      <w:r w:rsidRPr="001E63A6">
        <w:rPr>
          <w:rFonts w:eastAsia="Calibri"/>
          <w:b/>
          <w:i/>
          <w:lang w:eastAsia="en-US"/>
        </w:rPr>
        <w:t>dobrovolné použití IFR</w:t>
      </w:r>
      <w:r w:rsidR="00AE0EF1">
        <w:rPr>
          <w:rFonts w:eastAsia="Calibri"/>
          <w:b/>
          <w:i/>
          <w:lang w:eastAsia="en-US"/>
        </w:rPr>
        <w:t>S - </w:t>
      </w:r>
      <w:r w:rsidR="001E63A6">
        <w:rPr>
          <w:rFonts w:eastAsia="Calibri"/>
          <w:b/>
          <w:i/>
          <w:lang w:eastAsia="en-US"/>
        </w:rPr>
        <w:t>EU</w:t>
      </w:r>
    </w:p>
    <w:p w14:paraId="4CE30BBA" w14:textId="77777777" w:rsidR="005E70F3" w:rsidRDefault="00BB74EB" w:rsidP="00E71912">
      <w:pPr>
        <w:keepNext/>
        <w:spacing w:after="200" w:line="276" w:lineRule="auto"/>
        <w:contextualSpacing/>
        <w:jc w:val="both"/>
        <w:rPr>
          <w:rFonts w:eastAsia="Calibri"/>
          <w:lang w:eastAsia="en-US"/>
        </w:rPr>
      </w:pPr>
      <w:r>
        <w:rPr>
          <w:rFonts w:eastAsia="Calibri"/>
          <w:lang w:eastAsia="en-US"/>
        </w:rPr>
        <w:t>- účetní jednotky, které jsou součástí konsolidačního celku, za nějž se sestavuje konsolidovaná účetní závěrka v souladu s</w:t>
      </w:r>
      <w:r w:rsidR="00AE0EF1">
        <w:rPr>
          <w:rFonts w:eastAsia="Calibri"/>
          <w:lang w:eastAsia="en-US"/>
        </w:rPr>
        <w:t> </w:t>
      </w:r>
      <w:r>
        <w:rPr>
          <w:rFonts w:eastAsia="Calibri"/>
          <w:lang w:eastAsia="en-US"/>
        </w:rPr>
        <w:t>IFRS</w:t>
      </w:r>
      <w:r w:rsidR="00AE0EF1">
        <w:rPr>
          <w:rFonts w:eastAsia="Calibri"/>
          <w:lang w:eastAsia="en-US"/>
        </w:rPr>
        <w:t> - </w:t>
      </w:r>
      <w:r w:rsidR="001E63A6">
        <w:rPr>
          <w:rFonts w:eastAsia="Calibri"/>
          <w:lang w:eastAsia="en-US"/>
        </w:rPr>
        <w:t>EU</w:t>
      </w:r>
    </w:p>
    <w:p w14:paraId="3D45AB5F" w14:textId="77777777" w:rsidR="002A3555" w:rsidRDefault="002A3555" w:rsidP="00E71912">
      <w:pPr>
        <w:keepNext/>
        <w:spacing w:after="200" w:line="276" w:lineRule="auto"/>
        <w:contextualSpacing/>
        <w:jc w:val="both"/>
        <w:rPr>
          <w:rFonts w:eastAsia="Calibri"/>
          <w:lang w:eastAsia="en-US"/>
        </w:rPr>
      </w:pPr>
      <w:r>
        <w:rPr>
          <w:rFonts w:eastAsia="Calibri"/>
          <w:lang w:eastAsia="en-US"/>
        </w:rPr>
        <w:t xml:space="preserve">- </w:t>
      </w:r>
      <w:r w:rsidRPr="002A3555">
        <w:rPr>
          <w:rFonts w:eastAsia="Calibri"/>
          <w:lang w:eastAsia="en-US"/>
        </w:rPr>
        <w:t>účetní jednotky, jejichž investiční cenné papíry přestaly být obchodovány na evropském regulovaném trhu</w:t>
      </w:r>
      <w:r>
        <w:rPr>
          <w:rFonts w:eastAsia="Calibri"/>
          <w:lang w:eastAsia="en-US"/>
        </w:rPr>
        <w:t>.</w:t>
      </w:r>
    </w:p>
    <w:p w14:paraId="34CC3C52" w14:textId="77777777" w:rsidR="005E70F3" w:rsidRDefault="005E70F3" w:rsidP="00E71912">
      <w:pPr>
        <w:keepNext/>
        <w:spacing w:after="200" w:line="276" w:lineRule="auto"/>
        <w:contextualSpacing/>
        <w:jc w:val="both"/>
        <w:rPr>
          <w:rFonts w:eastAsia="Calibri"/>
          <w:lang w:eastAsia="en-US"/>
        </w:rPr>
      </w:pPr>
    </w:p>
    <w:p w14:paraId="1A32E358" w14:textId="77777777" w:rsidR="00DE1ED3" w:rsidRPr="002A3555" w:rsidRDefault="00DE1ED3" w:rsidP="00E71912">
      <w:pPr>
        <w:keepNext/>
        <w:spacing w:after="200" w:line="276" w:lineRule="auto"/>
        <w:contextualSpacing/>
        <w:jc w:val="both"/>
        <w:rPr>
          <w:rFonts w:eastAsia="Calibri"/>
          <w:u w:val="single"/>
          <w:lang w:eastAsia="en-US"/>
        </w:rPr>
      </w:pPr>
      <w:r w:rsidRPr="002A3555">
        <w:rPr>
          <w:rFonts w:eastAsia="Calibri"/>
          <w:u w:val="single"/>
          <w:lang w:eastAsia="en-US"/>
        </w:rPr>
        <w:t>Konsolidovaná účetní závěrka</w:t>
      </w:r>
    </w:p>
    <w:p w14:paraId="2D485A5F" w14:textId="77777777" w:rsidR="009902AE" w:rsidRDefault="009902AE" w:rsidP="00E71912">
      <w:pPr>
        <w:keepNext/>
        <w:spacing w:after="200" w:line="276" w:lineRule="auto"/>
        <w:contextualSpacing/>
        <w:jc w:val="both"/>
        <w:rPr>
          <w:rFonts w:eastAsia="Calibri"/>
          <w:lang w:eastAsia="en-US"/>
        </w:rPr>
      </w:pPr>
    </w:p>
    <w:p w14:paraId="4BBFB937" w14:textId="77777777" w:rsidR="00DE1ED3" w:rsidRDefault="00DE1ED3" w:rsidP="00E71912">
      <w:pPr>
        <w:keepNext/>
        <w:spacing w:after="200" w:line="276" w:lineRule="auto"/>
        <w:contextualSpacing/>
        <w:jc w:val="both"/>
        <w:rPr>
          <w:rFonts w:eastAsia="Calibri"/>
          <w:i/>
          <w:lang w:eastAsia="en-US"/>
        </w:rPr>
      </w:pPr>
      <w:r>
        <w:rPr>
          <w:rFonts w:eastAsia="Calibri"/>
          <w:lang w:eastAsia="en-US"/>
        </w:rPr>
        <w:t>a)</w:t>
      </w:r>
      <w:r>
        <w:rPr>
          <w:rFonts w:eastAsia="Calibri"/>
          <w:i/>
          <w:lang w:eastAsia="en-US"/>
        </w:rPr>
        <w:t xml:space="preserve"> </w:t>
      </w:r>
      <w:r w:rsidR="00AE0EF1">
        <w:rPr>
          <w:rFonts w:eastAsia="Calibri"/>
          <w:b/>
          <w:i/>
          <w:lang w:eastAsia="en-US"/>
        </w:rPr>
        <w:t>povinné použití IFRS - </w:t>
      </w:r>
      <w:r w:rsidRPr="002A3555">
        <w:rPr>
          <w:rFonts w:eastAsia="Calibri"/>
          <w:b/>
          <w:i/>
          <w:lang w:eastAsia="en-US"/>
        </w:rPr>
        <w:t>EU</w:t>
      </w:r>
      <w:r>
        <w:rPr>
          <w:rFonts w:eastAsia="Calibri"/>
          <w:i/>
          <w:lang w:eastAsia="en-US"/>
        </w:rPr>
        <w:t xml:space="preserve"> – </w:t>
      </w:r>
      <w:r w:rsidRPr="009902AE">
        <w:rPr>
          <w:rFonts w:eastAsia="Calibri"/>
          <w:lang w:eastAsia="en-US"/>
        </w:rPr>
        <w:t>všechny účetní jednotky, jejichž investiční cenné papíry byly přijaty k obchodování na evropském regulovaném trhu</w:t>
      </w:r>
      <w:r>
        <w:rPr>
          <w:rFonts w:eastAsia="Calibri"/>
          <w:i/>
          <w:lang w:eastAsia="en-US"/>
        </w:rPr>
        <w:t>,</w:t>
      </w:r>
    </w:p>
    <w:p w14:paraId="1531507E" w14:textId="77777777" w:rsidR="00DE1ED3" w:rsidRDefault="00DE1ED3" w:rsidP="00E71912">
      <w:pPr>
        <w:keepNext/>
        <w:spacing w:after="200" w:line="276" w:lineRule="auto"/>
        <w:contextualSpacing/>
        <w:jc w:val="both"/>
        <w:rPr>
          <w:rFonts w:eastAsia="Calibri"/>
          <w:i/>
          <w:lang w:eastAsia="en-US"/>
        </w:rPr>
      </w:pPr>
    </w:p>
    <w:p w14:paraId="1FE9BFA0" w14:textId="77777777" w:rsidR="00DE1ED3" w:rsidRPr="009902AE" w:rsidRDefault="00F3507E" w:rsidP="00E71912">
      <w:pPr>
        <w:keepNext/>
        <w:spacing w:after="200" w:line="276" w:lineRule="auto"/>
        <w:contextualSpacing/>
        <w:jc w:val="both"/>
        <w:rPr>
          <w:rFonts w:eastAsia="Calibri"/>
          <w:lang w:eastAsia="en-US"/>
        </w:rPr>
      </w:pPr>
      <w:r w:rsidRPr="009902AE">
        <w:rPr>
          <w:rFonts w:eastAsia="Calibri"/>
          <w:lang w:eastAsia="en-US"/>
        </w:rPr>
        <w:t xml:space="preserve">b) </w:t>
      </w:r>
      <w:r w:rsidRPr="002A3555">
        <w:rPr>
          <w:rFonts w:eastAsia="Calibri"/>
          <w:b/>
          <w:i/>
          <w:lang w:eastAsia="en-US"/>
        </w:rPr>
        <w:t>dobrovolné</w:t>
      </w:r>
      <w:r w:rsidR="00DE1ED3" w:rsidRPr="002A3555">
        <w:rPr>
          <w:rFonts w:eastAsia="Calibri"/>
          <w:b/>
          <w:i/>
          <w:lang w:eastAsia="en-US"/>
        </w:rPr>
        <w:t xml:space="preserve"> použití IFRS</w:t>
      </w:r>
      <w:r w:rsidR="00FA791B">
        <w:rPr>
          <w:rFonts w:eastAsia="Calibri"/>
          <w:b/>
          <w:i/>
          <w:lang w:eastAsia="en-US"/>
        </w:rPr>
        <w:t> - EU</w:t>
      </w:r>
      <w:r w:rsidR="00DE1ED3" w:rsidRPr="009902AE">
        <w:rPr>
          <w:rFonts w:eastAsia="Calibri"/>
          <w:lang w:eastAsia="en-US"/>
        </w:rPr>
        <w:t xml:space="preserve"> – všechny ostatní účetní jednotky, které sestavují konsolidovanou účetní závěrku.</w:t>
      </w:r>
    </w:p>
    <w:p w14:paraId="65692C66" w14:textId="77777777" w:rsidR="00DE1ED3" w:rsidRDefault="00DE1ED3" w:rsidP="00E71912">
      <w:pPr>
        <w:keepNext/>
        <w:spacing w:after="200" w:line="276" w:lineRule="auto"/>
        <w:contextualSpacing/>
        <w:jc w:val="both"/>
        <w:rPr>
          <w:rFonts w:eastAsia="Calibri"/>
          <w:b/>
          <w:lang w:eastAsia="en-US"/>
        </w:rPr>
      </w:pPr>
    </w:p>
    <w:p w14:paraId="0ED925A4" w14:textId="77777777" w:rsidR="00C34C07" w:rsidRPr="00C34C07" w:rsidRDefault="00AE0EF1" w:rsidP="00E71912">
      <w:pPr>
        <w:keepNext/>
        <w:spacing w:after="200" w:line="276" w:lineRule="auto"/>
        <w:contextualSpacing/>
        <w:jc w:val="both"/>
        <w:rPr>
          <w:rFonts w:eastAsia="Calibri"/>
          <w:lang w:eastAsia="en-US"/>
        </w:rPr>
      </w:pPr>
      <w:r>
        <w:rPr>
          <w:rFonts w:eastAsia="Calibri"/>
          <w:lang w:eastAsia="en-US"/>
        </w:rPr>
        <w:t>V případě použití IFRS - </w:t>
      </w:r>
      <w:r w:rsidR="00C34C07">
        <w:rPr>
          <w:rFonts w:eastAsia="Calibri"/>
          <w:lang w:eastAsia="en-US"/>
        </w:rPr>
        <w:t>EU pro sestavení účetní závěrky nebo konsolidované účetní závěrky, bude nutno vymezit, která ustanovení zákona se na úče</w:t>
      </w:r>
      <w:r>
        <w:rPr>
          <w:rFonts w:eastAsia="Calibri"/>
          <w:lang w:eastAsia="en-US"/>
        </w:rPr>
        <w:t>tní jednotky používající IFRS - </w:t>
      </w:r>
      <w:r w:rsidR="00C34C07">
        <w:rPr>
          <w:rFonts w:eastAsia="Calibri"/>
          <w:lang w:eastAsia="en-US"/>
        </w:rPr>
        <w:t xml:space="preserve">EU budou vztahovat a která ne. V zásadě lze říci, že ta ustanovení, </w:t>
      </w:r>
      <w:r w:rsidR="00D479FD">
        <w:rPr>
          <w:rFonts w:eastAsia="Calibri"/>
          <w:lang w:eastAsia="en-US"/>
        </w:rPr>
        <w:t>která se váží k účetní závěrce,</w:t>
      </w:r>
      <w:r w:rsidR="00C34C07">
        <w:rPr>
          <w:rFonts w:eastAsia="Calibri"/>
          <w:lang w:eastAsia="en-US"/>
        </w:rPr>
        <w:t xml:space="preserve"> konsolidované účetní závěrce</w:t>
      </w:r>
      <w:r w:rsidR="00D479FD">
        <w:rPr>
          <w:rFonts w:eastAsia="Calibri"/>
          <w:lang w:eastAsia="en-US"/>
        </w:rPr>
        <w:t>, popř. účetním metodám</w:t>
      </w:r>
      <w:r w:rsidR="002A3555">
        <w:rPr>
          <w:rFonts w:eastAsia="Calibri"/>
          <w:lang w:eastAsia="en-US"/>
        </w:rPr>
        <w:t>,</w:t>
      </w:r>
      <w:r w:rsidR="00C34C07">
        <w:rPr>
          <w:rFonts w:eastAsia="Calibri"/>
          <w:lang w:eastAsia="en-US"/>
        </w:rPr>
        <w:t xml:space="preserve"> se pro tyto účetní jednotky nepoužijí.</w:t>
      </w:r>
    </w:p>
    <w:p w14:paraId="3B85BD39" w14:textId="77777777" w:rsidR="00C34C07" w:rsidRDefault="00C34C07" w:rsidP="00E71912">
      <w:pPr>
        <w:keepNext/>
        <w:spacing w:after="200" w:line="276" w:lineRule="auto"/>
        <w:contextualSpacing/>
        <w:jc w:val="both"/>
        <w:rPr>
          <w:rFonts w:eastAsia="Calibri"/>
          <w:b/>
          <w:lang w:eastAsia="en-US"/>
        </w:rPr>
      </w:pPr>
    </w:p>
    <w:p w14:paraId="14B919D6" w14:textId="77777777" w:rsidR="00F97E02" w:rsidRDefault="00F97E02" w:rsidP="00F97E02">
      <w:pPr>
        <w:keepNext/>
        <w:keepLines/>
        <w:spacing w:after="200" w:line="276" w:lineRule="auto"/>
        <w:contextualSpacing/>
        <w:jc w:val="both"/>
        <w:rPr>
          <w:rFonts w:eastAsia="Calibri"/>
          <w:lang w:eastAsia="en-US"/>
        </w:rPr>
      </w:pPr>
      <w:r>
        <w:rPr>
          <w:rFonts w:eastAsia="Calibri"/>
          <w:lang w:eastAsia="en-US"/>
        </w:rPr>
        <w:t>Stávající zákon o účetnictví umožňuje účetní jednotce, pokud přestane splňovat podmínky pro použití IF</w:t>
      </w:r>
      <w:r w:rsidR="00AE0EF1">
        <w:rPr>
          <w:rFonts w:eastAsia="Calibri"/>
          <w:lang w:eastAsia="en-US"/>
        </w:rPr>
        <w:t>RS - </w:t>
      </w:r>
      <w:r>
        <w:rPr>
          <w:rFonts w:eastAsia="Calibri"/>
          <w:lang w:eastAsia="en-US"/>
        </w:rPr>
        <w:t>EU, přechod zpět na vedení účetnictví podle českých předpisů. Navrhuje se</w:t>
      </w:r>
      <w:r w:rsidR="00085FCD">
        <w:rPr>
          <w:rFonts w:eastAsia="Calibri"/>
          <w:lang w:eastAsia="en-US"/>
        </w:rPr>
        <w:t xml:space="preserve"> v </w:t>
      </w:r>
      <w:r w:rsidR="0003604E">
        <w:rPr>
          <w:rFonts w:eastAsia="Calibri"/>
          <w:lang w:eastAsia="en-US"/>
        </w:rPr>
        <w:t>zásadě</w:t>
      </w:r>
      <w:r>
        <w:rPr>
          <w:rFonts w:eastAsia="Calibri"/>
          <w:lang w:eastAsia="en-US"/>
        </w:rPr>
        <w:t xml:space="preserve"> zachování stávajícího stavu</w:t>
      </w:r>
      <w:r w:rsidR="0003604E">
        <w:rPr>
          <w:rFonts w:eastAsia="Calibri"/>
          <w:lang w:eastAsia="en-US"/>
        </w:rPr>
        <w:t>, tj.</w:t>
      </w:r>
      <w:r>
        <w:rPr>
          <w:rFonts w:eastAsia="Calibri"/>
          <w:lang w:eastAsia="en-US"/>
        </w:rPr>
        <w:t xml:space="preserve"> zůstane zach</w:t>
      </w:r>
      <w:r w:rsidR="00AE0EF1">
        <w:rPr>
          <w:rFonts w:eastAsia="Calibri"/>
          <w:lang w:eastAsia="en-US"/>
        </w:rPr>
        <w:t>ována možnost přechodu z IFRS - </w:t>
      </w:r>
      <w:r>
        <w:rPr>
          <w:rFonts w:eastAsia="Calibri"/>
          <w:lang w:eastAsia="en-US"/>
        </w:rPr>
        <w:t>EU zpět do vedení účetnictví podle českých předpisů</w:t>
      </w:r>
      <w:r w:rsidR="0003604E">
        <w:rPr>
          <w:rFonts w:eastAsia="Calibri"/>
          <w:lang w:eastAsia="en-US"/>
        </w:rPr>
        <w:t>, ale tento přechod bude umožněn až po pěti letech</w:t>
      </w:r>
      <w:r>
        <w:rPr>
          <w:rFonts w:eastAsia="Calibri"/>
          <w:lang w:eastAsia="en-US"/>
        </w:rPr>
        <w:t>.</w:t>
      </w:r>
      <w:r w:rsidR="0003604E">
        <w:rPr>
          <w:rFonts w:eastAsia="Calibri"/>
          <w:lang w:eastAsia="en-US"/>
        </w:rPr>
        <w:t xml:space="preserve"> Důvodem je vyrovnání možných fiskálních dopadů.</w:t>
      </w:r>
    </w:p>
    <w:p w14:paraId="1C20F053" w14:textId="77777777" w:rsidR="00F97E02" w:rsidRDefault="00F97E02" w:rsidP="00E71912">
      <w:pPr>
        <w:keepNext/>
        <w:spacing w:after="200" w:line="276" w:lineRule="auto"/>
        <w:contextualSpacing/>
        <w:jc w:val="both"/>
        <w:rPr>
          <w:rFonts w:eastAsia="Calibri"/>
          <w:b/>
          <w:lang w:eastAsia="en-US"/>
        </w:rPr>
      </w:pPr>
    </w:p>
    <w:p w14:paraId="36B061DE" w14:textId="77777777" w:rsidR="00E71912" w:rsidRDefault="00F3507E" w:rsidP="00E71912">
      <w:pPr>
        <w:keepNext/>
        <w:spacing w:after="200" w:line="276" w:lineRule="auto"/>
        <w:contextualSpacing/>
        <w:jc w:val="both"/>
        <w:rPr>
          <w:rFonts w:eastAsia="Calibri"/>
          <w:b/>
          <w:lang w:eastAsia="en-US"/>
        </w:rPr>
      </w:pPr>
      <w:r>
        <w:rPr>
          <w:rFonts w:eastAsia="Calibri"/>
          <w:b/>
          <w:lang w:eastAsia="en-US"/>
        </w:rPr>
        <w:t>M</w:t>
      </w:r>
      <w:r w:rsidR="00E71912" w:rsidRPr="001E5F6A">
        <w:rPr>
          <w:rFonts w:eastAsia="Calibri"/>
          <w:b/>
          <w:lang w:eastAsia="en-US"/>
        </w:rPr>
        <w:t xml:space="preserve">ezinárodní účetní </w:t>
      </w:r>
      <w:r w:rsidR="00E71912" w:rsidRPr="00CF3884">
        <w:rPr>
          <w:rFonts w:eastAsia="Calibri"/>
          <w:b/>
          <w:lang w:eastAsia="en-US"/>
        </w:rPr>
        <w:t>standard</w:t>
      </w:r>
      <w:r w:rsidR="00E71912">
        <w:rPr>
          <w:rFonts w:eastAsia="Calibri"/>
          <w:b/>
          <w:lang w:eastAsia="en-US"/>
        </w:rPr>
        <w:t>y pro veřejný sektor</w:t>
      </w:r>
    </w:p>
    <w:p w14:paraId="27A74097" w14:textId="77777777" w:rsidR="00E71912" w:rsidRDefault="00E71912" w:rsidP="00E71912">
      <w:pPr>
        <w:keepNext/>
        <w:keepLines/>
        <w:spacing w:after="200" w:line="276" w:lineRule="auto"/>
        <w:contextualSpacing/>
        <w:jc w:val="both"/>
        <w:rPr>
          <w:rFonts w:eastAsia="Calibri"/>
          <w:lang w:eastAsia="en-US"/>
        </w:rPr>
      </w:pPr>
    </w:p>
    <w:p w14:paraId="5665AA82" w14:textId="77777777" w:rsidR="00BB74EB" w:rsidRDefault="00F3507E" w:rsidP="00BB74EB">
      <w:pPr>
        <w:keepNext/>
        <w:keepLines/>
        <w:spacing w:after="200" w:line="276" w:lineRule="auto"/>
        <w:contextualSpacing/>
        <w:jc w:val="both"/>
        <w:rPr>
          <w:rFonts w:eastAsia="Calibri"/>
          <w:lang w:eastAsia="en-US"/>
        </w:rPr>
      </w:pPr>
      <w:r>
        <w:rPr>
          <w:rFonts w:eastAsia="Calibri"/>
          <w:lang w:eastAsia="en-US"/>
        </w:rPr>
        <w:t>I když v případě</w:t>
      </w:r>
      <w:r w:rsidR="00BB74EB">
        <w:rPr>
          <w:rFonts w:eastAsia="Calibri"/>
          <w:lang w:eastAsia="en-US"/>
        </w:rPr>
        <w:t xml:space="preserve"> účetních jednotek</w:t>
      </w:r>
      <w:r>
        <w:rPr>
          <w:rFonts w:eastAsia="Calibri"/>
          <w:lang w:eastAsia="en-US"/>
        </w:rPr>
        <w:t xml:space="preserve"> veřejného sektoru (vybraných účetních jednotek</w:t>
      </w:r>
      <w:r w:rsidR="00EE65E0">
        <w:rPr>
          <w:rFonts w:eastAsia="Calibri"/>
          <w:lang w:eastAsia="en-US"/>
        </w:rPr>
        <w:t>)</w:t>
      </w:r>
      <w:r w:rsidR="00BB74EB">
        <w:rPr>
          <w:rFonts w:eastAsia="Calibri"/>
          <w:lang w:eastAsia="en-US"/>
        </w:rPr>
        <w:t xml:space="preserve"> je zjevný zvyšující se tlak uživatelů ze zahraničí</w:t>
      </w:r>
      <w:r w:rsidR="00331E3B">
        <w:rPr>
          <w:rFonts w:eastAsia="Calibri"/>
          <w:lang w:eastAsia="en-US"/>
        </w:rPr>
        <w:t xml:space="preserve"> (např. Eurostat)</w:t>
      </w:r>
      <w:r w:rsidR="00BB74EB">
        <w:rPr>
          <w:rFonts w:eastAsia="Calibri"/>
          <w:lang w:eastAsia="en-US"/>
        </w:rPr>
        <w:t xml:space="preserve">, ale také interních uživatelů, směřující k dalšímu zvyšování spolehlivosti informací, návrh zákona v případě </w:t>
      </w:r>
      <w:r w:rsidR="00690AB3">
        <w:rPr>
          <w:rFonts w:eastAsia="Calibri"/>
          <w:lang w:eastAsia="en-US"/>
        </w:rPr>
        <w:t>účetních jednotek veřejného sektoru (</w:t>
      </w:r>
      <w:r w:rsidR="00BB74EB">
        <w:rPr>
          <w:rFonts w:eastAsia="Calibri"/>
          <w:lang w:eastAsia="en-US"/>
        </w:rPr>
        <w:t>vybraných účetních jednotek</w:t>
      </w:r>
      <w:r w:rsidR="00690AB3">
        <w:rPr>
          <w:rFonts w:eastAsia="Calibri"/>
          <w:lang w:eastAsia="en-US"/>
        </w:rPr>
        <w:t>)</w:t>
      </w:r>
      <w:r w:rsidR="00BB74EB">
        <w:rPr>
          <w:rFonts w:eastAsia="Calibri"/>
          <w:lang w:eastAsia="en-US"/>
        </w:rPr>
        <w:t xml:space="preserve"> nepočítá s implementací mezinárodních účetníc</w:t>
      </w:r>
      <w:r w:rsidR="006A78DD">
        <w:rPr>
          <w:rFonts w:eastAsia="Calibri"/>
          <w:lang w:eastAsia="en-US"/>
        </w:rPr>
        <w:t>h standardů pro veřejný sektor IPSAS</w:t>
      </w:r>
      <w:r w:rsidR="00BB74EB">
        <w:rPr>
          <w:rFonts w:eastAsia="Calibri"/>
          <w:lang w:eastAsia="en-US"/>
        </w:rPr>
        <w:t xml:space="preserve"> jako celku, ale </w:t>
      </w:r>
      <w:r w:rsidR="002036B6">
        <w:rPr>
          <w:rFonts w:eastAsia="Calibri"/>
          <w:lang w:eastAsia="en-US"/>
        </w:rPr>
        <w:t xml:space="preserve">spíše </w:t>
      </w:r>
      <w:r w:rsidR="00BB74EB">
        <w:rPr>
          <w:rFonts w:eastAsia="Calibri"/>
          <w:lang w:eastAsia="en-US"/>
        </w:rPr>
        <w:t xml:space="preserve">s </w:t>
      </w:r>
      <w:r w:rsidR="002036B6">
        <w:rPr>
          <w:rFonts w:eastAsia="Calibri"/>
          <w:lang w:eastAsia="en-US"/>
        </w:rPr>
        <w:t>pokračováním postupné „evoluční“ implementace</w:t>
      </w:r>
      <w:r w:rsidR="00BB74EB">
        <w:rPr>
          <w:rFonts w:eastAsia="Calibri"/>
          <w:lang w:eastAsia="en-US"/>
        </w:rPr>
        <w:t xml:space="preserve"> jednotlivých</w:t>
      </w:r>
      <w:r w:rsidR="00D66BB2">
        <w:rPr>
          <w:rFonts w:eastAsia="Calibri"/>
          <w:lang w:eastAsia="en-US"/>
        </w:rPr>
        <w:t xml:space="preserve"> pravidel, přístupů a ustanovení z</w:t>
      </w:r>
      <w:r w:rsidR="00331E3B">
        <w:rPr>
          <w:rFonts w:eastAsia="Calibri"/>
          <w:lang w:eastAsia="en-US"/>
        </w:rPr>
        <w:t> </w:t>
      </w:r>
      <w:r w:rsidR="00BB74EB">
        <w:rPr>
          <w:rFonts w:eastAsia="Calibri"/>
          <w:lang w:eastAsia="en-US"/>
        </w:rPr>
        <w:t>IPSAS. Toto řešení má několik důvodů:</w:t>
      </w:r>
    </w:p>
    <w:p w14:paraId="154B2C46" w14:textId="77777777" w:rsidR="00BB74EB" w:rsidRDefault="00BB74EB" w:rsidP="00BB74EB">
      <w:pPr>
        <w:keepNext/>
        <w:keepLines/>
        <w:spacing w:after="200" w:line="276" w:lineRule="auto"/>
        <w:contextualSpacing/>
        <w:jc w:val="both"/>
        <w:rPr>
          <w:rFonts w:eastAsia="Calibri"/>
          <w:lang w:eastAsia="en-US"/>
        </w:rPr>
      </w:pPr>
    </w:p>
    <w:p w14:paraId="7FEE343F"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 xml:space="preserve">1. V rámci modernizace účetního výkaznictví se již od roku 2010 započalo s postupným zaváděním prvků moderního účetního výkaznictví s inspirací v IPSAS. </w:t>
      </w:r>
    </w:p>
    <w:p w14:paraId="70574547" w14:textId="77777777" w:rsidR="00BB74EB" w:rsidRDefault="00BB74EB" w:rsidP="00BB74EB">
      <w:pPr>
        <w:keepNext/>
        <w:keepLines/>
        <w:spacing w:after="200" w:line="276" w:lineRule="auto"/>
        <w:contextualSpacing/>
        <w:jc w:val="both"/>
        <w:rPr>
          <w:rFonts w:eastAsia="Calibri"/>
          <w:lang w:eastAsia="en-US"/>
        </w:rPr>
      </w:pPr>
    </w:p>
    <w:p w14:paraId="5F09A050" w14:textId="77777777" w:rsidR="00BB74EB" w:rsidRDefault="00BB74EB" w:rsidP="00BB74EB">
      <w:pPr>
        <w:keepNext/>
        <w:keepLines/>
        <w:spacing w:after="200" w:line="276" w:lineRule="auto"/>
        <w:contextualSpacing/>
        <w:jc w:val="both"/>
        <w:rPr>
          <w:rFonts w:eastAsia="Calibri"/>
          <w:lang w:eastAsia="en-US"/>
        </w:rPr>
      </w:pPr>
      <w:r>
        <w:rPr>
          <w:rFonts w:eastAsia="Calibri"/>
          <w:lang w:eastAsia="en-US"/>
        </w:rPr>
        <w:t>2. Jednorázová šoková implementace IPSAS jako celku by znamenala zásadní personální problém napříč veřejným sektorem, ve státní správě i u municipálních organizací.</w:t>
      </w:r>
    </w:p>
    <w:p w14:paraId="0F581015" w14:textId="77777777" w:rsidR="00BB74EB" w:rsidRDefault="00BB74EB" w:rsidP="00BB74EB">
      <w:pPr>
        <w:keepNext/>
        <w:keepLines/>
        <w:spacing w:after="200" w:line="276" w:lineRule="auto"/>
        <w:contextualSpacing/>
        <w:jc w:val="both"/>
        <w:rPr>
          <w:rFonts w:eastAsia="Calibri"/>
          <w:lang w:eastAsia="en-US"/>
        </w:rPr>
      </w:pPr>
    </w:p>
    <w:p w14:paraId="406DA223" w14:textId="77777777" w:rsidR="00A71B1B" w:rsidRPr="00751E08" w:rsidRDefault="00BB74EB" w:rsidP="00B447E2">
      <w:pPr>
        <w:keepNext/>
        <w:keepLines/>
        <w:spacing w:after="200" w:line="276" w:lineRule="auto"/>
        <w:contextualSpacing/>
        <w:jc w:val="both"/>
        <w:rPr>
          <w:rFonts w:eastAsia="Calibri"/>
          <w:bCs/>
          <w:lang w:eastAsia="en-US"/>
        </w:rPr>
      </w:pPr>
      <w:r>
        <w:rPr>
          <w:rFonts w:eastAsia="Calibri"/>
          <w:lang w:eastAsia="en-US"/>
        </w:rPr>
        <w:t xml:space="preserve">3. </w:t>
      </w:r>
      <w:r w:rsidR="009816F9" w:rsidRPr="00751E08">
        <w:rPr>
          <w:bCs/>
        </w:rPr>
        <w:t>Na úrovni evropského práva není oblast účetnictví účetních jednotek veřejného sektoru (vybrané účetní jednotky) dosud nijak speciálně řešena. Vývoj projektu k EPSAS realizovaný EU a EUROSTAT je monitorován.</w:t>
      </w:r>
    </w:p>
    <w:p w14:paraId="48F1EE82" w14:textId="77777777" w:rsidR="00DA1D82" w:rsidRDefault="00DA1D82" w:rsidP="00A62D59">
      <w:pPr>
        <w:keepNext/>
        <w:keepLines/>
        <w:spacing w:after="200" w:line="276" w:lineRule="auto"/>
        <w:contextualSpacing/>
        <w:rPr>
          <w:rFonts w:eastAsia="Calibri"/>
          <w:lang w:eastAsia="en-US"/>
        </w:rPr>
      </w:pPr>
    </w:p>
    <w:p w14:paraId="0457CA3F" w14:textId="77777777" w:rsidR="002F60E2" w:rsidRDefault="005C00B0" w:rsidP="005C00B0">
      <w:pPr>
        <w:keepNext/>
        <w:keepLines/>
        <w:spacing w:after="200" w:line="276" w:lineRule="auto"/>
        <w:contextualSpacing/>
        <w:rPr>
          <w:rFonts w:eastAsia="Calibri"/>
          <w:b/>
          <w:i/>
          <w:lang w:eastAsia="en-US"/>
        </w:rPr>
      </w:pPr>
      <w:r w:rsidRPr="00A62D59">
        <w:rPr>
          <w:rFonts w:eastAsia="Calibri"/>
          <w:b/>
          <w:i/>
          <w:lang w:eastAsia="en-US"/>
        </w:rPr>
        <w:t xml:space="preserve">K bodu I. </w:t>
      </w:r>
      <w:r>
        <w:rPr>
          <w:rFonts w:eastAsia="Calibri"/>
          <w:b/>
          <w:i/>
          <w:lang w:eastAsia="en-US"/>
        </w:rPr>
        <w:t>2</w:t>
      </w:r>
      <w:r w:rsidRPr="00A62D59">
        <w:rPr>
          <w:rFonts w:eastAsia="Calibri"/>
          <w:b/>
          <w:i/>
          <w:lang w:eastAsia="en-US"/>
        </w:rPr>
        <w:t>.</w:t>
      </w:r>
      <w:r w:rsidR="002F60E2">
        <w:rPr>
          <w:rFonts w:eastAsia="Calibri"/>
          <w:b/>
          <w:i/>
          <w:lang w:eastAsia="en-US"/>
        </w:rPr>
        <w:t xml:space="preserve"> Vymezení předmětu účetnictví</w:t>
      </w:r>
      <w:r>
        <w:rPr>
          <w:rFonts w:eastAsia="Calibri"/>
          <w:b/>
          <w:i/>
          <w:lang w:eastAsia="en-US"/>
        </w:rPr>
        <w:t> </w:t>
      </w:r>
    </w:p>
    <w:p w14:paraId="36F67E45" w14:textId="77777777" w:rsidR="002F60E2" w:rsidRDefault="002F60E2" w:rsidP="005C00B0">
      <w:pPr>
        <w:keepNext/>
        <w:keepLines/>
        <w:spacing w:after="200" w:line="276" w:lineRule="auto"/>
        <w:contextualSpacing/>
        <w:rPr>
          <w:rFonts w:eastAsia="Calibri"/>
          <w:b/>
          <w:i/>
          <w:lang w:eastAsia="en-US"/>
        </w:rPr>
      </w:pPr>
    </w:p>
    <w:p w14:paraId="2956FD6D"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 xml:space="preserve">Nový zákon o účetnictví bude nově obsahovat cíle účetnictví. </w:t>
      </w:r>
      <w:r w:rsidRPr="00A15E77">
        <w:rPr>
          <w:rFonts w:eastAsia="Calibri"/>
          <w:lang w:eastAsia="en-US"/>
        </w:rPr>
        <w:t>Cíle vymezují komu a čemu má účetnictví sloužit. Cíle jsou hlavní determinantou celé právní úpravy v oblasti účetnictví</w:t>
      </w:r>
      <w:r>
        <w:rPr>
          <w:rFonts w:eastAsia="Calibri"/>
          <w:lang w:eastAsia="en-US"/>
        </w:rPr>
        <w:t xml:space="preserve"> včetně samotného koncepčního rámce. Cílem účetnictví je sloužit informačním potřebám třetích stran tak, aby se na základě informací získaných z účetnictví mohly kvalifikovaně ekonomicky rozhodovat. Prvotním cílem účetnictví tak je poskytovat informace pro ekonomická rozhodování uživatelů účetních závěrek. Účetnictví poskytuje</w:t>
      </w:r>
    </w:p>
    <w:p w14:paraId="094508B5" w14:textId="77777777" w:rsidR="002F60E2" w:rsidRDefault="002F60E2" w:rsidP="002F60E2">
      <w:pPr>
        <w:keepNext/>
        <w:keepLines/>
        <w:spacing w:after="200" w:line="276" w:lineRule="auto"/>
        <w:contextualSpacing/>
        <w:jc w:val="both"/>
        <w:rPr>
          <w:rFonts w:eastAsia="Calibri"/>
          <w:lang w:eastAsia="en-US"/>
        </w:rPr>
      </w:pPr>
    </w:p>
    <w:p w14:paraId="386BAD85" w14:textId="77777777" w:rsidR="002F60E2" w:rsidRPr="00F34321" w:rsidRDefault="002F60E2" w:rsidP="002F60E2">
      <w:pPr>
        <w:keepNext/>
        <w:keepLines/>
        <w:spacing w:after="200" w:line="276" w:lineRule="auto"/>
        <w:contextualSpacing/>
        <w:jc w:val="both"/>
        <w:rPr>
          <w:rFonts w:eastAsia="Calibri"/>
          <w:lang w:eastAsia="en-US"/>
        </w:rPr>
      </w:pPr>
      <w:r>
        <w:rPr>
          <w:rFonts w:eastAsia="Calibri"/>
          <w:lang w:eastAsia="en-US"/>
        </w:rPr>
        <w:t>a) informace o finanční pozici (stavu aktiv a zdrojů</w:t>
      </w:r>
      <w:r w:rsidR="007D6A3D">
        <w:rPr>
          <w:rFonts w:eastAsia="Calibri"/>
          <w:lang w:eastAsia="en-US"/>
        </w:rPr>
        <w:t xml:space="preserve"> jejich financování</w:t>
      </w:r>
      <w:r>
        <w:rPr>
          <w:rFonts w:eastAsia="Calibri"/>
          <w:lang w:eastAsia="en-US"/>
        </w:rPr>
        <w:t>) a finanční výkonnosti (výnosech, nákladech a výsledku hospodaření) účetní jednotky, tedy informace o minulosti,</w:t>
      </w:r>
    </w:p>
    <w:p w14:paraId="15EC8FC6" w14:textId="77777777" w:rsidR="002F60E2" w:rsidRDefault="002F60E2" w:rsidP="002F60E2">
      <w:pPr>
        <w:keepNext/>
        <w:keepLines/>
        <w:spacing w:after="200" w:line="276" w:lineRule="auto"/>
        <w:contextualSpacing/>
        <w:jc w:val="both"/>
        <w:rPr>
          <w:rFonts w:eastAsia="Calibri"/>
          <w:lang w:eastAsia="en-US"/>
        </w:rPr>
      </w:pPr>
    </w:p>
    <w:p w14:paraId="2F546B35"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b) informace o</w:t>
      </w:r>
      <w:r w:rsidRPr="00A15E77">
        <w:rPr>
          <w:rFonts w:eastAsia="Calibri"/>
          <w:lang w:eastAsia="en-US"/>
        </w:rPr>
        <w:t xml:space="preserve"> budoucích peněžních to</w:t>
      </w:r>
      <w:r>
        <w:rPr>
          <w:rFonts w:eastAsia="Calibri"/>
          <w:lang w:eastAsia="en-US"/>
        </w:rPr>
        <w:t>cích, tj. informace o budoucnosti.</w:t>
      </w:r>
      <w:r w:rsidRPr="00A15E77">
        <w:rPr>
          <w:rFonts w:eastAsia="Calibri"/>
          <w:lang w:eastAsia="en-US"/>
        </w:rPr>
        <w:t xml:space="preserve"> Účetní závěrka musí umožňovat spolehlivé před</w:t>
      </w:r>
      <w:r>
        <w:rPr>
          <w:rFonts w:eastAsia="Calibri"/>
          <w:lang w:eastAsia="en-US"/>
        </w:rPr>
        <w:t>vídání budoucích peněžních toků.</w:t>
      </w:r>
    </w:p>
    <w:p w14:paraId="54A1A6A5" w14:textId="77777777" w:rsidR="002F60E2" w:rsidRDefault="002F60E2" w:rsidP="002F60E2">
      <w:pPr>
        <w:keepNext/>
        <w:keepLines/>
        <w:spacing w:after="200" w:line="276" w:lineRule="auto"/>
        <w:contextualSpacing/>
        <w:jc w:val="both"/>
        <w:rPr>
          <w:rFonts w:eastAsia="Calibri"/>
          <w:lang w:eastAsia="en-US"/>
        </w:rPr>
      </w:pPr>
    </w:p>
    <w:p w14:paraId="5882F257"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V této souvislosti zaujímá zvláštní postavení princip věrného a poctivého obrazu, který je nadřazen všem ostatním principům a zásadám a je velmi úzce spojen s cílem účetnictví - poskytování informací uživatelům účetní závěrky, aby na jejím základě mohli činit ekonomická rozhodnutí. V českém účetnictví tento princip plní několik funkcí najednou:</w:t>
      </w:r>
    </w:p>
    <w:p w14:paraId="3297CAC0" w14:textId="77777777" w:rsidR="002F60E2" w:rsidRDefault="002F60E2" w:rsidP="002F60E2">
      <w:pPr>
        <w:keepNext/>
        <w:keepLines/>
        <w:spacing w:after="200" w:line="276" w:lineRule="auto"/>
        <w:contextualSpacing/>
        <w:jc w:val="both"/>
        <w:rPr>
          <w:rFonts w:eastAsia="Calibri"/>
          <w:lang w:eastAsia="en-US"/>
        </w:rPr>
      </w:pPr>
    </w:p>
    <w:p w14:paraId="0449E4BF"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a) slouží jako vymezení cíle a účelu účetnictví, což je explicitně zdůrazněno i tak, že věrné a poctivé zobrazení musí umožňovat ekonomická rozhodnutí činěná na základě účetních informací,</w:t>
      </w:r>
    </w:p>
    <w:p w14:paraId="21D92152" w14:textId="77777777" w:rsidR="002F60E2" w:rsidRDefault="002F60E2" w:rsidP="002F60E2">
      <w:pPr>
        <w:keepNext/>
        <w:keepLines/>
        <w:spacing w:after="200" w:line="276" w:lineRule="auto"/>
        <w:contextualSpacing/>
        <w:jc w:val="both"/>
        <w:rPr>
          <w:rFonts w:eastAsia="Calibri"/>
          <w:lang w:eastAsia="en-US"/>
        </w:rPr>
      </w:pPr>
    </w:p>
    <w:p w14:paraId="21E00787"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b) vymezuje kvalitativní charakteristiky (užitečné) účetní informace,</w:t>
      </w:r>
    </w:p>
    <w:p w14:paraId="2A8D9D7C" w14:textId="77777777" w:rsidR="002F60E2" w:rsidRDefault="002F60E2" w:rsidP="002F60E2">
      <w:pPr>
        <w:keepNext/>
        <w:keepLines/>
        <w:spacing w:after="200" w:line="276" w:lineRule="auto"/>
        <w:contextualSpacing/>
        <w:jc w:val="both"/>
        <w:rPr>
          <w:rFonts w:eastAsia="Calibri"/>
          <w:lang w:eastAsia="en-US"/>
        </w:rPr>
      </w:pPr>
    </w:p>
    <w:p w14:paraId="15DF76EA"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c) v omezené míře propaguje princip obsahu nad formou,</w:t>
      </w:r>
    </w:p>
    <w:p w14:paraId="38E1B2D2" w14:textId="77777777" w:rsidR="002F60E2" w:rsidRDefault="002F60E2" w:rsidP="002F60E2">
      <w:pPr>
        <w:keepNext/>
        <w:keepLines/>
        <w:spacing w:after="200" w:line="276" w:lineRule="auto"/>
        <w:contextualSpacing/>
        <w:jc w:val="both"/>
        <w:rPr>
          <w:rFonts w:eastAsia="Calibri"/>
          <w:lang w:eastAsia="en-US"/>
        </w:rPr>
      </w:pPr>
    </w:p>
    <w:p w14:paraId="4595E487"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 xml:space="preserve">d) v omezené míře umožňuje odchýlení se od účetních metod, </w:t>
      </w:r>
    </w:p>
    <w:p w14:paraId="226CD866" w14:textId="77777777" w:rsidR="002F60E2" w:rsidRDefault="002F60E2" w:rsidP="002F60E2">
      <w:pPr>
        <w:keepNext/>
        <w:keepLines/>
        <w:spacing w:after="200" w:line="276" w:lineRule="auto"/>
        <w:contextualSpacing/>
        <w:jc w:val="both"/>
        <w:rPr>
          <w:rFonts w:eastAsia="Calibri"/>
          <w:lang w:eastAsia="en-US"/>
        </w:rPr>
      </w:pPr>
    </w:p>
    <w:p w14:paraId="44B6943A"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e) vnáší do účetních předpisů důraz na úsudek ohledně výběru a použití účetních metod.</w:t>
      </w:r>
    </w:p>
    <w:p w14:paraId="2B614060" w14:textId="77777777" w:rsidR="002F60E2" w:rsidRDefault="002F60E2" w:rsidP="002F60E2">
      <w:pPr>
        <w:keepNext/>
        <w:keepLines/>
        <w:spacing w:after="200" w:line="276" w:lineRule="auto"/>
        <w:contextualSpacing/>
        <w:jc w:val="both"/>
        <w:rPr>
          <w:rFonts w:eastAsia="Calibri"/>
          <w:lang w:eastAsia="en-US"/>
        </w:rPr>
      </w:pPr>
    </w:p>
    <w:p w14:paraId="4CEF6B68"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Tento princip, resp. požadavek, že účetní závěrka musí podávat věrný a poctivý obraz o aktivech, pasivech, finanční situaci a výsledku hospodaření, je obsažen i ve směrnici 2013/34/EU.</w:t>
      </w:r>
    </w:p>
    <w:p w14:paraId="17F84808" w14:textId="77777777" w:rsidR="00DA1D82" w:rsidRDefault="00DA1D82" w:rsidP="002F60E2">
      <w:pPr>
        <w:keepNext/>
        <w:keepLines/>
        <w:spacing w:after="200" w:line="276" w:lineRule="auto"/>
        <w:contextualSpacing/>
        <w:jc w:val="both"/>
        <w:rPr>
          <w:rFonts w:eastAsia="Calibri"/>
          <w:lang w:eastAsia="en-US"/>
        </w:rPr>
      </w:pPr>
    </w:p>
    <w:p w14:paraId="2AF006D1" w14:textId="77777777" w:rsidR="00751E08" w:rsidRDefault="00751E08" w:rsidP="002F60E2">
      <w:pPr>
        <w:keepNext/>
        <w:keepLines/>
        <w:spacing w:after="200" w:line="276" w:lineRule="auto"/>
        <w:contextualSpacing/>
        <w:jc w:val="both"/>
        <w:rPr>
          <w:rFonts w:eastAsia="Calibri"/>
          <w:lang w:eastAsia="en-US"/>
        </w:rPr>
      </w:pPr>
    </w:p>
    <w:p w14:paraId="55424456" w14:textId="77777777" w:rsidR="002F60E2" w:rsidRDefault="002F60E2" w:rsidP="002F60E2">
      <w:pPr>
        <w:keepNext/>
        <w:keepLines/>
        <w:spacing w:after="200" w:line="276" w:lineRule="auto"/>
        <w:contextualSpacing/>
        <w:jc w:val="both"/>
        <w:rPr>
          <w:rFonts w:eastAsia="Calibri"/>
          <w:b/>
          <w:i/>
          <w:lang w:eastAsia="en-US"/>
        </w:rPr>
      </w:pPr>
      <w:r>
        <w:rPr>
          <w:rFonts w:eastAsia="Calibri"/>
          <w:b/>
          <w:i/>
          <w:lang w:eastAsia="en-US"/>
        </w:rPr>
        <w:t>K bodu I. 3. Zásady a předpoklady účetního výkaznictví</w:t>
      </w:r>
    </w:p>
    <w:p w14:paraId="6A446ADC" w14:textId="77777777" w:rsidR="00605B61" w:rsidRDefault="00605B61" w:rsidP="002F60E2">
      <w:pPr>
        <w:keepNext/>
        <w:keepLines/>
        <w:spacing w:after="200" w:line="276" w:lineRule="auto"/>
        <w:contextualSpacing/>
        <w:jc w:val="both"/>
        <w:rPr>
          <w:rFonts w:eastAsia="Calibri"/>
          <w:b/>
          <w:i/>
          <w:lang w:eastAsia="en-US"/>
        </w:rPr>
      </w:pPr>
    </w:p>
    <w:p w14:paraId="5DC46F09"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Z</w:t>
      </w:r>
      <w:r w:rsidRPr="00A15E77">
        <w:rPr>
          <w:rFonts w:eastAsia="Calibri"/>
          <w:lang w:eastAsia="en-US"/>
        </w:rPr>
        <w:t>ásady představují základní koncepční pilíře, na nichž je konkrétní účetn</w:t>
      </w:r>
      <w:r>
        <w:rPr>
          <w:rFonts w:eastAsia="Calibri"/>
          <w:lang w:eastAsia="en-US"/>
        </w:rPr>
        <w:t>ictví vystavěno. Z</w:t>
      </w:r>
      <w:r w:rsidRPr="00A15E77">
        <w:rPr>
          <w:rFonts w:eastAsia="Calibri"/>
          <w:lang w:eastAsia="en-US"/>
        </w:rPr>
        <w:t>ásady vymezují myšlenkový prostor, ze kterého se vych</w:t>
      </w:r>
      <w:r>
        <w:rPr>
          <w:rFonts w:eastAsia="Calibri"/>
          <w:lang w:eastAsia="en-US"/>
        </w:rPr>
        <w:t>ází při tvorbě účetních metod a </w:t>
      </w:r>
      <w:r w:rsidRPr="00A15E77">
        <w:rPr>
          <w:rFonts w:eastAsia="Calibri"/>
          <w:lang w:eastAsia="en-US"/>
        </w:rPr>
        <w:t>jejich soubor vytyčuje přístup k plnění cílů účetnictví.</w:t>
      </w:r>
      <w:r w:rsidRPr="00BB74EB">
        <w:rPr>
          <w:rFonts w:eastAsia="Calibri"/>
          <w:lang w:eastAsia="en-US"/>
        </w:rPr>
        <w:t xml:space="preserve"> </w:t>
      </w:r>
      <w:r>
        <w:rPr>
          <w:rFonts w:eastAsia="Calibri"/>
          <w:lang w:eastAsia="en-US"/>
        </w:rPr>
        <w:t xml:space="preserve">Jedině jejich plným dodržováním jsou účetní jednotky schopny vést účetnictví tak, aby účetní závěrka sestavená na jeho základě podávala věrný a poctivý obraz finanční situace a výkonnosti účetní jednotky (předmět účetnictví) a osoba, která tyto informace využívá, mohla na jejím základě činit kvalifikovaná ekonomická rozhodnutí. Účetní závěrka podává věrný a poctivý obraz, pokud informace v ní uvedené, odrážejí podstatu zobrazovaných ekonomických jevů a jsou přitom úplné, neutrální a neobsahují chyby. Za účetní zásady se obecně považuje soubor pravidel, která jsou imanentní účetnictví, jako způsobu zachycení ekonomické reality formalizovaným a předvídatelným způsobem. Účetní jednotky se těmito zásadami řídí při vedení účetnictví a při sestavování účetní závěrky bez ohledu na to, zda si to uvědomují či nikoli. Účetní zásady zpravidla nebývají vyčerpávajícím způsobem kodifikovány. </w:t>
      </w:r>
    </w:p>
    <w:p w14:paraId="53E48270" w14:textId="77777777" w:rsidR="00562ACD" w:rsidRDefault="00562ACD" w:rsidP="00562ACD">
      <w:pPr>
        <w:keepNext/>
        <w:keepLines/>
        <w:spacing w:after="200" w:line="276" w:lineRule="auto"/>
        <w:contextualSpacing/>
        <w:jc w:val="both"/>
        <w:rPr>
          <w:rFonts w:eastAsia="Calibri"/>
          <w:lang w:eastAsia="en-US"/>
        </w:rPr>
      </w:pPr>
    </w:p>
    <w:p w14:paraId="006CD82F" w14:textId="77777777" w:rsidR="00562ACD" w:rsidRPr="00A26C9A" w:rsidRDefault="00562ACD" w:rsidP="00562ACD">
      <w:pPr>
        <w:keepNext/>
        <w:keepLines/>
        <w:spacing w:after="200" w:line="276" w:lineRule="auto"/>
        <w:contextualSpacing/>
        <w:jc w:val="both"/>
        <w:rPr>
          <w:rFonts w:eastAsia="Calibri"/>
          <w:b/>
          <w:lang w:eastAsia="en-US"/>
        </w:rPr>
      </w:pPr>
      <w:r>
        <w:rPr>
          <w:rFonts w:eastAsia="Calibri"/>
          <w:lang w:eastAsia="en-US"/>
        </w:rPr>
        <w:t>Účetnictví a účetní závěrka musí být správné, úplné, průkazné, srozumitelné a údaje v účetní závěrce se vykazují na základě jejich významnosti. Naplnění těchto kvalitativních předpokladů zajišťuje konzistenci účetnictví jako systému, který je schopen poskytnout věrný a poctivý obraz předmětu účetnictví.</w:t>
      </w:r>
    </w:p>
    <w:p w14:paraId="6AAE4037" w14:textId="77777777" w:rsidR="002F60E2" w:rsidRDefault="002F60E2" w:rsidP="002F60E2">
      <w:pPr>
        <w:keepNext/>
        <w:keepLines/>
        <w:spacing w:after="200" w:line="276" w:lineRule="auto"/>
        <w:contextualSpacing/>
        <w:jc w:val="both"/>
        <w:rPr>
          <w:rFonts w:eastAsia="Calibri"/>
          <w:lang w:eastAsia="en-US"/>
        </w:rPr>
      </w:pPr>
    </w:p>
    <w:p w14:paraId="39E26037"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Ve stávajícím znění zákona o účetnictví jsou obecné zásady (i ty vyž</w:t>
      </w:r>
      <w:r w:rsidR="00995503">
        <w:rPr>
          <w:rFonts w:eastAsia="Calibri"/>
          <w:lang w:eastAsia="en-US"/>
        </w:rPr>
        <w:t>adované směrnicí 201</w:t>
      </w:r>
      <w:r>
        <w:rPr>
          <w:rFonts w:eastAsia="Calibri"/>
          <w:lang w:eastAsia="en-US"/>
        </w:rPr>
        <w:t>3/34/EU) poněkud roztříštěny a tím pádem není práce s nimi pro uživatele zákona uživatelsky příliš komfortní. Navrhuje se shrnutí obecných účetních zásad na jedno místo v zákoně, čímž dojde k vyššímu uživatelskému komfortu a do značné míry dojde k posílení právní jistoty účetních jednotek.</w:t>
      </w:r>
    </w:p>
    <w:p w14:paraId="3C91E1F1" w14:textId="77777777" w:rsidR="002F60E2" w:rsidRDefault="002F60E2" w:rsidP="002F60E2">
      <w:pPr>
        <w:keepNext/>
        <w:keepLines/>
        <w:spacing w:after="200" w:line="276" w:lineRule="auto"/>
        <w:contextualSpacing/>
        <w:jc w:val="both"/>
        <w:rPr>
          <w:rFonts w:eastAsia="Calibri"/>
          <w:lang w:eastAsia="en-US"/>
        </w:rPr>
      </w:pPr>
    </w:p>
    <w:p w14:paraId="4395AAB9" w14:textId="77777777" w:rsidR="002F60E2" w:rsidRPr="002F60E2" w:rsidRDefault="002F60E2" w:rsidP="002F60E2">
      <w:pPr>
        <w:keepNext/>
        <w:keepLines/>
        <w:spacing w:after="200" w:line="276" w:lineRule="auto"/>
        <w:contextualSpacing/>
        <w:jc w:val="both"/>
        <w:rPr>
          <w:rFonts w:eastAsia="Calibri"/>
          <w:lang w:eastAsia="en-US"/>
        </w:rPr>
      </w:pPr>
      <w:r>
        <w:rPr>
          <w:rFonts w:eastAsia="Calibri"/>
          <w:lang w:eastAsia="en-US"/>
        </w:rPr>
        <w:t>Návrh počítá s tím, že vzhledem k univerzálnosti obecných účetních zásad, budou tyto zásady dodržovány všemi účetními jednotkami, byť v případě některých účetních jednotek mohou být konkrétní právní úpravou poněkud potlačeny.</w:t>
      </w:r>
    </w:p>
    <w:p w14:paraId="5FC362AE" w14:textId="77777777" w:rsidR="002F60E2" w:rsidRDefault="002F60E2" w:rsidP="002F60E2">
      <w:pPr>
        <w:keepNext/>
        <w:keepLines/>
        <w:spacing w:after="200" w:line="276" w:lineRule="auto"/>
        <w:contextualSpacing/>
        <w:jc w:val="both"/>
        <w:rPr>
          <w:rFonts w:eastAsia="Calibri"/>
          <w:lang w:eastAsia="en-US"/>
        </w:rPr>
      </w:pPr>
    </w:p>
    <w:p w14:paraId="65ADA77E"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 xml:space="preserve">Ve stávajícím znění zákona o účetnictví jsou zahrnuty veškeré obecné účetní zásady tak, jak vyplývají ze směrnice 2013/34/EU. </w:t>
      </w:r>
    </w:p>
    <w:p w14:paraId="51FF7765" w14:textId="77777777" w:rsidR="002F60E2" w:rsidRDefault="002F60E2" w:rsidP="002F60E2">
      <w:pPr>
        <w:keepNext/>
        <w:keepLines/>
        <w:spacing w:after="200" w:line="276" w:lineRule="auto"/>
        <w:contextualSpacing/>
        <w:jc w:val="both"/>
        <w:rPr>
          <w:rFonts w:eastAsia="Calibri"/>
          <w:lang w:eastAsia="en-US"/>
        </w:rPr>
      </w:pPr>
    </w:p>
    <w:p w14:paraId="509449BD" w14:textId="77777777" w:rsidR="002F60E2" w:rsidRDefault="002F60E2" w:rsidP="002F60E2">
      <w:pPr>
        <w:keepNext/>
        <w:keepLines/>
        <w:spacing w:after="200" w:line="276" w:lineRule="auto"/>
        <w:contextualSpacing/>
        <w:jc w:val="both"/>
        <w:rPr>
          <w:rFonts w:eastAsia="Calibri"/>
          <w:b/>
          <w:lang w:eastAsia="en-US"/>
        </w:rPr>
      </w:pPr>
      <w:r>
        <w:rPr>
          <w:rFonts w:eastAsia="Calibri"/>
          <w:b/>
          <w:lang w:eastAsia="en-US"/>
        </w:rPr>
        <w:t>Kvalitativní požadavky na účetní závěrku</w:t>
      </w:r>
    </w:p>
    <w:p w14:paraId="63DDAEA6" w14:textId="77777777" w:rsidR="002F60E2" w:rsidRDefault="002F60E2" w:rsidP="002F60E2">
      <w:pPr>
        <w:keepNext/>
        <w:keepLines/>
        <w:spacing w:after="200" w:line="276" w:lineRule="auto"/>
        <w:contextualSpacing/>
        <w:jc w:val="both"/>
        <w:rPr>
          <w:rFonts w:eastAsia="Calibri"/>
          <w:b/>
          <w:lang w:eastAsia="en-US"/>
        </w:rPr>
      </w:pPr>
    </w:p>
    <w:p w14:paraId="4A821216" w14:textId="77777777" w:rsidR="002F60E2" w:rsidRPr="00063494" w:rsidRDefault="002F60E2" w:rsidP="002F60E2">
      <w:pPr>
        <w:keepNext/>
        <w:keepLines/>
        <w:spacing w:after="200" w:line="276" w:lineRule="auto"/>
        <w:contextualSpacing/>
        <w:jc w:val="both"/>
        <w:rPr>
          <w:rFonts w:eastAsia="Calibri"/>
          <w:lang w:eastAsia="en-US"/>
        </w:rPr>
      </w:pPr>
      <w:r>
        <w:rPr>
          <w:rFonts w:eastAsia="Calibri"/>
          <w:lang w:eastAsia="en-US"/>
        </w:rPr>
        <w:t xml:space="preserve">a) </w:t>
      </w:r>
      <w:r>
        <w:rPr>
          <w:rFonts w:eastAsia="Calibri"/>
          <w:b/>
          <w:lang w:eastAsia="en-US"/>
        </w:rPr>
        <w:t>věrný a poctivý obraz</w:t>
      </w:r>
      <w:r w:rsidR="00063494">
        <w:rPr>
          <w:rFonts w:eastAsia="Calibri"/>
          <w:b/>
          <w:lang w:eastAsia="en-US"/>
        </w:rPr>
        <w:t xml:space="preserve"> </w:t>
      </w:r>
      <w:r w:rsidR="00063494">
        <w:rPr>
          <w:rFonts w:eastAsia="Calibri"/>
          <w:lang w:eastAsia="en-US"/>
        </w:rPr>
        <w:t>– účetní závěrka musí podávat věrný a poctivý obraz o aktivech, pasivech, finanční situaci a výsledku hospodaření účetní jednotky, a proto by všechny činnosti účetní jednotky  měly směřovat k naplnění tohoto požadavku,</w:t>
      </w:r>
    </w:p>
    <w:p w14:paraId="7AFCB286" w14:textId="77777777" w:rsidR="002F60E2" w:rsidRDefault="002F60E2" w:rsidP="002F60E2">
      <w:pPr>
        <w:keepNext/>
        <w:keepLines/>
        <w:spacing w:after="200" w:line="276" w:lineRule="auto"/>
        <w:contextualSpacing/>
        <w:jc w:val="both"/>
        <w:rPr>
          <w:rFonts w:eastAsia="Calibri"/>
          <w:lang w:eastAsia="en-US"/>
        </w:rPr>
      </w:pPr>
      <w:r w:rsidRPr="002F60E2">
        <w:rPr>
          <w:rFonts w:eastAsia="Calibri"/>
          <w:lang w:eastAsia="en-US"/>
        </w:rPr>
        <w:t>b)</w:t>
      </w:r>
      <w:r>
        <w:rPr>
          <w:rFonts w:eastAsia="Calibri"/>
          <w:b/>
          <w:lang w:eastAsia="en-US"/>
        </w:rPr>
        <w:t xml:space="preserve"> zásada</w:t>
      </w:r>
      <w:r w:rsidRPr="005E70F3">
        <w:rPr>
          <w:rFonts w:eastAsia="Calibri"/>
          <w:b/>
          <w:lang w:eastAsia="en-US"/>
        </w:rPr>
        <w:t xml:space="preserve"> přednosti obsahu nad formou</w:t>
      </w:r>
      <w:r>
        <w:rPr>
          <w:rFonts w:eastAsia="Calibri"/>
          <w:lang w:eastAsia="en-US"/>
        </w:rPr>
        <w:t xml:space="preserve"> – nejdůležitějším hlediskem pro zaúčtování je obsah účetních informací, jejich forma je druhořadá. Tato zásada znamená, že při rozhodování o účetním řešení uskutečněných transakcí se musí postupovat tak, aby došlo k vykázání a zaúčtování věcného (ekonomického, skutečného) obsahu transakce, a to bez ohledu na její formu (právní pojetí). Smyslem účetnictví totiž není evidence transakcí, nýbrž vykázání finanční situace a výkonnosti účetních jednotek. Není tedy důležité, jak je daná transakce formálně (právně) označena, ale jak daná transakce ovlivnila finanční situaci a výkonnost účetní jednotky. Explicitní zavedení této zásady neovlivní účetní řešení naprosté většiny účetních transakcí. Zcela jistě však zdůrazní princip věrného a poctivého obrazu a při kvalitním fungování účetní profese, regulačních a fiskálních orgánů a auditorů může výrazně omezit manipulace motivované jak účetními, tak i fiskálními důvody. Aplikace této zásady, stejně jako je tomu u všech ostatních zásad, by se měla posuzovat ve vztahu k přínosům a nákladům, tj. měla by být aplikována pouze tehdy, pokud její užití bude mít vyšší přínos, než jaké náklady způsobí.</w:t>
      </w:r>
      <w:r w:rsidRPr="005B5394">
        <w:rPr>
          <w:rFonts w:eastAsia="Calibri"/>
          <w:lang w:eastAsia="en-US"/>
        </w:rPr>
        <w:t xml:space="preserve"> </w:t>
      </w:r>
      <w:r>
        <w:rPr>
          <w:rFonts w:eastAsia="Calibri"/>
          <w:lang w:eastAsia="en-US"/>
        </w:rPr>
        <w:t>Z důvodu jednoznačné interpretace by však zásada měla platit vždy mimo jasně vyjmenované výjimky. V kontextu stávající právní úpravy účetnictví se zásada přednosti obsahu nad formou jeví jako poněkud problematická a i její použití v praxi není zcela jednoznačně chápáno a u</w:t>
      </w:r>
      <w:r w:rsidR="00697008">
        <w:rPr>
          <w:rFonts w:eastAsia="Calibri"/>
          <w:lang w:eastAsia="en-US"/>
        </w:rPr>
        <w:t>platňováno. Směrnice 2013/34/EU</w:t>
      </w:r>
      <w:r>
        <w:rPr>
          <w:rFonts w:eastAsia="Calibri"/>
          <w:lang w:eastAsia="en-US"/>
        </w:rPr>
        <w:t xml:space="preserve"> umožňuje členským státům se od této zásady odchýlit. Nicméně návrh zákona nepočítá s využitím této diskrece,</w:t>
      </w:r>
    </w:p>
    <w:p w14:paraId="4B59CB65" w14:textId="77777777" w:rsidR="002F60E2" w:rsidRDefault="002F60E2" w:rsidP="002F60E2">
      <w:pPr>
        <w:keepNext/>
        <w:keepLines/>
        <w:spacing w:after="200" w:line="276" w:lineRule="auto"/>
        <w:contextualSpacing/>
        <w:jc w:val="both"/>
        <w:rPr>
          <w:rFonts w:eastAsia="Calibri"/>
          <w:lang w:eastAsia="en-US"/>
        </w:rPr>
      </w:pPr>
    </w:p>
    <w:p w14:paraId="4EDCC053"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 xml:space="preserve">c) </w:t>
      </w:r>
      <w:r>
        <w:rPr>
          <w:rFonts w:eastAsia="Calibri"/>
          <w:b/>
          <w:lang w:eastAsia="en-US"/>
        </w:rPr>
        <w:t xml:space="preserve">úplnost - </w:t>
      </w:r>
      <w:r w:rsidRPr="00752576">
        <w:rPr>
          <w:rFonts w:eastAsia="Calibri"/>
          <w:lang w:eastAsia="en-US"/>
        </w:rPr>
        <w:t>úplné jsou takové informace, které umožní</w:t>
      </w:r>
      <w:r>
        <w:rPr>
          <w:rFonts w:eastAsia="Calibri"/>
          <w:lang w:eastAsia="en-US"/>
        </w:rPr>
        <w:t xml:space="preserve"> jejímu příjemci pochopení prezentovaných ekonomických jevů,</w:t>
      </w:r>
    </w:p>
    <w:p w14:paraId="05CB19CE" w14:textId="77777777" w:rsidR="00F108C9" w:rsidRDefault="00F108C9" w:rsidP="002F60E2">
      <w:pPr>
        <w:keepNext/>
        <w:keepLines/>
        <w:spacing w:after="200" w:line="276" w:lineRule="auto"/>
        <w:contextualSpacing/>
        <w:jc w:val="both"/>
        <w:rPr>
          <w:rFonts w:eastAsia="Calibri"/>
          <w:lang w:eastAsia="en-US"/>
        </w:rPr>
      </w:pPr>
    </w:p>
    <w:p w14:paraId="5BA9ABA8" w14:textId="77777777" w:rsidR="00F108C9" w:rsidRDefault="00F108C9" w:rsidP="00F108C9">
      <w:pPr>
        <w:keepNext/>
        <w:keepLines/>
        <w:spacing w:after="200" w:line="276" w:lineRule="auto"/>
        <w:contextualSpacing/>
        <w:jc w:val="both"/>
        <w:rPr>
          <w:rFonts w:eastAsia="Calibri"/>
          <w:lang w:eastAsia="en-US"/>
        </w:rPr>
      </w:pPr>
      <w:r>
        <w:rPr>
          <w:rFonts w:eastAsia="Calibri"/>
          <w:lang w:eastAsia="en-US"/>
        </w:rPr>
        <w:t xml:space="preserve">d) </w:t>
      </w:r>
      <w:r w:rsidRPr="00F108C9">
        <w:rPr>
          <w:rFonts w:eastAsia="Calibri"/>
          <w:b/>
          <w:lang w:eastAsia="en-US"/>
        </w:rPr>
        <w:t>neutralita informace a opatrnost</w:t>
      </w:r>
      <w:r>
        <w:rPr>
          <w:rFonts w:eastAsia="Calibri"/>
          <w:lang w:eastAsia="en-US"/>
        </w:rPr>
        <w:t xml:space="preserve"> - neutralitou se míní podání informací, které nejsou nijak účelově zkresleny. Podstatou zásady opatrnosti je oceňovat majetek s ohledem na možná rizika a ztráty, tj. nenadhodnocovat aktiva a výnosy a nepodhodnocovat pasiva a náklady a tím vytvářet fiktivní zisky,</w:t>
      </w:r>
    </w:p>
    <w:p w14:paraId="172B323C" w14:textId="77777777" w:rsidR="00F108C9" w:rsidRDefault="00F108C9" w:rsidP="002F60E2">
      <w:pPr>
        <w:keepNext/>
        <w:keepLines/>
        <w:spacing w:after="200" w:line="276" w:lineRule="auto"/>
        <w:contextualSpacing/>
        <w:jc w:val="both"/>
        <w:rPr>
          <w:rFonts w:eastAsia="Calibri"/>
          <w:b/>
          <w:lang w:eastAsia="en-US"/>
        </w:rPr>
      </w:pPr>
    </w:p>
    <w:p w14:paraId="6F32F858" w14:textId="77777777" w:rsidR="002F60E2" w:rsidRDefault="00F108C9" w:rsidP="002F60E2">
      <w:pPr>
        <w:keepNext/>
        <w:keepLines/>
        <w:spacing w:after="200" w:line="276" w:lineRule="auto"/>
        <w:contextualSpacing/>
        <w:jc w:val="both"/>
        <w:rPr>
          <w:rFonts w:eastAsia="Calibri"/>
          <w:lang w:eastAsia="en-US"/>
        </w:rPr>
      </w:pPr>
      <w:r>
        <w:rPr>
          <w:rFonts w:eastAsia="Calibri"/>
          <w:lang w:eastAsia="en-US"/>
        </w:rPr>
        <w:t xml:space="preserve">e) </w:t>
      </w:r>
      <w:r>
        <w:rPr>
          <w:rFonts w:eastAsia="Calibri"/>
          <w:b/>
          <w:lang w:eastAsia="en-US"/>
        </w:rPr>
        <w:t xml:space="preserve">správnost, srozumitelnost a včasnost </w:t>
      </w:r>
      <w:r w:rsidRPr="00752576">
        <w:rPr>
          <w:rFonts w:eastAsia="Calibri"/>
          <w:lang w:eastAsia="en-US"/>
        </w:rPr>
        <w:t>–</w:t>
      </w:r>
      <w:r>
        <w:rPr>
          <w:rFonts w:eastAsia="Calibri"/>
          <w:lang w:eastAsia="en-US"/>
        </w:rPr>
        <w:t xml:space="preserve"> včasností se rozumí taková dostupná informace, která umožní její využití pro rozhodování, přičemž by tato informace měla být srozumitelná – jde o výstižné a jasné utřídění, popsání a prezentování takovýchto informací.</w:t>
      </w:r>
    </w:p>
    <w:p w14:paraId="116E2BED" w14:textId="77777777" w:rsidR="00F108C9" w:rsidRDefault="00F108C9" w:rsidP="002F60E2">
      <w:pPr>
        <w:keepNext/>
        <w:keepLines/>
        <w:spacing w:after="200" w:line="276" w:lineRule="auto"/>
        <w:contextualSpacing/>
        <w:jc w:val="both"/>
        <w:rPr>
          <w:rFonts w:eastAsia="Calibri"/>
          <w:lang w:eastAsia="en-US"/>
        </w:rPr>
      </w:pPr>
    </w:p>
    <w:p w14:paraId="4A97E290" w14:textId="77777777" w:rsidR="002F60E2" w:rsidRPr="00F108C9" w:rsidRDefault="00F108C9" w:rsidP="002F60E2">
      <w:pPr>
        <w:keepNext/>
        <w:keepLines/>
        <w:spacing w:after="200" w:line="276" w:lineRule="auto"/>
        <w:contextualSpacing/>
        <w:jc w:val="both"/>
        <w:rPr>
          <w:rFonts w:eastAsia="Calibri"/>
          <w:b/>
          <w:i/>
          <w:lang w:eastAsia="en-US"/>
        </w:rPr>
      </w:pPr>
      <w:r>
        <w:rPr>
          <w:rFonts w:eastAsia="Calibri"/>
          <w:b/>
          <w:lang w:eastAsia="en-US"/>
        </w:rPr>
        <w:t>Předpoklady, zásady a omezení</w:t>
      </w:r>
    </w:p>
    <w:p w14:paraId="3FDB8262" w14:textId="77777777" w:rsidR="002F60E2" w:rsidRDefault="002F60E2" w:rsidP="002F60E2">
      <w:pPr>
        <w:keepNext/>
        <w:keepLines/>
        <w:spacing w:after="200" w:line="276" w:lineRule="auto"/>
        <w:contextualSpacing/>
        <w:jc w:val="both"/>
        <w:rPr>
          <w:rFonts w:eastAsia="Calibri"/>
          <w:lang w:eastAsia="en-US"/>
        </w:rPr>
      </w:pPr>
    </w:p>
    <w:p w14:paraId="6325BBCC"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 xml:space="preserve">a) </w:t>
      </w:r>
      <w:r w:rsidRPr="005E70F3">
        <w:rPr>
          <w:rFonts w:eastAsia="Calibri"/>
          <w:b/>
          <w:lang w:eastAsia="en-US"/>
        </w:rPr>
        <w:t>trvání</w:t>
      </w:r>
      <w:r>
        <w:rPr>
          <w:rFonts w:eastAsia="Calibri"/>
          <w:b/>
          <w:lang w:eastAsia="en-US"/>
        </w:rPr>
        <w:t xml:space="preserve"> účetní jednotky </w:t>
      </w:r>
      <w:r>
        <w:rPr>
          <w:rFonts w:eastAsia="Calibri"/>
          <w:b/>
          <w:i/>
          <w:lang w:eastAsia="en-US"/>
        </w:rPr>
        <w:t>(</w:t>
      </w:r>
      <w:proofErr w:type="spellStart"/>
      <w:r>
        <w:rPr>
          <w:rFonts w:eastAsia="Calibri"/>
          <w:b/>
          <w:i/>
          <w:lang w:eastAsia="en-US"/>
        </w:rPr>
        <w:t>going</w:t>
      </w:r>
      <w:proofErr w:type="spellEnd"/>
      <w:r>
        <w:rPr>
          <w:rFonts w:eastAsia="Calibri"/>
          <w:b/>
          <w:i/>
          <w:lang w:eastAsia="en-US"/>
        </w:rPr>
        <w:t xml:space="preserve"> </w:t>
      </w:r>
      <w:proofErr w:type="spellStart"/>
      <w:r>
        <w:rPr>
          <w:rFonts w:eastAsia="Calibri"/>
          <w:b/>
          <w:i/>
          <w:lang w:eastAsia="en-US"/>
        </w:rPr>
        <w:t>concern</w:t>
      </w:r>
      <w:proofErr w:type="spellEnd"/>
      <w:r>
        <w:rPr>
          <w:rFonts w:eastAsia="Calibri"/>
          <w:b/>
          <w:i/>
          <w:lang w:eastAsia="en-US"/>
        </w:rPr>
        <w:t>)</w:t>
      </w:r>
      <w:r>
        <w:rPr>
          <w:rFonts w:eastAsia="Calibri"/>
          <w:lang w:eastAsia="en-US"/>
        </w:rPr>
        <w:t xml:space="preserve"> – při sestavování účetní závěrky se předpokládá, že účetní jednotka není v dohledné budoucnosti omezena ve své existenci. Účetní jednotka je tak povinna použít účetní metody způsobem, který vychází z předpokladu, že bude nepřetržitě pokračovat ve své činnosti a že u ní nenastává žádná skutečnost, která by ji omezovala nebo zabraňovala v této činnosti pokračovat i v dohledné budoucnosti. V případě, že účetní jednotka tuto zásadu přestane splňovat, prováděcí právní předpis stanoví další postup,</w:t>
      </w:r>
    </w:p>
    <w:p w14:paraId="39A264EA" w14:textId="77777777" w:rsidR="002F60E2" w:rsidRDefault="002F60E2" w:rsidP="002F60E2">
      <w:pPr>
        <w:keepNext/>
        <w:keepLines/>
        <w:spacing w:after="200" w:line="276" w:lineRule="auto"/>
        <w:contextualSpacing/>
        <w:jc w:val="both"/>
        <w:rPr>
          <w:rFonts w:eastAsia="Calibri"/>
          <w:lang w:eastAsia="en-US"/>
        </w:rPr>
      </w:pPr>
    </w:p>
    <w:p w14:paraId="26063CC0" w14:textId="77777777" w:rsidR="00F108C9" w:rsidRDefault="002F60E2" w:rsidP="00F108C9">
      <w:pPr>
        <w:keepNext/>
        <w:keepLines/>
        <w:spacing w:after="200" w:line="276" w:lineRule="auto"/>
        <w:contextualSpacing/>
        <w:jc w:val="both"/>
        <w:rPr>
          <w:rFonts w:eastAsia="Calibri"/>
          <w:lang w:eastAsia="en-US"/>
        </w:rPr>
      </w:pPr>
      <w:r>
        <w:rPr>
          <w:rFonts w:eastAsia="Calibri"/>
          <w:lang w:eastAsia="en-US"/>
        </w:rPr>
        <w:t xml:space="preserve">b) </w:t>
      </w:r>
      <w:r w:rsidRPr="005E70F3">
        <w:rPr>
          <w:rFonts w:eastAsia="Calibri"/>
          <w:b/>
          <w:lang w:eastAsia="en-US"/>
        </w:rPr>
        <w:t>nezávislosti účetn</w:t>
      </w:r>
      <w:r>
        <w:rPr>
          <w:rFonts w:eastAsia="Calibri"/>
          <w:b/>
          <w:lang w:eastAsia="en-US"/>
        </w:rPr>
        <w:t>ích období (</w:t>
      </w:r>
      <w:r w:rsidRPr="00B859BF">
        <w:rPr>
          <w:rFonts w:eastAsia="Calibri"/>
          <w:b/>
          <w:i/>
          <w:lang w:eastAsia="en-US"/>
        </w:rPr>
        <w:t>akruální princip</w:t>
      </w:r>
      <w:r w:rsidRPr="005E70F3">
        <w:rPr>
          <w:rFonts w:eastAsia="Calibri"/>
          <w:b/>
          <w:lang w:eastAsia="en-US"/>
        </w:rPr>
        <w:t>)</w:t>
      </w:r>
      <w:r w:rsidR="00F108C9">
        <w:rPr>
          <w:rFonts w:eastAsia="Calibri"/>
          <w:b/>
          <w:lang w:eastAsia="en-US"/>
        </w:rPr>
        <w:t xml:space="preserve"> a</w:t>
      </w:r>
      <w:r w:rsidR="00F108C9">
        <w:rPr>
          <w:rFonts w:eastAsia="Calibri"/>
          <w:lang w:eastAsia="en-US"/>
        </w:rPr>
        <w:t xml:space="preserve"> </w:t>
      </w:r>
      <w:r w:rsidR="00F108C9" w:rsidRPr="00E53FC5">
        <w:rPr>
          <w:rFonts w:eastAsia="Calibri"/>
          <w:b/>
          <w:lang w:eastAsia="en-US"/>
        </w:rPr>
        <w:t>zásada přiřazování nákladů a výnosů</w:t>
      </w:r>
      <w:r w:rsidR="00F108C9">
        <w:rPr>
          <w:rFonts w:eastAsia="Calibri"/>
          <w:b/>
          <w:lang w:eastAsia="en-US"/>
        </w:rPr>
        <w:t xml:space="preserve"> </w:t>
      </w:r>
      <w:r w:rsidR="00F108C9">
        <w:rPr>
          <w:rFonts w:eastAsia="Calibri"/>
          <w:b/>
          <w:i/>
          <w:lang w:eastAsia="en-US"/>
        </w:rPr>
        <w:t>(</w:t>
      </w:r>
      <w:proofErr w:type="spellStart"/>
      <w:r w:rsidR="00F108C9">
        <w:rPr>
          <w:rFonts w:eastAsia="Calibri"/>
          <w:b/>
          <w:i/>
          <w:lang w:eastAsia="en-US"/>
        </w:rPr>
        <w:t>matching</w:t>
      </w:r>
      <w:proofErr w:type="spellEnd"/>
      <w:r w:rsidR="00F108C9">
        <w:rPr>
          <w:rFonts w:eastAsia="Calibri"/>
          <w:b/>
          <w:i/>
          <w:lang w:eastAsia="en-US"/>
        </w:rPr>
        <w:t xml:space="preserve"> </w:t>
      </w:r>
      <w:proofErr w:type="spellStart"/>
      <w:r w:rsidR="00F108C9">
        <w:rPr>
          <w:rFonts w:eastAsia="Calibri"/>
          <w:b/>
          <w:i/>
          <w:lang w:eastAsia="en-US"/>
        </w:rPr>
        <w:t>principle</w:t>
      </w:r>
      <w:proofErr w:type="spellEnd"/>
      <w:r w:rsidR="00F108C9">
        <w:rPr>
          <w:rFonts w:eastAsia="Calibri"/>
          <w:b/>
          <w:i/>
          <w:lang w:eastAsia="en-US"/>
        </w:rPr>
        <w:t>)</w:t>
      </w:r>
      <w:r w:rsidR="00F108C9">
        <w:rPr>
          <w:rFonts w:eastAsia="Calibri"/>
          <w:lang w:eastAsia="en-US"/>
        </w:rPr>
        <w:t xml:space="preserve"> </w:t>
      </w:r>
      <w:r w:rsidR="00D2245F">
        <w:rPr>
          <w:rFonts w:eastAsia="Calibri"/>
          <w:lang w:eastAsia="en-US"/>
        </w:rPr>
        <w:t>– účetní případy</w:t>
      </w:r>
      <w:r>
        <w:rPr>
          <w:rFonts w:eastAsia="Calibri"/>
          <w:lang w:eastAsia="en-US"/>
        </w:rPr>
        <w:t xml:space="preserve"> musí být zaúčtovány do období, </w:t>
      </w:r>
      <w:r w:rsidR="00F108C9">
        <w:rPr>
          <w:rFonts w:eastAsia="Calibri"/>
          <w:lang w:eastAsia="en-US"/>
        </w:rPr>
        <w:t>s nímž věcně a časově souvisejí. Účetní jednotka přiřazuje své náklady věcně a časově odpovídajícím výnosům tak, aby vykázala správný výsledek hospodaření za dané účetní období. Tato zásada nesmí být zaměňována za zásadu nezávislosti účetních období,</w:t>
      </w:r>
    </w:p>
    <w:p w14:paraId="58556020" w14:textId="77777777" w:rsidR="00F108C9" w:rsidRDefault="00F108C9" w:rsidP="00F108C9">
      <w:pPr>
        <w:keepNext/>
        <w:keepLines/>
        <w:spacing w:after="200" w:line="276" w:lineRule="auto"/>
        <w:contextualSpacing/>
        <w:jc w:val="both"/>
        <w:rPr>
          <w:rFonts w:eastAsia="Calibri"/>
          <w:lang w:eastAsia="en-US"/>
        </w:rPr>
      </w:pPr>
    </w:p>
    <w:p w14:paraId="5E558550" w14:textId="77777777" w:rsidR="00F108C9" w:rsidRDefault="00F108C9" w:rsidP="00F108C9">
      <w:pPr>
        <w:keepNext/>
        <w:keepLines/>
        <w:spacing w:after="200" w:line="276" w:lineRule="auto"/>
        <w:contextualSpacing/>
        <w:jc w:val="both"/>
        <w:rPr>
          <w:rFonts w:eastAsia="Calibri"/>
          <w:lang w:eastAsia="en-US"/>
        </w:rPr>
      </w:pPr>
      <w:r>
        <w:rPr>
          <w:rFonts w:eastAsia="Calibri"/>
          <w:lang w:eastAsia="en-US"/>
        </w:rPr>
        <w:t xml:space="preserve">c) </w:t>
      </w:r>
      <w:r>
        <w:rPr>
          <w:rFonts w:eastAsia="Calibri"/>
          <w:b/>
          <w:lang w:eastAsia="en-US"/>
        </w:rPr>
        <w:t>stálost</w:t>
      </w:r>
      <w:r w:rsidRPr="005E70F3">
        <w:rPr>
          <w:rFonts w:eastAsia="Calibri"/>
          <w:b/>
          <w:lang w:eastAsia="en-US"/>
        </w:rPr>
        <w:t xml:space="preserve"> metod (</w:t>
      </w:r>
      <w:r w:rsidRPr="00A26C9A">
        <w:rPr>
          <w:rFonts w:eastAsia="Calibri"/>
          <w:b/>
          <w:i/>
          <w:lang w:eastAsia="en-US"/>
        </w:rPr>
        <w:t>konzistentnost</w:t>
      </w:r>
      <w:r w:rsidRPr="005E70F3">
        <w:rPr>
          <w:rFonts w:eastAsia="Calibri"/>
          <w:b/>
          <w:lang w:eastAsia="en-US"/>
        </w:rPr>
        <w:t>)</w:t>
      </w:r>
      <w:r>
        <w:rPr>
          <w:rFonts w:eastAsia="Calibri"/>
          <w:lang w:eastAsia="en-US"/>
        </w:rPr>
        <w:t xml:space="preserve"> – metody účtování, oceňování, způsoby odpisování, obsahová náplň položek účetní závěrky se v zásadě nesmí měnit ani v průběhu účetního období, ani mezi jednotlivými účetními obdobími. Cílem je zajistit věcnou a metodickou srovnatelnost mezi účetními obdobími,</w:t>
      </w:r>
    </w:p>
    <w:p w14:paraId="11E8382A" w14:textId="77777777" w:rsidR="00F108C9" w:rsidRDefault="00F108C9" w:rsidP="00F108C9">
      <w:pPr>
        <w:keepNext/>
        <w:keepLines/>
        <w:spacing w:after="200" w:line="276" w:lineRule="auto"/>
        <w:contextualSpacing/>
        <w:jc w:val="both"/>
        <w:rPr>
          <w:rFonts w:eastAsia="Calibri"/>
          <w:lang w:eastAsia="en-US"/>
        </w:rPr>
      </w:pPr>
    </w:p>
    <w:p w14:paraId="14BF5E87" w14:textId="77777777" w:rsidR="00F108C9" w:rsidRDefault="00F108C9" w:rsidP="00F108C9">
      <w:pPr>
        <w:keepNext/>
        <w:keepLines/>
        <w:spacing w:after="200" w:line="276" w:lineRule="auto"/>
        <w:contextualSpacing/>
        <w:jc w:val="both"/>
        <w:rPr>
          <w:rFonts w:eastAsia="Calibri"/>
          <w:lang w:eastAsia="en-US"/>
        </w:rPr>
      </w:pPr>
      <w:r>
        <w:rPr>
          <w:rFonts w:eastAsia="Calibri"/>
          <w:lang w:eastAsia="en-US"/>
        </w:rPr>
        <w:t xml:space="preserve">d) </w:t>
      </w:r>
      <w:r>
        <w:rPr>
          <w:rFonts w:eastAsia="Calibri"/>
          <w:b/>
          <w:lang w:eastAsia="en-US"/>
        </w:rPr>
        <w:t>významnost -</w:t>
      </w:r>
      <w:r>
        <w:rPr>
          <w:rFonts w:eastAsia="Calibri"/>
          <w:lang w:eastAsia="en-US"/>
        </w:rPr>
        <w:t xml:space="preserve"> úkolem účetní závěrky je poskytování významných informací, které jsou důležité pro naplnění jejího cíle. Informace v účetní závěrce jsou relevantní, pokud příjemce těchto informací je na jejich základě schopen činit ekonomická rozhodnutí,</w:t>
      </w:r>
    </w:p>
    <w:p w14:paraId="0C9A2E86" w14:textId="77777777" w:rsidR="002F60E2" w:rsidRDefault="002F60E2" w:rsidP="002F60E2">
      <w:pPr>
        <w:keepNext/>
        <w:keepLines/>
        <w:spacing w:after="200" w:line="276" w:lineRule="auto"/>
        <w:contextualSpacing/>
        <w:jc w:val="both"/>
        <w:rPr>
          <w:rFonts w:eastAsia="Calibri"/>
          <w:lang w:eastAsia="en-US"/>
        </w:rPr>
      </w:pPr>
    </w:p>
    <w:p w14:paraId="11F7771E" w14:textId="77777777" w:rsidR="002F60E2" w:rsidRDefault="00562ACD" w:rsidP="00562ACD">
      <w:pPr>
        <w:keepNext/>
        <w:keepLines/>
        <w:spacing w:after="200" w:line="276" w:lineRule="auto"/>
        <w:contextualSpacing/>
        <w:jc w:val="both"/>
        <w:rPr>
          <w:rFonts w:eastAsia="Calibri"/>
          <w:lang w:eastAsia="en-US"/>
        </w:rPr>
      </w:pPr>
      <w:r>
        <w:rPr>
          <w:rFonts w:eastAsia="Calibri"/>
          <w:lang w:eastAsia="en-US"/>
        </w:rPr>
        <w:t>e</w:t>
      </w:r>
      <w:r w:rsidR="002F60E2">
        <w:rPr>
          <w:rFonts w:eastAsia="Calibri"/>
          <w:lang w:eastAsia="en-US"/>
        </w:rPr>
        <w:t xml:space="preserve">) </w:t>
      </w:r>
      <w:r w:rsidR="002F60E2">
        <w:rPr>
          <w:rFonts w:eastAsia="Calibri"/>
          <w:b/>
          <w:lang w:eastAsia="en-US"/>
        </w:rPr>
        <w:t>zákazu</w:t>
      </w:r>
      <w:r w:rsidR="002F60E2" w:rsidRPr="005E70F3">
        <w:rPr>
          <w:rFonts w:eastAsia="Calibri"/>
          <w:b/>
          <w:lang w:eastAsia="en-US"/>
        </w:rPr>
        <w:t xml:space="preserve"> vzájemného zúčtování</w:t>
      </w:r>
      <w:r w:rsidR="002F60E2">
        <w:rPr>
          <w:rFonts w:eastAsia="Calibri"/>
          <w:b/>
          <w:lang w:eastAsia="en-US"/>
        </w:rPr>
        <w:t xml:space="preserve"> (</w:t>
      </w:r>
      <w:r w:rsidR="002F60E2" w:rsidRPr="00B859BF">
        <w:rPr>
          <w:rFonts w:eastAsia="Calibri"/>
          <w:b/>
          <w:i/>
          <w:lang w:eastAsia="en-US"/>
        </w:rPr>
        <w:t>kompenzace</w:t>
      </w:r>
      <w:r w:rsidR="002F60E2">
        <w:rPr>
          <w:rFonts w:eastAsia="Calibri"/>
          <w:b/>
          <w:lang w:eastAsia="en-US"/>
        </w:rPr>
        <w:t>)</w:t>
      </w:r>
      <w:r w:rsidR="002F60E2">
        <w:rPr>
          <w:rFonts w:eastAsia="Calibri"/>
          <w:lang w:eastAsia="en-US"/>
        </w:rPr>
        <w:t xml:space="preserve"> – podle této zásady nelze (až na výjimky stanovené prováděcím právním předpisem) vzájemně zúčtovávat aktiva a pasiva, náklady a </w:t>
      </w:r>
      <w:r>
        <w:rPr>
          <w:rFonts w:eastAsia="Calibri"/>
          <w:lang w:eastAsia="en-US"/>
        </w:rPr>
        <w:t>výnosy.</w:t>
      </w:r>
      <w:r w:rsidR="002F60E2">
        <w:rPr>
          <w:rFonts w:eastAsia="Calibri"/>
          <w:lang w:eastAsia="en-US"/>
        </w:rPr>
        <w:t xml:space="preserve"> </w:t>
      </w:r>
    </w:p>
    <w:p w14:paraId="5DA1625C" w14:textId="77777777" w:rsidR="002F60E2" w:rsidRDefault="002F60E2" w:rsidP="002F60E2">
      <w:pPr>
        <w:keepNext/>
        <w:keepLines/>
        <w:spacing w:after="200" w:line="276" w:lineRule="auto"/>
        <w:contextualSpacing/>
        <w:jc w:val="both"/>
        <w:rPr>
          <w:rFonts w:eastAsia="Calibri"/>
          <w:lang w:eastAsia="en-US"/>
        </w:rPr>
      </w:pPr>
    </w:p>
    <w:p w14:paraId="13474090" w14:textId="77777777" w:rsidR="002F60E2" w:rsidRDefault="002F60E2" w:rsidP="002F60E2">
      <w:pPr>
        <w:keepNext/>
        <w:keepLines/>
        <w:spacing w:after="200" w:line="276" w:lineRule="auto"/>
        <w:contextualSpacing/>
        <w:jc w:val="both"/>
        <w:rPr>
          <w:rFonts w:eastAsia="Calibri"/>
          <w:lang w:eastAsia="en-US"/>
        </w:rPr>
      </w:pPr>
      <w:r>
        <w:rPr>
          <w:rFonts w:eastAsia="Calibri"/>
          <w:lang w:eastAsia="en-US"/>
        </w:rPr>
        <w:t xml:space="preserve">Nelze jednoznačně říci, který z těchto kvalitativních požadavků je nejdůležitější. Aby mohl být splněn požadavek na věrný a poctivý obraz, musí být splněny všechny tyto požadavky současně. Návrh zákona, co se týče kvalitativních požadavků, nepředpokládá významnou úpravu, neboť kvalitativní požadavky byly již ve stávajícím zákoně o účetnictví upraveny. </w:t>
      </w:r>
    </w:p>
    <w:p w14:paraId="2F847F53" w14:textId="77777777" w:rsidR="002F60E2" w:rsidRDefault="002F60E2" w:rsidP="002F60E2">
      <w:pPr>
        <w:keepNext/>
        <w:keepLines/>
        <w:spacing w:after="200" w:line="276" w:lineRule="auto"/>
        <w:contextualSpacing/>
        <w:jc w:val="both"/>
        <w:rPr>
          <w:rFonts w:eastAsia="Calibri"/>
          <w:lang w:eastAsia="en-US"/>
        </w:rPr>
      </w:pPr>
    </w:p>
    <w:p w14:paraId="091550AC" w14:textId="77777777" w:rsidR="002F60E2" w:rsidRDefault="002F60E2" w:rsidP="002F60E2">
      <w:pPr>
        <w:keepNext/>
        <w:keepLines/>
        <w:spacing w:after="200" w:line="276" w:lineRule="auto"/>
        <w:contextualSpacing/>
        <w:jc w:val="both"/>
        <w:rPr>
          <w:rFonts w:eastAsia="Calibri"/>
          <w:lang w:eastAsia="en-US"/>
        </w:rPr>
      </w:pPr>
      <w:r w:rsidRPr="00862CFC">
        <w:rPr>
          <w:rFonts w:eastAsia="Calibri"/>
          <w:lang w:eastAsia="en-US"/>
        </w:rPr>
        <w:t>Tyto koncepční prvky podrobněji specifikují nároky na kvalitu informací generovaných účetnictvím</w:t>
      </w:r>
      <w:r>
        <w:rPr>
          <w:rFonts w:eastAsia="Calibri"/>
          <w:lang w:eastAsia="en-US"/>
        </w:rPr>
        <w:t xml:space="preserve"> a samozřejmě mají vliv na kvalitu jeho výstupů, tj. účetní závěrky, příp. konsolidované účetní závěrky</w:t>
      </w:r>
      <w:r w:rsidRPr="00862CFC">
        <w:rPr>
          <w:rFonts w:eastAsia="Calibri"/>
          <w:lang w:eastAsia="en-US"/>
        </w:rPr>
        <w:t>. Jedná se o soubor podmínek, které musí být splněny, aby bylo dosaženo stanoveného cíle. Tyto podmínky je nutné respektovat při tvorbě účetních metod. Omezení představují úlevy z kvalitativních nároků, jejichž aplikací nedojde k ohrožení stanoveného cíle.</w:t>
      </w:r>
    </w:p>
    <w:p w14:paraId="11C48ED5" w14:textId="77777777" w:rsidR="002F60E2" w:rsidRDefault="002F60E2" w:rsidP="005C00B0">
      <w:pPr>
        <w:keepNext/>
        <w:keepLines/>
        <w:spacing w:after="200" w:line="276" w:lineRule="auto"/>
        <w:contextualSpacing/>
        <w:rPr>
          <w:rFonts w:eastAsia="Calibri"/>
          <w:b/>
          <w:i/>
          <w:lang w:eastAsia="en-US"/>
        </w:rPr>
      </w:pPr>
    </w:p>
    <w:p w14:paraId="3CA84BA2" w14:textId="77777777" w:rsidR="005C00B0" w:rsidRDefault="00562ACD" w:rsidP="005C00B0">
      <w:pPr>
        <w:keepNext/>
        <w:keepLines/>
        <w:spacing w:after="200" w:line="276" w:lineRule="auto"/>
        <w:contextualSpacing/>
        <w:rPr>
          <w:rFonts w:eastAsia="Calibri"/>
          <w:b/>
          <w:i/>
          <w:lang w:eastAsia="en-US"/>
        </w:rPr>
      </w:pPr>
      <w:r>
        <w:rPr>
          <w:rFonts w:eastAsia="Calibri"/>
          <w:b/>
          <w:i/>
          <w:lang w:eastAsia="en-US"/>
        </w:rPr>
        <w:t>K bodu I. 4. Vymezení prvků účetní závěrky</w:t>
      </w:r>
    </w:p>
    <w:p w14:paraId="1F6A5FEB" w14:textId="77777777" w:rsidR="00C34C07" w:rsidRDefault="00C34C07" w:rsidP="005C00B0">
      <w:pPr>
        <w:keepNext/>
        <w:keepLines/>
        <w:spacing w:after="200" w:line="276" w:lineRule="auto"/>
        <w:contextualSpacing/>
        <w:rPr>
          <w:rFonts w:eastAsia="Calibri"/>
          <w:b/>
          <w:i/>
          <w:lang w:eastAsia="en-US"/>
        </w:rPr>
      </w:pPr>
    </w:p>
    <w:p w14:paraId="4EEE7A96" w14:textId="77777777" w:rsidR="00537309" w:rsidRPr="00FF5C51" w:rsidRDefault="00537309" w:rsidP="00537309">
      <w:pPr>
        <w:keepNext/>
        <w:keepLines/>
        <w:spacing w:after="200" w:line="276" w:lineRule="auto"/>
        <w:contextualSpacing/>
        <w:jc w:val="both"/>
        <w:rPr>
          <w:rFonts w:eastAsia="Calibri"/>
          <w:lang w:eastAsia="en-US"/>
        </w:rPr>
      </w:pPr>
      <w:r>
        <w:rPr>
          <w:rFonts w:eastAsia="Calibri"/>
          <w:lang w:eastAsia="en-US"/>
        </w:rPr>
        <w:t>Aby účetní závěrka byla pro uživatele srozumitelná, je nutno definovat její jednotlivé základní prvky tak, aby se s jejich</w:t>
      </w:r>
      <w:r w:rsidRPr="00FF5C51">
        <w:rPr>
          <w:rFonts w:eastAsia="Calibri"/>
          <w:lang w:eastAsia="en-US"/>
        </w:rPr>
        <w:t xml:space="preserve"> pomocí dostávalo uživatelům takového typu informací, který očekávají. Ve stávajících právních předpisech upravujících účetnictví nejsou</w:t>
      </w:r>
      <w:r>
        <w:rPr>
          <w:rFonts w:eastAsia="Calibri"/>
          <w:lang w:eastAsia="en-US"/>
        </w:rPr>
        <w:t xml:space="preserve"> tyto prvky</w:t>
      </w:r>
      <w:r w:rsidRPr="00FF5C51">
        <w:rPr>
          <w:rFonts w:eastAsia="Calibri"/>
          <w:lang w:eastAsia="en-US"/>
        </w:rPr>
        <w:t xml:space="preserve"> </w:t>
      </w:r>
      <w:r>
        <w:rPr>
          <w:rFonts w:eastAsia="Calibri"/>
          <w:lang w:eastAsia="en-US"/>
        </w:rPr>
        <w:t>obsaženy</w:t>
      </w:r>
      <w:r w:rsidRPr="00FF5C51">
        <w:rPr>
          <w:rFonts w:eastAsia="Calibri"/>
          <w:lang w:eastAsia="en-US"/>
        </w:rPr>
        <w:t>.</w:t>
      </w:r>
      <w:r>
        <w:rPr>
          <w:rFonts w:eastAsia="Calibri"/>
          <w:lang w:eastAsia="en-US"/>
        </w:rPr>
        <w:t xml:space="preserve"> Navrhuje se v návaznosti na koncepční rámec def</w:t>
      </w:r>
      <w:r w:rsidR="00562ACD">
        <w:rPr>
          <w:rFonts w:eastAsia="Calibri"/>
          <w:lang w:eastAsia="en-US"/>
        </w:rPr>
        <w:t>inovat – aktivum,</w:t>
      </w:r>
      <w:r>
        <w:rPr>
          <w:rFonts w:eastAsia="Calibri"/>
          <w:lang w:eastAsia="en-US"/>
        </w:rPr>
        <w:t xml:space="preserve"> </w:t>
      </w:r>
      <w:r w:rsidR="00D36E64" w:rsidRPr="009647F4">
        <w:rPr>
          <w:rFonts w:eastAsia="Calibri"/>
          <w:bCs/>
          <w:lang w:eastAsia="en-US"/>
        </w:rPr>
        <w:t>dluh/závazek/cizí zdroj,</w:t>
      </w:r>
      <w:r w:rsidR="00D36E64" w:rsidRPr="009647F4">
        <w:rPr>
          <w:rFonts w:eastAsia="Calibri"/>
          <w:b/>
          <w:bCs/>
          <w:lang w:eastAsia="en-US"/>
        </w:rPr>
        <w:t xml:space="preserve"> </w:t>
      </w:r>
      <w:r>
        <w:rPr>
          <w:rFonts w:eastAsia="Calibri"/>
          <w:lang w:eastAsia="en-US"/>
        </w:rPr>
        <w:t>vlastní kapitál</w:t>
      </w:r>
      <w:r w:rsidR="00D908E6">
        <w:rPr>
          <w:rFonts w:eastAsia="Calibri"/>
          <w:lang w:eastAsia="en-US"/>
        </w:rPr>
        <w:t>/vlastní jmění, náklady, výnosy a</w:t>
      </w:r>
      <w:r>
        <w:rPr>
          <w:rFonts w:eastAsia="Calibri"/>
          <w:lang w:eastAsia="en-US"/>
        </w:rPr>
        <w:t xml:space="preserve"> výsledek hospodaření.</w:t>
      </w:r>
    </w:p>
    <w:p w14:paraId="2DE19985" w14:textId="77777777" w:rsidR="00537309" w:rsidRDefault="00537309" w:rsidP="00C3280C">
      <w:pPr>
        <w:keepNext/>
        <w:keepLines/>
        <w:spacing w:after="200" w:line="276" w:lineRule="auto"/>
        <w:contextualSpacing/>
        <w:jc w:val="both"/>
        <w:rPr>
          <w:rFonts w:eastAsia="Calibri"/>
          <w:lang w:eastAsia="en-US"/>
        </w:rPr>
      </w:pPr>
    </w:p>
    <w:p w14:paraId="42CB52AA" w14:textId="77777777" w:rsidR="00537309" w:rsidRPr="00FF5C51" w:rsidRDefault="00A858E2" w:rsidP="00537309">
      <w:pPr>
        <w:keepNext/>
        <w:keepLines/>
        <w:spacing w:after="200" w:line="276" w:lineRule="auto"/>
        <w:contextualSpacing/>
        <w:jc w:val="both"/>
        <w:rPr>
          <w:rFonts w:eastAsia="Calibri"/>
          <w:lang w:eastAsia="en-US"/>
        </w:rPr>
      </w:pPr>
      <w:r>
        <w:rPr>
          <w:rFonts w:eastAsia="Calibri"/>
          <w:lang w:eastAsia="en-US"/>
        </w:rPr>
        <w:t>Navrhuje se</w:t>
      </w:r>
      <w:r w:rsidR="00537309" w:rsidRPr="00FF5C51">
        <w:rPr>
          <w:rFonts w:eastAsia="Calibri"/>
          <w:lang w:eastAsia="en-US"/>
        </w:rPr>
        <w:t>, aby definice těchto základních prvků vycházely z definic uvedených v koncepčním rámci IFRS. Hlavním důvodem pro inspiraci v IFRS, pokud jde o základní definice, s nimiž se v účetní legislativě pracuje, je zejména jejich obecnost a dostatečná vypovídací hodnota.</w:t>
      </w:r>
      <w:r w:rsidR="00537309">
        <w:rPr>
          <w:rFonts w:eastAsia="Calibri"/>
          <w:lang w:eastAsia="en-US"/>
        </w:rPr>
        <w:t xml:space="preserve"> </w:t>
      </w:r>
      <w:r w:rsidR="00537309" w:rsidRPr="00FF5C51">
        <w:rPr>
          <w:rFonts w:eastAsia="Calibri"/>
          <w:lang w:eastAsia="en-US"/>
        </w:rPr>
        <w:t>Aby účetnictví mohlo vykazovat finanční dopady transakcí, musí mít vybudovaný potřebný pojmový aparát, který je zejména spjat s definicí pojmu aktiva, dluh/závazek</w:t>
      </w:r>
      <w:r w:rsidR="00D36E64" w:rsidRPr="009647F4">
        <w:rPr>
          <w:rFonts w:eastAsia="Calibri"/>
          <w:bCs/>
          <w:lang w:eastAsia="en-US"/>
        </w:rPr>
        <w:t>/cizí zdroj</w:t>
      </w:r>
      <w:r w:rsidR="00537309" w:rsidRPr="00FF5C51">
        <w:rPr>
          <w:rFonts w:eastAsia="Calibri"/>
          <w:lang w:eastAsia="en-US"/>
        </w:rPr>
        <w:t>, výnosy a náklady. Tento pojmový aparát je vlastní pouze účetnictví, ačkoli některé pojmy se překrývají s pojmy používanými právem v jiných oblastech (např. občanský zákoník). Z to</w:t>
      </w:r>
      <w:r w:rsidR="00537309">
        <w:rPr>
          <w:rFonts w:eastAsia="Calibri"/>
          <w:lang w:eastAsia="en-US"/>
        </w:rPr>
        <w:t>hoto důvodu návrh zákona nepočítá s tím, že by</w:t>
      </w:r>
      <w:r w:rsidR="00537309" w:rsidRPr="00FF5C51">
        <w:rPr>
          <w:rFonts w:eastAsia="Calibri"/>
          <w:lang w:eastAsia="en-US"/>
        </w:rPr>
        <w:t xml:space="preserve"> byla na interpretaci účetních pojmů aplikována zásada terminologické jednoty právního řádu. Popřou-li účetní předpisy přístup k vymezení účetní terminologie, implicitně tak popřou, resp. znemožní, aplikaci jak například zásady přednosti obsahu nad formou, tak i samotný smysl účetnictví.</w:t>
      </w:r>
    </w:p>
    <w:p w14:paraId="0D2F2B50" w14:textId="77777777" w:rsidR="00537309" w:rsidRDefault="00537309" w:rsidP="00537309">
      <w:pPr>
        <w:keepNext/>
        <w:keepLines/>
        <w:spacing w:after="200" w:line="276" w:lineRule="auto"/>
        <w:contextualSpacing/>
        <w:jc w:val="both"/>
        <w:rPr>
          <w:rFonts w:eastAsia="Calibri"/>
          <w:lang w:eastAsia="en-US"/>
        </w:rPr>
      </w:pPr>
    </w:p>
    <w:p w14:paraId="659D5096" w14:textId="77777777" w:rsidR="00537309" w:rsidRDefault="00537309" w:rsidP="00537309">
      <w:pPr>
        <w:keepNext/>
        <w:keepLines/>
        <w:spacing w:after="200" w:line="276" w:lineRule="auto"/>
        <w:contextualSpacing/>
        <w:jc w:val="both"/>
        <w:rPr>
          <w:rFonts w:eastAsia="Calibri"/>
          <w:lang w:eastAsia="en-US"/>
        </w:rPr>
      </w:pPr>
      <w:r>
        <w:rPr>
          <w:rFonts w:eastAsia="Calibri"/>
          <w:lang w:eastAsia="en-US"/>
        </w:rPr>
        <w:t>Definice uvedených základních prvků účetní závěrky ne</w:t>
      </w:r>
      <w:r w:rsidRPr="00FF5C51">
        <w:rPr>
          <w:rFonts w:eastAsia="Calibri"/>
          <w:lang w:eastAsia="en-US"/>
        </w:rPr>
        <w:t>jsou v zásadě právem EU upraveny. Nařízením Komise (ES) č. 1126/2008 ze dne 3. listopadu 2008, kterým se přijímají některé mezinárodní účetní standardy v souladu s nařízením Evropského parlamentu a Rady (ES) č. 1606/2002, jsou přijímány jednotlivé IFRS. Nicméně koncepční rámec IFRS, kde jsou uvedeny definice základních pojmů, explicitně</w:t>
      </w:r>
      <w:r>
        <w:rPr>
          <w:rFonts w:eastAsia="Calibri"/>
          <w:lang w:eastAsia="en-US"/>
        </w:rPr>
        <w:t xml:space="preserve"> na úrovni EU</w:t>
      </w:r>
      <w:r w:rsidRPr="00FF5C51">
        <w:rPr>
          <w:rFonts w:eastAsia="Calibri"/>
          <w:lang w:eastAsia="en-US"/>
        </w:rPr>
        <w:t xml:space="preserve"> přijat nebyl. K jeho implicitnímu převzetí však nepochybně došlo, neboť jednotlivé IFRS obsahují zcela jasné reference na tento koncepční rámec. Koncepční prvky IFRS, a tudíž i definice, by proto neměly být v rozporu s právem EU. </w:t>
      </w:r>
    </w:p>
    <w:p w14:paraId="5F2970FE" w14:textId="77777777" w:rsidR="00537309" w:rsidRDefault="00537309" w:rsidP="00537309">
      <w:pPr>
        <w:keepNext/>
        <w:keepLines/>
        <w:spacing w:after="200" w:line="276" w:lineRule="auto"/>
        <w:contextualSpacing/>
        <w:jc w:val="both"/>
        <w:rPr>
          <w:rFonts w:eastAsia="Calibri"/>
          <w:lang w:eastAsia="en-US"/>
        </w:rPr>
      </w:pPr>
    </w:p>
    <w:p w14:paraId="53E0ACB2" w14:textId="77777777" w:rsidR="00537309" w:rsidRPr="001500D2" w:rsidRDefault="00A858E2" w:rsidP="00537309">
      <w:pPr>
        <w:keepNext/>
        <w:keepLines/>
        <w:spacing w:after="200" w:line="276" w:lineRule="auto"/>
        <w:contextualSpacing/>
        <w:jc w:val="both"/>
        <w:rPr>
          <w:rFonts w:eastAsia="Calibri"/>
          <w:lang w:eastAsia="en-US"/>
        </w:rPr>
      </w:pPr>
      <w:r w:rsidRPr="001500D2">
        <w:rPr>
          <w:rFonts w:eastAsia="Calibri"/>
          <w:lang w:eastAsia="en-US"/>
        </w:rPr>
        <w:t>V případě účetních jednotek veřejného sektoru (vybraných účetních jednotek) se navrhuje</w:t>
      </w:r>
      <w:r w:rsidR="00537309" w:rsidRPr="001500D2">
        <w:rPr>
          <w:rFonts w:eastAsia="Calibri"/>
          <w:lang w:eastAsia="en-US"/>
        </w:rPr>
        <w:t xml:space="preserve">, aby definice těchto základních prvků vycházely z definic uvedených v koncepčním rámci IPSAS. Hlavním důvodem pro inspiraci v IPSAS, pokud jde o základní definice, s nimiž se v účetní legislativě pracuje, je zejména jejich obecnost a dostatečná vypovídací hodnota. </w:t>
      </w:r>
    </w:p>
    <w:p w14:paraId="6D4DFC22" w14:textId="77777777" w:rsidR="00B67349" w:rsidRPr="001500D2" w:rsidRDefault="00B67349" w:rsidP="00537309">
      <w:pPr>
        <w:keepNext/>
        <w:keepLines/>
        <w:spacing w:after="200" w:line="276" w:lineRule="auto"/>
        <w:contextualSpacing/>
        <w:jc w:val="both"/>
        <w:rPr>
          <w:rFonts w:eastAsia="Calibri"/>
          <w:lang w:eastAsia="en-US"/>
        </w:rPr>
      </w:pPr>
    </w:p>
    <w:p w14:paraId="63CE8B87" w14:textId="77777777" w:rsidR="00090CCA" w:rsidRDefault="00537309" w:rsidP="00C62155">
      <w:pPr>
        <w:keepNext/>
        <w:keepLines/>
        <w:spacing w:after="200" w:line="276" w:lineRule="auto"/>
        <w:contextualSpacing/>
        <w:jc w:val="both"/>
        <w:rPr>
          <w:rFonts w:eastAsia="Calibri"/>
          <w:lang w:eastAsia="en-US"/>
        </w:rPr>
      </w:pPr>
      <w:r w:rsidRPr="001500D2">
        <w:rPr>
          <w:rFonts w:eastAsia="Calibri"/>
          <w:lang w:eastAsia="en-US"/>
        </w:rPr>
        <w:t>Definice uvedených základních prvků účetní závěrky nejsou v případě účetních jednotek veřejného sektoru (vybraných účetních jednotek)</w:t>
      </w:r>
      <w:r w:rsidR="001500D2">
        <w:rPr>
          <w:rFonts w:eastAsia="Calibri"/>
          <w:lang w:eastAsia="en-US"/>
        </w:rPr>
        <w:t xml:space="preserve"> </w:t>
      </w:r>
      <w:r w:rsidR="001500D2" w:rsidRPr="001500D2">
        <w:rPr>
          <w:rFonts w:eastAsia="Calibri"/>
          <w:lang w:eastAsia="en-US"/>
        </w:rPr>
        <w:t>doposud</w:t>
      </w:r>
      <w:r w:rsidRPr="001500D2">
        <w:rPr>
          <w:rFonts w:eastAsia="Calibri"/>
          <w:lang w:eastAsia="en-US"/>
        </w:rPr>
        <w:t xml:space="preserve"> řešeny.</w:t>
      </w:r>
    </w:p>
    <w:p w14:paraId="05CB9888" w14:textId="77777777" w:rsidR="00090CCA" w:rsidRDefault="00090CCA" w:rsidP="000513F6">
      <w:pPr>
        <w:keepNext/>
        <w:keepLines/>
        <w:spacing w:after="200" w:line="276" w:lineRule="auto"/>
        <w:contextualSpacing/>
        <w:rPr>
          <w:rFonts w:eastAsia="Calibri"/>
          <w:lang w:eastAsia="en-US"/>
        </w:rPr>
      </w:pPr>
    </w:p>
    <w:p w14:paraId="6EA74EC1" w14:textId="77777777" w:rsidR="003E1E3E" w:rsidRPr="004B6472" w:rsidRDefault="003E1E3E" w:rsidP="003E1E3E">
      <w:pPr>
        <w:keepNext/>
        <w:keepLines/>
        <w:spacing w:after="200" w:line="276" w:lineRule="auto"/>
        <w:contextualSpacing/>
        <w:rPr>
          <w:rFonts w:eastAsia="Calibri"/>
          <w:b/>
          <w:i/>
          <w:lang w:eastAsia="en-US"/>
        </w:rPr>
      </w:pPr>
      <w:r>
        <w:rPr>
          <w:rFonts w:eastAsia="Calibri"/>
          <w:b/>
          <w:i/>
          <w:lang w:eastAsia="en-US"/>
        </w:rPr>
        <w:t>K bodu II. Účetní závěrka a konsolidovaná účetní závěrka</w:t>
      </w:r>
    </w:p>
    <w:p w14:paraId="2385288B" w14:textId="77777777" w:rsidR="003E1E3E" w:rsidRDefault="003E1E3E" w:rsidP="003E1E3E">
      <w:pPr>
        <w:keepNext/>
        <w:keepLines/>
        <w:spacing w:line="276" w:lineRule="auto"/>
        <w:jc w:val="both"/>
        <w:rPr>
          <w:rFonts w:eastAsia="Calibri"/>
          <w:lang w:eastAsia="en-US"/>
        </w:rPr>
      </w:pPr>
    </w:p>
    <w:p w14:paraId="46711BA9" w14:textId="77777777" w:rsidR="003E1E3E" w:rsidRDefault="003E1E3E" w:rsidP="003E1E3E">
      <w:pPr>
        <w:keepNext/>
        <w:keepLines/>
        <w:spacing w:line="276" w:lineRule="auto"/>
        <w:jc w:val="both"/>
      </w:pPr>
      <w:r>
        <w:rPr>
          <w:rFonts w:eastAsia="Calibri"/>
          <w:lang w:eastAsia="en-US"/>
        </w:rPr>
        <w:t xml:space="preserve">Účetní závěrka, příp. konsolidovaná účetní závěrka je výstupem z účetnictví a představuje významný účetní záznam. Všechny činnosti, tj. ocenění, zaúčtování jednotlivých účetních případů, provedení inventarizace apod. směřují k sestavení účetní závěrky, popř. konsolidované účetní závěrky, a tedy i </w:t>
      </w:r>
      <w:r w:rsidR="00085FCD">
        <w:rPr>
          <w:rFonts w:eastAsia="Calibri"/>
          <w:lang w:eastAsia="en-US"/>
        </w:rPr>
        <w:t xml:space="preserve">k </w:t>
      </w:r>
      <w:r>
        <w:rPr>
          <w:rFonts w:eastAsia="Calibri"/>
          <w:lang w:eastAsia="en-US"/>
        </w:rPr>
        <w:t xml:space="preserve">naplnění cíle účetnictví - </w:t>
      </w:r>
      <w:r w:rsidRPr="00B06F39">
        <w:t>sloužit informačním potřebám třetích stran tak, aby se na základě takto získaných informací mohly ekonomicky rozhodovat.</w:t>
      </w:r>
    </w:p>
    <w:p w14:paraId="7C3F00F3" w14:textId="77777777" w:rsidR="003E1E3E" w:rsidRDefault="003E1E3E" w:rsidP="003E1E3E">
      <w:pPr>
        <w:keepNext/>
        <w:keepLines/>
        <w:spacing w:line="276" w:lineRule="auto"/>
        <w:jc w:val="both"/>
        <w:rPr>
          <w:rFonts w:eastAsia="Calibri"/>
          <w:lang w:eastAsia="en-US"/>
        </w:rPr>
      </w:pPr>
    </w:p>
    <w:p w14:paraId="18147353" w14:textId="77777777" w:rsidR="003E1E3E" w:rsidRDefault="003E1E3E" w:rsidP="003E1E3E">
      <w:pPr>
        <w:keepNext/>
        <w:keepLines/>
        <w:spacing w:line="276" w:lineRule="auto"/>
        <w:jc w:val="both"/>
        <w:rPr>
          <w:rFonts w:eastAsia="Calibri"/>
          <w:lang w:eastAsia="en-US"/>
        </w:rPr>
      </w:pPr>
      <w:r>
        <w:rPr>
          <w:rFonts w:eastAsia="Calibri"/>
          <w:lang w:eastAsia="en-US"/>
        </w:rPr>
        <w:t>Navrhuje se, aby prováděcí právní předpis kromě obsahového vymezení a uspořádání účetní závěrky, resp. konsolidované účetní závěrky upravoval i formální náležitosti účetní závěrky, resp. konsolidované účetní závěrky.</w:t>
      </w:r>
    </w:p>
    <w:p w14:paraId="6398F32B" w14:textId="77777777" w:rsidR="003E1E3E" w:rsidRDefault="003E1E3E" w:rsidP="003E1E3E">
      <w:pPr>
        <w:keepNext/>
        <w:keepLines/>
        <w:spacing w:line="276" w:lineRule="auto"/>
        <w:jc w:val="both"/>
        <w:rPr>
          <w:rFonts w:eastAsia="Calibri"/>
          <w:lang w:eastAsia="en-US"/>
        </w:rPr>
      </w:pPr>
    </w:p>
    <w:p w14:paraId="7DB5A56A" w14:textId="77777777" w:rsidR="00605B61" w:rsidRDefault="00605B61" w:rsidP="003E1E3E">
      <w:pPr>
        <w:keepNext/>
        <w:keepLines/>
        <w:spacing w:line="276" w:lineRule="auto"/>
        <w:jc w:val="both"/>
        <w:rPr>
          <w:rFonts w:eastAsia="Calibri"/>
          <w:lang w:eastAsia="en-US"/>
        </w:rPr>
      </w:pPr>
    </w:p>
    <w:p w14:paraId="3C97C9D2" w14:textId="77777777" w:rsidR="00605B61" w:rsidRDefault="00605B61" w:rsidP="003E1E3E">
      <w:pPr>
        <w:keepNext/>
        <w:keepLines/>
        <w:spacing w:line="276" w:lineRule="auto"/>
        <w:jc w:val="both"/>
        <w:rPr>
          <w:rFonts w:eastAsia="Calibri"/>
          <w:lang w:eastAsia="en-US"/>
        </w:rPr>
      </w:pPr>
    </w:p>
    <w:p w14:paraId="26264FF0" w14:textId="77777777" w:rsidR="00E848BF" w:rsidRDefault="00E848BF" w:rsidP="003E1E3E">
      <w:pPr>
        <w:keepNext/>
        <w:keepLines/>
        <w:spacing w:line="276" w:lineRule="auto"/>
        <w:jc w:val="both"/>
        <w:rPr>
          <w:rFonts w:eastAsia="Calibri"/>
          <w:b/>
          <w:i/>
          <w:lang w:eastAsia="en-US"/>
        </w:rPr>
      </w:pPr>
      <w:r>
        <w:rPr>
          <w:rFonts w:eastAsia="Calibri"/>
          <w:b/>
          <w:i/>
          <w:lang w:eastAsia="en-US"/>
        </w:rPr>
        <w:t>K bodu II. 1. i. Účetní období</w:t>
      </w:r>
    </w:p>
    <w:p w14:paraId="26D56B14" w14:textId="77777777" w:rsidR="00605B61" w:rsidRPr="00E848BF" w:rsidRDefault="00605B61" w:rsidP="003E1E3E">
      <w:pPr>
        <w:keepNext/>
        <w:keepLines/>
        <w:spacing w:line="276" w:lineRule="auto"/>
        <w:jc w:val="both"/>
        <w:rPr>
          <w:rFonts w:eastAsia="Calibri"/>
          <w:b/>
          <w:i/>
          <w:lang w:eastAsia="en-US"/>
        </w:rPr>
      </w:pPr>
    </w:p>
    <w:p w14:paraId="64799D47" w14:textId="77777777" w:rsidR="00C62155" w:rsidRDefault="00C62155" w:rsidP="00C62155">
      <w:pPr>
        <w:keepNext/>
        <w:keepLines/>
        <w:spacing w:after="200" w:line="276" w:lineRule="auto"/>
        <w:contextualSpacing/>
        <w:jc w:val="both"/>
        <w:rPr>
          <w:rFonts w:eastAsia="Calibri"/>
          <w:lang w:eastAsia="en-US"/>
        </w:rPr>
      </w:pPr>
      <w:r>
        <w:rPr>
          <w:rFonts w:eastAsia="Calibri"/>
          <w:lang w:eastAsia="en-US"/>
        </w:rPr>
        <w:t xml:space="preserve">Vymezení účetního období je z hlediska vedení účetnictví velmi důležité. S účetním obdobím totiž souvisí uplatnění některých zásad, </w:t>
      </w:r>
      <w:r w:rsidRPr="00CE4578">
        <w:rPr>
          <w:rFonts w:eastAsia="Calibri"/>
          <w:lang w:eastAsia="en-US"/>
        </w:rPr>
        <w:t>například periodicita</w:t>
      </w:r>
      <w:r>
        <w:rPr>
          <w:rFonts w:eastAsia="Calibri"/>
          <w:lang w:eastAsia="en-US"/>
        </w:rPr>
        <w:t>. U</w:t>
      </w:r>
      <w:r w:rsidRPr="00CE4578">
        <w:rPr>
          <w:rFonts w:eastAsia="Calibri"/>
          <w:lang w:eastAsia="en-US"/>
        </w:rPr>
        <w:t xml:space="preserve">živatelé vyžadují informace za určitá období, bez ohledu na dokončenost transakcí. </w:t>
      </w:r>
      <w:r>
        <w:rPr>
          <w:rFonts w:eastAsia="Calibri"/>
          <w:lang w:eastAsia="en-US"/>
        </w:rPr>
        <w:t xml:space="preserve">Účetní jednotky by měly při stanovení účetního období přihlédnout na cykličnost činnosti účetní jednotky, s čím souvisí možnost stanovení účetního období jako hospodářského roku. </w:t>
      </w:r>
    </w:p>
    <w:p w14:paraId="2893A3C8" w14:textId="77777777" w:rsidR="00C62155" w:rsidRDefault="00C62155" w:rsidP="00C62155">
      <w:pPr>
        <w:keepNext/>
        <w:keepLines/>
        <w:spacing w:after="200" w:line="276" w:lineRule="auto"/>
        <w:contextualSpacing/>
        <w:jc w:val="both"/>
        <w:rPr>
          <w:rFonts w:eastAsia="Calibri"/>
          <w:lang w:eastAsia="en-US"/>
        </w:rPr>
      </w:pPr>
    </w:p>
    <w:p w14:paraId="42FEF437" w14:textId="77777777" w:rsidR="00C62155" w:rsidRPr="00E848BF" w:rsidRDefault="00C62155" w:rsidP="00E848BF">
      <w:pPr>
        <w:keepNext/>
        <w:keepLines/>
        <w:spacing w:after="200" w:line="276" w:lineRule="auto"/>
        <w:contextualSpacing/>
        <w:jc w:val="both"/>
        <w:rPr>
          <w:rFonts w:eastAsia="Calibri"/>
          <w:lang w:eastAsia="en-US"/>
        </w:rPr>
      </w:pPr>
      <w:r>
        <w:rPr>
          <w:rFonts w:eastAsia="Calibri"/>
          <w:lang w:eastAsia="en-US"/>
        </w:rPr>
        <w:t>V případě účetního období se nenavrhují žádné změny. Platí tak, že účetním obdobím je nepřetržitě po sobě jdoucích dvanáct měsíců. Účetní období se tak může anebo nemusí shodovat s kalendářním rokem. Návrh počítá se zachováním hospodářského roku a dále i s vymezením situací, kdy by účetní období mohlo být kratší nebo případně delší než dvanáct měsíců.</w:t>
      </w:r>
    </w:p>
    <w:p w14:paraId="49EBC389" w14:textId="77777777" w:rsidR="00C62155" w:rsidRDefault="00C62155" w:rsidP="003E1E3E">
      <w:pPr>
        <w:keepNext/>
        <w:keepLines/>
        <w:spacing w:line="276" w:lineRule="auto"/>
        <w:jc w:val="both"/>
        <w:rPr>
          <w:rFonts w:eastAsia="Calibri"/>
          <w:b/>
          <w:i/>
          <w:lang w:eastAsia="en-US"/>
        </w:rPr>
      </w:pPr>
    </w:p>
    <w:p w14:paraId="74B94BA3" w14:textId="77777777" w:rsidR="003E1E3E" w:rsidRPr="00492D5F" w:rsidRDefault="003E1E3E" w:rsidP="003E1E3E">
      <w:pPr>
        <w:keepNext/>
        <w:keepLines/>
        <w:spacing w:line="276" w:lineRule="auto"/>
        <w:jc w:val="both"/>
        <w:rPr>
          <w:rFonts w:eastAsia="Calibri"/>
          <w:b/>
          <w:i/>
          <w:lang w:eastAsia="en-US"/>
        </w:rPr>
      </w:pPr>
      <w:r>
        <w:rPr>
          <w:rFonts w:eastAsia="Calibri"/>
          <w:b/>
          <w:i/>
          <w:lang w:eastAsia="en-US"/>
        </w:rPr>
        <w:t>K bodu II. 1. i</w:t>
      </w:r>
      <w:r w:rsidR="00E848BF">
        <w:rPr>
          <w:rFonts w:eastAsia="Calibri"/>
          <w:b/>
          <w:i/>
          <w:lang w:eastAsia="en-US"/>
        </w:rPr>
        <w:t>i</w:t>
      </w:r>
      <w:r>
        <w:rPr>
          <w:rFonts w:eastAsia="Calibri"/>
          <w:b/>
          <w:i/>
          <w:lang w:eastAsia="en-US"/>
        </w:rPr>
        <w:t xml:space="preserve">. </w:t>
      </w:r>
      <w:r w:rsidRPr="00492D5F">
        <w:rPr>
          <w:rFonts w:eastAsia="Calibri"/>
          <w:b/>
          <w:i/>
          <w:lang w:eastAsia="en-US"/>
        </w:rPr>
        <w:t>Rozvahový den</w:t>
      </w:r>
      <w:r>
        <w:rPr>
          <w:rFonts w:eastAsia="Calibri"/>
          <w:b/>
          <w:i/>
          <w:lang w:eastAsia="en-US"/>
        </w:rPr>
        <w:t xml:space="preserve"> a bodu II. 1. </w:t>
      </w:r>
      <w:r w:rsidR="006E3CDF">
        <w:rPr>
          <w:rFonts w:eastAsia="Calibri"/>
          <w:b/>
          <w:i/>
          <w:lang w:eastAsia="en-US"/>
        </w:rPr>
        <w:t>i</w:t>
      </w:r>
      <w:r>
        <w:rPr>
          <w:rFonts w:eastAsia="Calibri"/>
          <w:b/>
          <w:i/>
          <w:lang w:eastAsia="en-US"/>
        </w:rPr>
        <w:t>i</w:t>
      </w:r>
      <w:r w:rsidR="00E848BF">
        <w:rPr>
          <w:rFonts w:eastAsia="Calibri"/>
          <w:b/>
          <w:i/>
          <w:lang w:eastAsia="en-US"/>
        </w:rPr>
        <w:t>i</w:t>
      </w:r>
      <w:r>
        <w:rPr>
          <w:rFonts w:eastAsia="Calibri"/>
          <w:b/>
          <w:i/>
          <w:lang w:eastAsia="en-US"/>
        </w:rPr>
        <w:t>. Vymezení druhů účetní závěrky</w:t>
      </w:r>
    </w:p>
    <w:p w14:paraId="0397A980" w14:textId="77777777" w:rsidR="003E1E3E" w:rsidRDefault="003E1E3E" w:rsidP="003E1E3E">
      <w:pPr>
        <w:keepNext/>
        <w:keepLines/>
        <w:spacing w:line="276" w:lineRule="auto"/>
        <w:jc w:val="both"/>
        <w:rPr>
          <w:rFonts w:eastAsia="Calibri"/>
          <w:lang w:eastAsia="en-US"/>
        </w:rPr>
      </w:pPr>
    </w:p>
    <w:p w14:paraId="6C4E3B96" w14:textId="77777777" w:rsidR="003E1E3E" w:rsidRDefault="003E1E3E" w:rsidP="003E1E3E">
      <w:pPr>
        <w:keepNext/>
        <w:keepLines/>
        <w:spacing w:line="276" w:lineRule="auto"/>
        <w:jc w:val="both"/>
        <w:rPr>
          <w:rFonts w:eastAsia="Calibri"/>
          <w:lang w:eastAsia="en-US"/>
        </w:rPr>
      </w:pPr>
      <w:r>
        <w:rPr>
          <w:rFonts w:eastAsia="Calibri"/>
          <w:lang w:eastAsia="en-US"/>
        </w:rPr>
        <w:t>Rozvahovým dnem se rozumí den, ke kterému se uzavírají účetní knihy, a následně se sestavuje účetní závěrka. Návrh zákona nepředpokládá změnu v oblasti stanovení rozvahového dne. Podle okamžiku, ke kterému se uzavírají účetní knihy, se pak dělí účetní závěrka na</w:t>
      </w:r>
    </w:p>
    <w:p w14:paraId="1050CA27" w14:textId="77777777" w:rsidR="003E1E3E" w:rsidRDefault="003E1E3E" w:rsidP="003E1E3E">
      <w:pPr>
        <w:keepNext/>
        <w:keepLines/>
        <w:spacing w:line="276" w:lineRule="auto"/>
        <w:jc w:val="both"/>
        <w:rPr>
          <w:rFonts w:eastAsia="Calibri"/>
          <w:lang w:eastAsia="en-US"/>
        </w:rPr>
      </w:pPr>
    </w:p>
    <w:p w14:paraId="0667F9F0" w14:textId="77777777" w:rsidR="003E1E3E" w:rsidRDefault="003E1E3E" w:rsidP="003E1E3E">
      <w:pPr>
        <w:keepNext/>
        <w:keepLines/>
        <w:spacing w:line="276" w:lineRule="auto"/>
        <w:jc w:val="both"/>
        <w:rPr>
          <w:rFonts w:eastAsia="Calibri"/>
          <w:lang w:eastAsia="en-US"/>
        </w:rPr>
      </w:pPr>
      <w:r>
        <w:rPr>
          <w:rFonts w:eastAsia="Calibri"/>
          <w:lang w:eastAsia="en-US"/>
        </w:rPr>
        <w:t>a) řádnou – sestavení účetní závěrky k poslednímu dni účetního období</w:t>
      </w:r>
      <w:r w:rsidR="00FE5BC3">
        <w:rPr>
          <w:rFonts w:eastAsia="Calibri"/>
          <w:lang w:eastAsia="en-US"/>
        </w:rPr>
        <w:t xml:space="preserve"> (rozvahový) den</w:t>
      </w:r>
      <w:r>
        <w:rPr>
          <w:rFonts w:eastAsia="Calibri"/>
          <w:lang w:eastAsia="en-US"/>
        </w:rPr>
        <w:t>,</w:t>
      </w:r>
    </w:p>
    <w:p w14:paraId="5DEC0F67" w14:textId="77777777" w:rsidR="003E1E3E" w:rsidRDefault="003E1E3E" w:rsidP="003E1E3E">
      <w:pPr>
        <w:keepNext/>
        <w:keepLines/>
        <w:spacing w:line="276" w:lineRule="auto"/>
        <w:jc w:val="both"/>
        <w:rPr>
          <w:rFonts w:eastAsia="Calibri"/>
          <w:lang w:eastAsia="en-US"/>
        </w:rPr>
      </w:pPr>
      <w:r>
        <w:rPr>
          <w:rFonts w:eastAsia="Calibri"/>
          <w:lang w:eastAsia="en-US"/>
        </w:rPr>
        <w:t>b) mimořádnou – sestavení účetní závěrky k jinému dni, než je poslední den účetního období.</w:t>
      </w:r>
    </w:p>
    <w:p w14:paraId="4417CA7E" w14:textId="77777777" w:rsidR="003E1E3E" w:rsidRDefault="003E1E3E" w:rsidP="003E1E3E">
      <w:pPr>
        <w:keepNext/>
        <w:keepLines/>
        <w:spacing w:line="276" w:lineRule="auto"/>
        <w:jc w:val="both"/>
        <w:rPr>
          <w:rFonts w:eastAsia="Calibri"/>
          <w:lang w:eastAsia="en-US"/>
        </w:rPr>
      </w:pPr>
    </w:p>
    <w:p w14:paraId="5FC02913" w14:textId="77777777" w:rsidR="003E1E3E" w:rsidRDefault="003E1E3E" w:rsidP="003E1E3E">
      <w:pPr>
        <w:keepNext/>
        <w:keepLines/>
        <w:spacing w:line="276" w:lineRule="auto"/>
        <w:jc w:val="both"/>
        <w:rPr>
          <w:rFonts w:eastAsia="Calibri"/>
          <w:lang w:eastAsia="en-US"/>
        </w:rPr>
      </w:pPr>
      <w:r>
        <w:rPr>
          <w:rFonts w:eastAsia="Calibri"/>
          <w:lang w:eastAsia="en-US"/>
        </w:rPr>
        <w:t xml:space="preserve">Stávající zákon o účetnictví umožňuje sestavení účetní závěrky v některých případech i bez uzavírání účetních knih. Taková účetní závěrka se označuje jako mezitímní účetní závěrka. V poslední době dochází ke zvýšení významu mezitímní účetní závěrky, a to </w:t>
      </w:r>
      <w:r w:rsidR="00FE5BC3">
        <w:rPr>
          <w:rFonts w:eastAsia="Calibri"/>
          <w:lang w:eastAsia="en-US"/>
        </w:rPr>
        <w:t xml:space="preserve">zejména </w:t>
      </w:r>
      <w:r>
        <w:rPr>
          <w:rFonts w:eastAsia="Calibri"/>
          <w:lang w:eastAsia="en-US"/>
        </w:rPr>
        <w:t>z důvodu výplaty záloh na podíly na zisku. V této souvislost</w:t>
      </w:r>
      <w:r w:rsidR="00085FCD">
        <w:rPr>
          <w:rFonts w:eastAsia="Calibri"/>
          <w:lang w:eastAsia="en-US"/>
        </w:rPr>
        <w:t>i je nutné sestavit i přehled o </w:t>
      </w:r>
      <w:r>
        <w:rPr>
          <w:rFonts w:eastAsia="Calibri"/>
          <w:lang w:eastAsia="en-US"/>
        </w:rPr>
        <w:t>peněžních tocích, na základě kterého by mělo k výplatě těchto záloh docházet.</w:t>
      </w:r>
    </w:p>
    <w:p w14:paraId="69F4ADEB" w14:textId="77777777" w:rsidR="00697008" w:rsidRDefault="00697008" w:rsidP="003E1E3E">
      <w:pPr>
        <w:keepNext/>
        <w:keepLines/>
        <w:spacing w:line="276" w:lineRule="auto"/>
        <w:jc w:val="both"/>
        <w:rPr>
          <w:rFonts w:eastAsia="Calibri"/>
          <w:lang w:eastAsia="en-US"/>
        </w:rPr>
      </w:pPr>
    </w:p>
    <w:p w14:paraId="6AC0FF6A" w14:textId="77777777" w:rsidR="00832A08" w:rsidRDefault="00832A08" w:rsidP="003E1E3E">
      <w:pPr>
        <w:keepNext/>
        <w:keepLines/>
        <w:spacing w:line="276" w:lineRule="auto"/>
        <w:jc w:val="both"/>
        <w:rPr>
          <w:rFonts w:eastAsia="Calibri"/>
          <w:lang w:eastAsia="en-US"/>
        </w:rPr>
      </w:pPr>
      <w:r>
        <w:rPr>
          <w:rFonts w:eastAsia="Calibri"/>
          <w:lang w:eastAsia="en-US"/>
        </w:rPr>
        <w:t xml:space="preserve">V současné době začíná převažovat názor o vhodnosti sjednotit terminologii, kdy by se mezitímní účetní závěrkou rozuměla účetní závěrka sestavovaná v pravidelných </w:t>
      </w:r>
      <w:r w:rsidR="00730497">
        <w:rPr>
          <w:rFonts w:eastAsia="Calibri"/>
          <w:lang w:eastAsia="en-US"/>
        </w:rPr>
        <w:t>intervalech, zpravidla kratších než je účetní období (stejně jako je tomu u účetních jednotek veřejného sektoru (vybraných účetních jednotek)). M</w:t>
      </w:r>
      <w:r>
        <w:rPr>
          <w:rFonts w:eastAsia="Calibri"/>
          <w:lang w:eastAsia="en-US"/>
        </w:rPr>
        <w:t>imo</w:t>
      </w:r>
      <w:r w:rsidR="007E293C">
        <w:rPr>
          <w:rFonts w:eastAsia="Calibri"/>
          <w:lang w:eastAsia="en-US"/>
        </w:rPr>
        <w:t xml:space="preserve">řádnou účetní závěrkou by se rozuměla účetní závěrka sestavená ad hoc s uzavřením/neuzavřením </w:t>
      </w:r>
      <w:r w:rsidR="000C4E5D">
        <w:rPr>
          <w:rFonts w:eastAsia="Calibri"/>
          <w:lang w:eastAsia="en-US"/>
        </w:rPr>
        <w:t>účetního systému (</w:t>
      </w:r>
      <w:r w:rsidR="007E293C">
        <w:rPr>
          <w:rFonts w:eastAsia="Calibri"/>
          <w:lang w:eastAsia="en-US"/>
        </w:rPr>
        <w:t>účetních knih</w:t>
      </w:r>
      <w:r w:rsidR="000C4E5D">
        <w:rPr>
          <w:rFonts w:eastAsia="Calibri"/>
          <w:lang w:eastAsia="en-US"/>
        </w:rPr>
        <w:t>)</w:t>
      </w:r>
      <w:r w:rsidR="007E293C">
        <w:rPr>
          <w:rFonts w:eastAsia="Calibri"/>
          <w:lang w:eastAsia="en-US"/>
        </w:rPr>
        <w:t>.</w:t>
      </w:r>
    </w:p>
    <w:p w14:paraId="091366B2" w14:textId="77777777" w:rsidR="003E1E3E" w:rsidRDefault="003E1E3E" w:rsidP="003E1E3E">
      <w:pPr>
        <w:keepNext/>
        <w:keepLines/>
        <w:spacing w:line="276" w:lineRule="auto"/>
        <w:jc w:val="both"/>
        <w:rPr>
          <w:rFonts w:eastAsia="Calibri"/>
          <w:lang w:eastAsia="en-US"/>
        </w:rPr>
      </w:pPr>
    </w:p>
    <w:p w14:paraId="48575E54" w14:textId="77777777" w:rsidR="003E1E3E" w:rsidRPr="00C85E1F" w:rsidRDefault="00AC40F4" w:rsidP="003E1E3E">
      <w:pPr>
        <w:keepNext/>
        <w:keepLines/>
        <w:spacing w:line="276" w:lineRule="auto"/>
        <w:jc w:val="both"/>
        <w:rPr>
          <w:rFonts w:eastAsia="Calibri"/>
          <w:b/>
          <w:i/>
          <w:lang w:eastAsia="en-US"/>
        </w:rPr>
      </w:pPr>
      <w:r>
        <w:rPr>
          <w:rFonts w:eastAsia="Calibri"/>
          <w:b/>
          <w:i/>
          <w:lang w:eastAsia="en-US"/>
        </w:rPr>
        <w:t>K bodu II</w:t>
      </w:r>
      <w:r w:rsidR="003E1E3E">
        <w:rPr>
          <w:rFonts w:eastAsia="Calibri"/>
          <w:b/>
          <w:i/>
          <w:lang w:eastAsia="en-US"/>
        </w:rPr>
        <w:t xml:space="preserve">. 1. </w:t>
      </w:r>
      <w:r w:rsidR="00E848BF">
        <w:rPr>
          <w:rFonts w:eastAsia="Calibri"/>
          <w:b/>
          <w:i/>
          <w:lang w:eastAsia="en-US"/>
        </w:rPr>
        <w:t>iv</w:t>
      </w:r>
      <w:r w:rsidR="003E1E3E">
        <w:rPr>
          <w:rFonts w:eastAsia="Calibri"/>
          <w:b/>
          <w:i/>
          <w:lang w:eastAsia="en-US"/>
        </w:rPr>
        <w:t xml:space="preserve">. </w:t>
      </w:r>
      <w:r w:rsidR="006E3CDF">
        <w:rPr>
          <w:rFonts w:eastAsia="Calibri"/>
          <w:b/>
          <w:i/>
          <w:lang w:eastAsia="en-US"/>
        </w:rPr>
        <w:t>Části</w:t>
      </w:r>
      <w:r w:rsidR="003E1E3E" w:rsidRPr="00C85E1F">
        <w:rPr>
          <w:rFonts w:eastAsia="Calibri"/>
          <w:b/>
          <w:i/>
          <w:lang w:eastAsia="en-US"/>
        </w:rPr>
        <w:t xml:space="preserve"> účetní závěrky</w:t>
      </w:r>
    </w:p>
    <w:p w14:paraId="5ACAA809" w14:textId="77777777" w:rsidR="003E1E3E" w:rsidRDefault="003E1E3E" w:rsidP="003E1E3E">
      <w:pPr>
        <w:keepNext/>
        <w:keepLines/>
        <w:spacing w:line="276" w:lineRule="auto"/>
        <w:jc w:val="both"/>
        <w:rPr>
          <w:rFonts w:eastAsia="Calibri"/>
          <w:lang w:eastAsia="en-US"/>
        </w:rPr>
      </w:pPr>
    </w:p>
    <w:p w14:paraId="2B9D5436" w14:textId="77777777" w:rsidR="003E1E3E" w:rsidRDefault="00933994" w:rsidP="003E1E3E">
      <w:pPr>
        <w:keepNext/>
        <w:keepLines/>
        <w:spacing w:line="276" w:lineRule="auto"/>
        <w:jc w:val="both"/>
        <w:rPr>
          <w:rFonts w:eastAsia="Calibri"/>
          <w:lang w:eastAsia="en-US"/>
        </w:rPr>
      </w:pPr>
      <w:r>
        <w:rPr>
          <w:rFonts w:eastAsia="Calibri"/>
          <w:lang w:eastAsia="en-US"/>
        </w:rPr>
        <w:t>Obecně je účetní závěrka p</w:t>
      </w:r>
      <w:r w:rsidR="003E1E3E">
        <w:rPr>
          <w:rFonts w:eastAsia="Calibri"/>
          <w:lang w:eastAsia="en-US"/>
        </w:rPr>
        <w:t>odle st</w:t>
      </w:r>
      <w:r>
        <w:rPr>
          <w:rFonts w:eastAsia="Calibri"/>
          <w:lang w:eastAsia="en-US"/>
        </w:rPr>
        <w:t>ávajícího zákona o účetnictví</w:t>
      </w:r>
      <w:r w:rsidR="003E1E3E">
        <w:rPr>
          <w:rFonts w:eastAsia="Calibri"/>
          <w:lang w:eastAsia="en-US"/>
        </w:rPr>
        <w:t xml:space="preserve"> nedílným celkem a tvoří ji</w:t>
      </w:r>
    </w:p>
    <w:p w14:paraId="4DB46785" w14:textId="77777777" w:rsidR="003E1E3E" w:rsidRDefault="003E1E3E" w:rsidP="003E1E3E">
      <w:pPr>
        <w:keepNext/>
        <w:keepLines/>
        <w:spacing w:line="276" w:lineRule="auto"/>
        <w:jc w:val="both"/>
        <w:rPr>
          <w:rFonts w:eastAsia="Calibri"/>
          <w:lang w:eastAsia="en-US"/>
        </w:rPr>
      </w:pPr>
    </w:p>
    <w:p w14:paraId="1CF4333C" w14:textId="77777777" w:rsidR="003E1E3E" w:rsidRDefault="003E1E3E" w:rsidP="003E1E3E">
      <w:pPr>
        <w:keepNext/>
        <w:keepLines/>
        <w:spacing w:line="276" w:lineRule="auto"/>
        <w:jc w:val="both"/>
        <w:rPr>
          <w:rFonts w:eastAsia="Calibri"/>
          <w:lang w:eastAsia="en-US"/>
        </w:rPr>
      </w:pPr>
      <w:r>
        <w:rPr>
          <w:rFonts w:eastAsia="Calibri"/>
          <w:lang w:eastAsia="en-US"/>
        </w:rPr>
        <w:t xml:space="preserve">a) rozvaha </w:t>
      </w:r>
    </w:p>
    <w:p w14:paraId="5F5E3712" w14:textId="77777777" w:rsidR="003E1E3E" w:rsidRDefault="003E1E3E" w:rsidP="003E1E3E">
      <w:pPr>
        <w:keepNext/>
        <w:keepLines/>
        <w:spacing w:line="276" w:lineRule="auto"/>
        <w:jc w:val="both"/>
        <w:rPr>
          <w:rFonts w:eastAsia="Calibri"/>
          <w:lang w:eastAsia="en-US"/>
        </w:rPr>
      </w:pPr>
      <w:r>
        <w:rPr>
          <w:rFonts w:eastAsia="Calibri"/>
          <w:lang w:eastAsia="en-US"/>
        </w:rPr>
        <w:t>b) výkaz zisku a ztráty,</w:t>
      </w:r>
    </w:p>
    <w:p w14:paraId="3C73A92C" w14:textId="77777777" w:rsidR="003E1E3E" w:rsidRDefault="003E1E3E" w:rsidP="003E1E3E">
      <w:pPr>
        <w:keepNext/>
        <w:keepLines/>
        <w:spacing w:line="276" w:lineRule="auto"/>
        <w:jc w:val="both"/>
        <w:rPr>
          <w:rFonts w:eastAsia="Calibri"/>
          <w:lang w:eastAsia="en-US"/>
        </w:rPr>
      </w:pPr>
      <w:r>
        <w:rPr>
          <w:rFonts w:eastAsia="Calibri"/>
          <w:lang w:eastAsia="en-US"/>
        </w:rPr>
        <w:t>c) přehled o peněžních tocích,</w:t>
      </w:r>
    </w:p>
    <w:p w14:paraId="3C2DCB96" w14:textId="77777777" w:rsidR="003E1E3E" w:rsidRDefault="003E1E3E" w:rsidP="003E1E3E">
      <w:pPr>
        <w:keepNext/>
        <w:keepLines/>
        <w:spacing w:line="276" w:lineRule="auto"/>
        <w:jc w:val="both"/>
        <w:rPr>
          <w:rFonts w:eastAsia="Calibri"/>
          <w:lang w:eastAsia="en-US"/>
        </w:rPr>
      </w:pPr>
      <w:r>
        <w:rPr>
          <w:rFonts w:eastAsia="Calibri"/>
          <w:lang w:eastAsia="en-US"/>
        </w:rPr>
        <w:t>d) přehled o změnách vlastního kapitálu, a</w:t>
      </w:r>
    </w:p>
    <w:p w14:paraId="43E801B9" w14:textId="77777777" w:rsidR="003E1E3E" w:rsidRDefault="009C44E7" w:rsidP="003E1E3E">
      <w:pPr>
        <w:keepNext/>
        <w:keepLines/>
        <w:spacing w:line="276" w:lineRule="auto"/>
        <w:jc w:val="both"/>
        <w:rPr>
          <w:rFonts w:eastAsia="Calibri"/>
          <w:lang w:eastAsia="en-US"/>
        </w:rPr>
      </w:pPr>
      <w:r w:rsidRPr="009647F4">
        <w:rPr>
          <w:rFonts w:eastAsia="Calibri"/>
          <w:bCs/>
          <w:lang w:eastAsia="en-US"/>
        </w:rPr>
        <w:t>e</w:t>
      </w:r>
      <w:r w:rsidR="003E1E3E">
        <w:rPr>
          <w:rFonts w:eastAsia="Calibri"/>
          <w:lang w:eastAsia="en-US"/>
        </w:rPr>
        <w:t>) příloha, která doplňuje a vysvětluje informace uvedené v účetních výkazech.</w:t>
      </w:r>
    </w:p>
    <w:p w14:paraId="3696F3F1" w14:textId="77777777" w:rsidR="003E1E3E" w:rsidRPr="009647F4" w:rsidRDefault="003E1E3E" w:rsidP="003E1E3E">
      <w:pPr>
        <w:keepNext/>
        <w:keepLines/>
        <w:spacing w:line="276" w:lineRule="auto"/>
        <w:jc w:val="both"/>
        <w:rPr>
          <w:rFonts w:eastAsia="Calibri"/>
          <w:b/>
          <w:lang w:eastAsia="en-US"/>
        </w:rPr>
      </w:pPr>
    </w:p>
    <w:p w14:paraId="5819474E" w14:textId="77777777" w:rsidR="003E1E3E" w:rsidRDefault="003E1E3E" w:rsidP="003E1E3E">
      <w:pPr>
        <w:keepNext/>
        <w:keepLines/>
        <w:spacing w:line="276" w:lineRule="auto"/>
        <w:jc w:val="both"/>
        <w:rPr>
          <w:rFonts w:eastAsia="Calibri"/>
          <w:lang w:eastAsia="en-US"/>
        </w:rPr>
      </w:pPr>
      <w:r>
        <w:rPr>
          <w:rFonts w:eastAsia="Calibri"/>
          <w:lang w:eastAsia="en-US"/>
        </w:rPr>
        <w:t>Nově se navrhuje definovat účetní závěrku v obecné rovině s tím, že jednotlivé její části by byly definovány prováděcím právním předpisem. Účetní závěrka by i nadále byla nedílným celkem a tvořily by ji</w:t>
      </w:r>
    </w:p>
    <w:p w14:paraId="5CD1649C" w14:textId="77777777" w:rsidR="00194DE4" w:rsidRDefault="00194DE4" w:rsidP="003E1E3E">
      <w:pPr>
        <w:keepNext/>
        <w:keepLines/>
        <w:spacing w:line="276" w:lineRule="auto"/>
        <w:jc w:val="both"/>
        <w:rPr>
          <w:rFonts w:eastAsia="Calibri"/>
          <w:lang w:eastAsia="en-US"/>
        </w:rPr>
      </w:pPr>
    </w:p>
    <w:p w14:paraId="680D9660" w14:textId="77777777" w:rsidR="003E1E3E" w:rsidRDefault="003E1E3E" w:rsidP="003E1E3E">
      <w:pPr>
        <w:keepNext/>
        <w:keepLines/>
        <w:spacing w:line="276" w:lineRule="auto"/>
        <w:jc w:val="both"/>
        <w:rPr>
          <w:rFonts w:eastAsia="Calibri"/>
          <w:lang w:eastAsia="en-US"/>
        </w:rPr>
      </w:pPr>
      <w:r>
        <w:rPr>
          <w:rFonts w:eastAsia="Calibri"/>
          <w:lang w:eastAsia="en-US"/>
        </w:rPr>
        <w:t xml:space="preserve">a) účetní výkazy </w:t>
      </w:r>
      <w:r>
        <w:rPr>
          <w:rFonts w:eastAsia="Calibri"/>
          <w:i/>
          <w:lang w:eastAsia="en-US"/>
        </w:rPr>
        <w:t>(o které</w:t>
      </w:r>
      <w:r w:rsidR="00AC40F4">
        <w:rPr>
          <w:rFonts w:eastAsia="Calibri"/>
          <w:i/>
          <w:lang w:eastAsia="en-US"/>
        </w:rPr>
        <w:t xml:space="preserve"> výkazy</w:t>
      </w:r>
      <w:r>
        <w:rPr>
          <w:rFonts w:eastAsia="Calibri"/>
          <w:i/>
          <w:lang w:eastAsia="en-US"/>
        </w:rPr>
        <w:t xml:space="preserve"> by se jednalo,</w:t>
      </w:r>
      <w:r w:rsidR="00AC40F4">
        <w:rPr>
          <w:rFonts w:eastAsia="Calibri"/>
          <w:i/>
          <w:lang w:eastAsia="en-US"/>
        </w:rPr>
        <w:t xml:space="preserve"> by </w:t>
      </w:r>
      <w:r>
        <w:rPr>
          <w:rFonts w:eastAsia="Calibri"/>
          <w:i/>
          <w:lang w:eastAsia="en-US"/>
        </w:rPr>
        <w:t>upravoval prováděcí právní předpis)</w:t>
      </w:r>
      <w:r>
        <w:rPr>
          <w:rFonts w:eastAsia="Calibri"/>
          <w:lang w:eastAsia="en-US"/>
        </w:rPr>
        <w:t>, a</w:t>
      </w:r>
    </w:p>
    <w:p w14:paraId="6C4EDBAE" w14:textId="77777777" w:rsidR="00194DE4" w:rsidRDefault="00194DE4" w:rsidP="003E1E3E">
      <w:pPr>
        <w:keepNext/>
        <w:keepLines/>
        <w:spacing w:line="276" w:lineRule="auto"/>
        <w:jc w:val="both"/>
        <w:rPr>
          <w:rFonts w:eastAsia="Calibri"/>
          <w:lang w:eastAsia="en-US"/>
        </w:rPr>
      </w:pPr>
    </w:p>
    <w:p w14:paraId="284E9740" w14:textId="77777777" w:rsidR="00577F48" w:rsidRDefault="003E1E3E" w:rsidP="003E1E3E">
      <w:pPr>
        <w:keepNext/>
        <w:keepLines/>
        <w:spacing w:line="276" w:lineRule="auto"/>
        <w:jc w:val="both"/>
        <w:rPr>
          <w:rFonts w:eastAsia="Calibri"/>
          <w:lang w:eastAsia="en-US"/>
        </w:rPr>
      </w:pPr>
      <w:r>
        <w:rPr>
          <w:rFonts w:eastAsia="Calibri"/>
          <w:lang w:eastAsia="en-US"/>
        </w:rPr>
        <w:t>b) příloha, která má vysvětlující a doplňující charakter.</w:t>
      </w:r>
    </w:p>
    <w:p w14:paraId="6A0D4199" w14:textId="77777777" w:rsidR="003E1E3E" w:rsidRDefault="003E1E3E" w:rsidP="003E1E3E">
      <w:pPr>
        <w:keepNext/>
        <w:keepLines/>
        <w:spacing w:line="276" w:lineRule="auto"/>
        <w:jc w:val="both"/>
        <w:rPr>
          <w:rFonts w:eastAsia="Calibri"/>
          <w:lang w:eastAsia="en-US"/>
        </w:rPr>
      </w:pPr>
    </w:p>
    <w:p w14:paraId="199A7223" w14:textId="77777777" w:rsidR="003E1E3E" w:rsidRDefault="003E1E3E" w:rsidP="003E1E3E">
      <w:pPr>
        <w:keepNext/>
        <w:keepLines/>
        <w:spacing w:line="276" w:lineRule="auto"/>
        <w:jc w:val="both"/>
        <w:rPr>
          <w:rFonts w:eastAsia="Calibri"/>
          <w:lang w:eastAsia="en-US"/>
        </w:rPr>
      </w:pPr>
      <w:r>
        <w:rPr>
          <w:rFonts w:eastAsia="Calibri"/>
          <w:lang w:eastAsia="en-US"/>
        </w:rPr>
        <w:t>Takto definovaná účetní závěrka by platila pro všechny účetní jednotky, včetně těch používajících hotovost</w:t>
      </w:r>
      <w:r w:rsidR="00A7515E">
        <w:rPr>
          <w:rFonts w:eastAsia="Calibri"/>
          <w:lang w:eastAsia="en-US"/>
        </w:rPr>
        <w:t>n</w:t>
      </w:r>
      <w:r>
        <w:rPr>
          <w:rFonts w:eastAsia="Calibri"/>
          <w:lang w:eastAsia="en-US"/>
        </w:rPr>
        <w:t>í účetnictví.</w:t>
      </w:r>
      <w:r w:rsidR="00577F48">
        <w:rPr>
          <w:rFonts w:eastAsia="Calibri"/>
          <w:lang w:eastAsia="en-US"/>
        </w:rPr>
        <w:t xml:space="preserve"> Výjimku by tvořily účetní jednotky, které jsou poboč</w:t>
      </w:r>
      <w:r w:rsidR="00215D61">
        <w:rPr>
          <w:rFonts w:eastAsia="Calibri"/>
          <w:lang w:eastAsia="en-US"/>
        </w:rPr>
        <w:t>k</w:t>
      </w:r>
      <w:r w:rsidR="00577F48">
        <w:rPr>
          <w:rFonts w:eastAsia="Calibri"/>
          <w:lang w:eastAsia="en-US"/>
        </w:rPr>
        <w:t>ou zahraniční osoby. Tím, že</w:t>
      </w:r>
      <w:r w:rsidR="00210862">
        <w:rPr>
          <w:rFonts w:eastAsia="Calibri"/>
          <w:lang w:eastAsia="en-US"/>
        </w:rPr>
        <w:t xml:space="preserve"> by pobočka zahraniční osoby neměla</w:t>
      </w:r>
      <w:r w:rsidR="00577F48">
        <w:rPr>
          <w:rFonts w:eastAsia="Calibri"/>
          <w:lang w:eastAsia="en-US"/>
        </w:rPr>
        <w:t xml:space="preserve"> povinnost sestavit</w:t>
      </w:r>
      <w:r w:rsidR="00F94BBA">
        <w:rPr>
          <w:rFonts w:eastAsia="Calibri"/>
          <w:lang w:eastAsia="en-US"/>
        </w:rPr>
        <w:t xml:space="preserve"> účetní závěrku za svou činnost</w:t>
      </w:r>
      <w:r w:rsidR="00577F48">
        <w:rPr>
          <w:rFonts w:eastAsia="Calibri"/>
          <w:lang w:eastAsia="en-US"/>
        </w:rPr>
        <w:t>, není</w:t>
      </w:r>
      <w:r w:rsidR="00F94BBA">
        <w:rPr>
          <w:rFonts w:eastAsia="Calibri"/>
          <w:lang w:eastAsia="en-US"/>
        </w:rPr>
        <w:t xml:space="preserve"> dotčena její povinnost vést účetnictví. Za účetní závěrku pobočky zahraniční osoby by se pro účely zákona o účetnictví považovala účetní závěrka sestavená zahraniční osobou, která pobočku na území České republiky zřídila.</w:t>
      </w:r>
    </w:p>
    <w:p w14:paraId="55195D3D" w14:textId="77777777" w:rsidR="003E1E3E" w:rsidRDefault="003E1E3E" w:rsidP="003E1E3E">
      <w:pPr>
        <w:keepNext/>
        <w:keepLines/>
        <w:spacing w:line="276" w:lineRule="auto"/>
        <w:jc w:val="both"/>
        <w:rPr>
          <w:rFonts w:eastAsia="Calibri"/>
          <w:lang w:eastAsia="en-US"/>
        </w:rPr>
      </w:pPr>
    </w:p>
    <w:p w14:paraId="491AD3A9" w14:textId="77777777" w:rsidR="003E1E3E" w:rsidRDefault="003E1E3E" w:rsidP="003E1E3E">
      <w:pPr>
        <w:keepNext/>
        <w:keepLines/>
        <w:spacing w:line="276" w:lineRule="auto"/>
        <w:jc w:val="both"/>
        <w:rPr>
          <w:rFonts w:eastAsia="Calibri"/>
          <w:lang w:eastAsia="en-US"/>
        </w:rPr>
      </w:pPr>
      <w:r>
        <w:rPr>
          <w:rFonts w:eastAsia="Calibri"/>
          <w:lang w:eastAsia="en-US"/>
        </w:rPr>
        <w:t>Na zákon o účetnictví by navazoval příslušný prováděcí právní předpis, který by specifikoval strukturu a obsahovou náplň jednotlivých položek výkazů a požadavky na obsah přílohy v účetní závěrce.</w:t>
      </w:r>
    </w:p>
    <w:p w14:paraId="2536E6D1" w14:textId="77777777" w:rsidR="006E3CDF" w:rsidRDefault="006E3CDF" w:rsidP="003E1E3E">
      <w:pPr>
        <w:keepNext/>
        <w:keepLines/>
        <w:spacing w:line="276" w:lineRule="auto"/>
        <w:jc w:val="both"/>
        <w:rPr>
          <w:rFonts w:eastAsia="Calibri"/>
          <w:lang w:eastAsia="en-US"/>
        </w:rPr>
      </w:pPr>
    </w:p>
    <w:p w14:paraId="4641B365" w14:textId="77777777" w:rsidR="006E3CDF" w:rsidRPr="006E3CDF" w:rsidRDefault="00E848BF" w:rsidP="003E1E3E">
      <w:pPr>
        <w:keepNext/>
        <w:keepLines/>
        <w:spacing w:line="276" w:lineRule="auto"/>
        <w:jc w:val="both"/>
        <w:rPr>
          <w:rFonts w:eastAsia="Calibri"/>
          <w:b/>
          <w:i/>
          <w:lang w:eastAsia="en-US"/>
        </w:rPr>
      </w:pPr>
      <w:r>
        <w:rPr>
          <w:rFonts w:eastAsia="Calibri"/>
          <w:b/>
          <w:i/>
          <w:lang w:eastAsia="en-US"/>
        </w:rPr>
        <w:t xml:space="preserve">K bodu II. 1. </w:t>
      </w:r>
      <w:r w:rsidR="006E3CDF">
        <w:rPr>
          <w:rFonts w:eastAsia="Calibri"/>
          <w:b/>
          <w:i/>
          <w:lang w:eastAsia="en-US"/>
        </w:rPr>
        <w:t>v. Rozsah účetní závěrky</w:t>
      </w:r>
    </w:p>
    <w:p w14:paraId="618C10DE" w14:textId="77777777" w:rsidR="000513F6" w:rsidRDefault="000513F6" w:rsidP="00BB74EB">
      <w:pPr>
        <w:keepNext/>
        <w:keepLines/>
        <w:spacing w:after="200" w:line="276" w:lineRule="auto"/>
        <w:contextualSpacing/>
        <w:jc w:val="both"/>
        <w:rPr>
          <w:rFonts w:eastAsia="Calibri"/>
          <w:b/>
          <w:i/>
          <w:lang w:eastAsia="en-US"/>
        </w:rPr>
      </w:pPr>
    </w:p>
    <w:p w14:paraId="556FF30F" w14:textId="77777777" w:rsidR="00293951" w:rsidRDefault="008D285C" w:rsidP="00BB74EB">
      <w:pPr>
        <w:keepNext/>
        <w:keepLines/>
        <w:spacing w:after="200" w:line="276" w:lineRule="auto"/>
        <w:contextualSpacing/>
        <w:jc w:val="both"/>
        <w:rPr>
          <w:rFonts w:eastAsia="Calibri"/>
          <w:lang w:eastAsia="en-US"/>
        </w:rPr>
      </w:pPr>
      <w:r>
        <w:rPr>
          <w:rFonts w:eastAsia="Calibri"/>
          <w:lang w:eastAsia="en-US"/>
        </w:rPr>
        <w:t>Účetní jednotky sestavují účetní závěrku buďto v plném nebo zkrácené rozsahu. Návrh zákona nepředpokládá významnou změnu ve výčtu účetních jednotek, které budou moci využít možnosti sestavení účetn</w:t>
      </w:r>
      <w:r w:rsidR="00293951">
        <w:rPr>
          <w:rFonts w:eastAsia="Calibri"/>
          <w:lang w:eastAsia="en-US"/>
        </w:rPr>
        <w:t>í závěrky ve zkráce</w:t>
      </w:r>
      <w:r w:rsidR="008E1C61">
        <w:rPr>
          <w:rFonts w:eastAsia="Calibri"/>
          <w:lang w:eastAsia="en-US"/>
        </w:rPr>
        <w:t xml:space="preserve">ném rozsahu (viz tabulka str. 37 - 38 </w:t>
      </w:r>
      <w:r w:rsidR="00293951">
        <w:rPr>
          <w:rFonts w:eastAsia="Calibri"/>
          <w:lang w:eastAsia="en-US"/>
        </w:rPr>
        <w:t xml:space="preserve">). </w:t>
      </w:r>
    </w:p>
    <w:p w14:paraId="42CC5B31" w14:textId="77777777" w:rsidR="00293951" w:rsidRDefault="00293951" w:rsidP="00BB74EB">
      <w:pPr>
        <w:keepNext/>
        <w:keepLines/>
        <w:spacing w:after="200" w:line="276" w:lineRule="auto"/>
        <w:contextualSpacing/>
        <w:jc w:val="both"/>
        <w:rPr>
          <w:rFonts w:eastAsia="Calibri"/>
          <w:lang w:eastAsia="en-US"/>
        </w:rPr>
      </w:pPr>
    </w:p>
    <w:p w14:paraId="34D3515A" w14:textId="77777777" w:rsidR="008D285C" w:rsidRPr="008D285C" w:rsidRDefault="008D285C" w:rsidP="00BB74EB">
      <w:pPr>
        <w:keepNext/>
        <w:keepLines/>
        <w:spacing w:after="200" w:line="276" w:lineRule="auto"/>
        <w:contextualSpacing/>
        <w:jc w:val="both"/>
        <w:rPr>
          <w:rFonts w:eastAsia="Calibri"/>
          <w:lang w:eastAsia="en-US"/>
        </w:rPr>
      </w:pPr>
      <w:r>
        <w:rPr>
          <w:rFonts w:eastAsia="Calibri"/>
          <w:lang w:eastAsia="en-US"/>
        </w:rPr>
        <w:t>Prováděcí právní předpis stanoví strukturu a obsahovou náplň položek účetní závěrky ve zkrácené</w:t>
      </w:r>
      <w:r w:rsidR="00293951">
        <w:rPr>
          <w:rFonts w:eastAsia="Calibri"/>
          <w:lang w:eastAsia="en-US"/>
        </w:rPr>
        <w:t>m</w:t>
      </w:r>
      <w:r>
        <w:rPr>
          <w:rFonts w:eastAsia="Calibri"/>
          <w:lang w:eastAsia="en-US"/>
        </w:rPr>
        <w:t xml:space="preserve"> rozsahu.</w:t>
      </w:r>
    </w:p>
    <w:p w14:paraId="29E4A869" w14:textId="77777777" w:rsidR="008D285C" w:rsidRDefault="008D285C" w:rsidP="00BB74EB">
      <w:pPr>
        <w:keepNext/>
        <w:keepLines/>
        <w:spacing w:after="200" w:line="276" w:lineRule="auto"/>
        <w:contextualSpacing/>
        <w:jc w:val="both"/>
        <w:rPr>
          <w:rFonts w:eastAsia="Calibri"/>
          <w:b/>
          <w:i/>
          <w:lang w:eastAsia="en-US"/>
        </w:rPr>
      </w:pPr>
    </w:p>
    <w:p w14:paraId="441D9F42" w14:textId="77777777" w:rsidR="00AC40F4" w:rsidRDefault="00AC40F4" w:rsidP="00BB74EB">
      <w:pPr>
        <w:keepNext/>
        <w:keepLines/>
        <w:spacing w:after="200" w:line="276" w:lineRule="auto"/>
        <w:contextualSpacing/>
        <w:jc w:val="both"/>
        <w:rPr>
          <w:rFonts w:eastAsia="Calibri"/>
          <w:b/>
          <w:i/>
          <w:lang w:eastAsia="en-US"/>
        </w:rPr>
      </w:pPr>
      <w:r>
        <w:rPr>
          <w:rFonts w:eastAsia="Calibri"/>
          <w:b/>
          <w:i/>
          <w:lang w:eastAsia="en-US"/>
        </w:rPr>
        <w:t xml:space="preserve">K bodu II. 1. </w:t>
      </w:r>
      <w:proofErr w:type="spellStart"/>
      <w:r>
        <w:rPr>
          <w:rFonts w:eastAsia="Calibri"/>
          <w:b/>
          <w:i/>
          <w:lang w:eastAsia="en-US"/>
        </w:rPr>
        <w:t>v</w:t>
      </w:r>
      <w:r w:rsidR="00E848BF">
        <w:rPr>
          <w:rFonts w:eastAsia="Calibri"/>
          <w:b/>
          <w:i/>
          <w:lang w:eastAsia="en-US"/>
        </w:rPr>
        <w:t>i</w:t>
      </w:r>
      <w:proofErr w:type="spellEnd"/>
      <w:r>
        <w:rPr>
          <w:rFonts w:eastAsia="Calibri"/>
          <w:b/>
          <w:i/>
          <w:lang w:eastAsia="en-US"/>
        </w:rPr>
        <w:t xml:space="preserve">. Měna účetní závěrky </w:t>
      </w:r>
    </w:p>
    <w:p w14:paraId="3F737C05" w14:textId="77777777" w:rsidR="00AC40F4" w:rsidRDefault="00AC40F4" w:rsidP="00BB74EB">
      <w:pPr>
        <w:keepNext/>
        <w:keepLines/>
        <w:spacing w:after="200" w:line="276" w:lineRule="auto"/>
        <w:contextualSpacing/>
        <w:jc w:val="both"/>
        <w:rPr>
          <w:rFonts w:eastAsia="Calibri"/>
          <w:b/>
          <w:i/>
          <w:lang w:eastAsia="en-US"/>
        </w:rPr>
      </w:pPr>
    </w:p>
    <w:p w14:paraId="4C69ABE0" w14:textId="77777777" w:rsidR="00AC40F4" w:rsidRDefault="00AC40F4" w:rsidP="00BB74EB">
      <w:pPr>
        <w:keepNext/>
        <w:keepLines/>
        <w:spacing w:after="200" w:line="276" w:lineRule="auto"/>
        <w:contextualSpacing/>
        <w:jc w:val="both"/>
        <w:rPr>
          <w:rFonts w:eastAsia="Calibri"/>
          <w:lang w:eastAsia="en-US"/>
        </w:rPr>
      </w:pPr>
      <w:r>
        <w:rPr>
          <w:rFonts w:eastAsia="Calibri"/>
          <w:lang w:eastAsia="en-US"/>
        </w:rPr>
        <w:t>Dle stávající úpravy se účetní závěrka, resp. konsolidovaná účetní závěrka sestavuje v korunách českých. Nově se navrhuje u</w:t>
      </w:r>
      <w:r w:rsidR="00FE5BC3">
        <w:rPr>
          <w:rFonts w:eastAsia="Calibri"/>
          <w:lang w:eastAsia="en-US"/>
        </w:rPr>
        <w:t>možnit účetním jednotkám použít jinou měnu</w:t>
      </w:r>
      <w:r>
        <w:rPr>
          <w:rFonts w:eastAsia="Calibri"/>
          <w:lang w:eastAsia="en-US"/>
        </w:rPr>
        <w:t xml:space="preserve"> než je koruna česká, pokud je to </w:t>
      </w:r>
      <w:r w:rsidR="00ED1908" w:rsidRPr="009647F4">
        <w:rPr>
          <w:rFonts w:eastAsia="Calibri"/>
          <w:lang w:eastAsia="en-US"/>
        </w:rPr>
        <w:t>relevantní pro jejich uživatele</w:t>
      </w:r>
      <w:r>
        <w:rPr>
          <w:rFonts w:eastAsia="Calibri"/>
          <w:lang w:eastAsia="en-US"/>
        </w:rPr>
        <w:t xml:space="preserve">. </w:t>
      </w:r>
    </w:p>
    <w:p w14:paraId="0CF384F9" w14:textId="77777777" w:rsidR="00AC40F4" w:rsidRDefault="00AC40F4" w:rsidP="00BB74EB">
      <w:pPr>
        <w:keepNext/>
        <w:keepLines/>
        <w:spacing w:after="200" w:line="276" w:lineRule="auto"/>
        <w:contextualSpacing/>
        <w:jc w:val="both"/>
        <w:rPr>
          <w:rFonts w:eastAsia="Calibri"/>
          <w:lang w:eastAsia="en-US"/>
        </w:rPr>
      </w:pPr>
    </w:p>
    <w:p w14:paraId="7540FAB4" w14:textId="77777777" w:rsidR="00AC40F4" w:rsidRPr="00AC40F4" w:rsidRDefault="00AC40F4" w:rsidP="00BB74EB">
      <w:pPr>
        <w:keepNext/>
        <w:keepLines/>
        <w:spacing w:after="200" w:line="276" w:lineRule="auto"/>
        <w:contextualSpacing/>
        <w:jc w:val="both"/>
        <w:rPr>
          <w:rFonts w:eastAsia="Calibri"/>
          <w:lang w:eastAsia="en-US"/>
        </w:rPr>
      </w:pPr>
      <w:r>
        <w:rPr>
          <w:rFonts w:eastAsia="Calibri"/>
          <w:lang w:eastAsia="en-US"/>
        </w:rPr>
        <w:t>Tato navrhovaná změna by byla umožněna pouze v případě, že by došlo souběžně</w:t>
      </w:r>
      <w:r w:rsidR="008278CC">
        <w:rPr>
          <w:rFonts w:eastAsia="Calibri"/>
          <w:lang w:eastAsia="en-US"/>
        </w:rPr>
        <w:t xml:space="preserve"> ke změně v daňových zákonech, aby t</w:t>
      </w:r>
      <w:r w:rsidR="00FE5BC3">
        <w:rPr>
          <w:rFonts w:eastAsia="Calibri"/>
          <w:lang w:eastAsia="en-US"/>
        </w:rPr>
        <w:t>ak nedocházelo k mnohonásobné</w:t>
      </w:r>
      <w:r w:rsidR="008278CC">
        <w:rPr>
          <w:rFonts w:eastAsia="Calibri"/>
          <w:lang w:eastAsia="en-US"/>
        </w:rPr>
        <w:t xml:space="preserve"> administrativní zátěži.</w:t>
      </w:r>
    </w:p>
    <w:p w14:paraId="58DEB8B6" w14:textId="77777777" w:rsidR="00183984" w:rsidRDefault="00183984" w:rsidP="00A62D59">
      <w:pPr>
        <w:keepNext/>
        <w:keepLines/>
        <w:spacing w:after="200" w:line="276" w:lineRule="auto"/>
        <w:contextualSpacing/>
        <w:rPr>
          <w:rFonts w:eastAsia="Calibri"/>
          <w:lang w:eastAsia="en-US"/>
        </w:rPr>
      </w:pPr>
    </w:p>
    <w:p w14:paraId="7360F88E" w14:textId="77777777" w:rsidR="00605B61" w:rsidRDefault="00605B61" w:rsidP="00A62D59">
      <w:pPr>
        <w:keepNext/>
        <w:keepLines/>
        <w:spacing w:after="200" w:line="276" w:lineRule="auto"/>
        <w:contextualSpacing/>
        <w:rPr>
          <w:rFonts w:eastAsia="Calibri"/>
          <w:lang w:eastAsia="en-US"/>
        </w:rPr>
      </w:pPr>
    </w:p>
    <w:p w14:paraId="6A2C42A4" w14:textId="77777777" w:rsidR="00ED681E" w:rsidRPr="004B6472" w:rsidRDefault="00ED681E" w:rsidP="00ED681E">
      <w:pPr>
        <w:keepNext/>
        <w:keepLines/>
        <w:spacing w:after="200" w:line="276" w:lineRule="auto"/>
        <w:contextualSpacing/>
        <w:rPr>
          <w:rFonts w:eastAsia="Calibri"/>
          <w:b/>
          <w:i/>
          <w:lang w:eastAsia="en-US"/>
        </w:rPr>
      </w:pPr>
      <w:r w:rsidRPr="004B6472">
        <w:rPr>
          <w:rFonts w:eastAsia="Calibri"/>
          <w:b/>
          <w:i/>
          <w:lang w:eastAsia="en-US"/>
        </w:rPr>
        <w:t xml:space="preserve">K bodu </w:t>
      </w:r>
      <w:r>
        <w:rPr>
          <w:rFonts w:eastAsia="Calibri"/>
          <w:b/>
          <w:i/>
          <w:lang w:eastAsia="en-US"/>
        </w:rPr>
        <w:t>II</w:t>
      </w:r>
      <w:r w:rsidRPr="004B6472">
        <w:rPr>
          <w:rFonts w:eastAsia="Calibri"/>
          <w:b/>
          <w:i/>
          <w:lang w:eastAsia="en-US"/>
        </w:rPr>
        <w:t>.</w:t>
      </w:r>
      <w:r w:rsidR="00E848BF">
        <w:rPr>
          <w:rFonts w:eastAsia="Calibri"/>
          <w:b/>
          <w:i/>
          <w:lang w:eastAsia="en-US"/>
        </w:rPr>
        <w:t xml:space="preserve"> 2</w:t>
      </w:r>
      <w:r>
        <w:rPr>
          <w:rFonts w:eastAsia="Calibri"/>
          <w:b/>
          <w:i/>
          <w:lang w:eastAsia="en-US"/>
        </w:rPr>
        <w:t>.  Konsolidovaná účetní závěrka</w:t>
      </w:r>
    </w:p>
    <w:p w14:paraId="3F056C83" w14:textId="77777777" w:rsidR="00ED681E" w:rsidRDefault="00ED681E" w:rsidP="00ED681E">
      <w:pPr>
        <w:keepNext/>
        <w:keepLines/>
        <w:spacing w:line="276" w:lineRule="auto"/>
        <w:rPr>
          <w:rFonts w:eastAsia="Calibri"/>
          <w:lang w:eastAsia="en-US"/>
        </w:rPr>
      </w:pPr>
    </w:p>
    <w:p w14:paraId="4E20BCC0" w14:textId="77777777" w:rsidR="00ED681E" w:rsidRDefault="00ED681E" w:rsidP="00ED681E">
      <w:pPr>
        <w:keepNext/>
        <w:keepLines/>
        <w:spacing w:line="276" w:lineRule="auto"/>
        <w:jc w:val="both"/>
        <w:rPr>
          <w:rFonts w:eastAsia="Calibri"/>
          <w:lang w:eastAsia="en-US"/>
        </w:rPr>
      </w:pPr>
      <w:r>
        <w:rPr>
          <w:rFonts w:eastAsia="Calibri"/>
          <w:lang w:eastAsia="en-US"/>
        </w:rPr>
        <w:t>Na úvod k této problematice je nutno upozornit, že se tato část netýká sestavení</w:t>
      </w:r>
      <w:r w:rsidR="00D96DF8">
        <w:rPr>
          <w:rFonts w:eastAsia="Calibri"/>
          <w:lang w:eastAsia="en-US"/>
        </w:rPr>
        <w:t xml:space="preserve"> </w:t>
      </w:r>
      <w:r w:rsidR="00D96DF8" w:rsidRPr="009647F4">
        <w:rPr>
          <w:rFonts w:eastAsia="Calibri"/>
          <w:bCs/>
        </w:rPr>
        <w:t>výkazů za Českou republiku</w:t>
      </w:r>
      <w:r>
        <w:rPr>
          <w:rFonts w:eastAsia="Calibri"/>
          <w:lang w:eastAsia="en-US"/>
        </w:rPr>
        <w:t xml:space="preserve">. </w:t>
      </w:r>
    </w:p>
    <w:p w14:paraId="58F5DF73" w14:textId="77777777" w:rsidR="00ED681E" w:rsidRDefault="00ED681E" w:rsidP="00ED681E">
      <w:pPr>
        <w:keepNext/>
        <w:keepLines/>
        <w:spacing w:line="276" w:lineRule="auto"/>
        <w:jc w:val="both"/>
        <w:rPr>
          <w:rFonts w:eastAsia="Calibri"/>
          <w:lang w:eastAsia="en-US"/>
        </w:rPr>
      </w:pPr>
    </w:p>
    <w:p w14:paraId="6B8A267A" w14:textId="77777777" w:rsidR="00ED681E" w:rsidRDefault="00ED681E" w:rsidP="00ED681E">
      <w:pPr>
        <w:keepNext/>
        <w:keepLines/>
        <w:spacing w:line="276" w:lineRule="auto"/>
        <w:jc w:val="both"/>
        <w:rPr>
          <w:rFonts w:eastAsia="Calibri"/>
          <w:lang w:eastAsia="en-US"/>
        </w:rPr>
      </w:pPr>
      <w:r>
        <w:rPr>
          <w:rFonts w:eastAsia="Calibri"/>
          <w:lang w:eastAsia="en-US"/>
        </w:rPr>
        <w:t>Stanovení povinnosti sestavit konsolidovanou účetní závěrku, resp. o</w:t>
      </w:r>
      <w:r w:rsidR="0026565A">
        <w:rPr>
          <w:rFonts w:eastAsia="Calibri"/>
          <w:lang w:eastAsia="en-US"/>
        </w:rPr>
        <w:t>svobození z této povinnosti bude platit</w:t>
      </w:r>
      <w:r>
        <w:rPr>
          <w:rFonts w:eastAsia="Calibri"/>
          <w:lang w:eastAsia="en-US"/>
        </w:rPr>
        <w:t xml:space="preserve"> i pro účetní jednotky, které pro sestavení konsolidovan</w:t>
      </w:r>
      <w:r w:rsidR="00697008">
        <w:rPr>
          <w:rFonts w:eastAsia="Calibri"/>
          <w:lang w:eastAsia="en-US"/>
        </w:rPr>
        <w:t>é účetní závěrky použijí IFRS - </w:t>
      </w:r>
      <w:r>
        <w:rPr>
          <w:rFonts w:eastAsia="Calibri"/>
          <w:lang w:eastAsia="en-US"/>
        </w:rPr>
        <w:t>EU. Důvodem je skutečnost</w:t>
      </w:r>
      <w:r w:rsidR="00697008">
        <w:rPr>
          <w:rFonts w:eastAsia="Calibri"/>
          <w:lang w:eastAsia="en-US"/>
        </w:rPr>
        <w:t>, že i v případě použití IFRS - </w:t>
      </w:r>
      <w:r>
        <w:rPr>
          <w:rFonts w:eastAsia="Calibri"/>
          <w:lang w:eastAsia="en-US"/>
        </w:rPr>
        <w:t>EU je podle práva EU pro vznik povinnosti sestavit konsolidovanou účetní závěr</w:t>
      </w:r>
      <w:r w:rsidR="00BF75A9">
        <w:rPr>
          <w:rFonts w:eastAsia="Calibri"/>
          <w:lang w:eastAsia="en-US"/>
        </w:rPr>
        <w:t>ku určující národní úprava, tj. </w:t>
      </w:r>
      <w:r>
        <w:rPr>
          <w:rFonts w:eastAsia="Calibri"/>
          <w:lang w:eastAsia="en-US"/>
        </w:rPr>
        <w:t>zákon o účetnictví.</w:t>
      </w:r>
      <w:r w:rsidRPr="00E46834">
        <w:rPr>
          <w:rFonts w:eastAsia="Calibri"/>
          <w:lang w:eastAsia="en-US"/>
        </w:rPr>
        <w:t xml:space="preserve"> </w:t>
      </w:r>
    </w:p>
    <w:p w14:paraId="2DF2FF25" w14:textId="77777777" w:rsidR="00ED681E" w:rsidRDefault="00ED681E" w:rsidP="00ED681E">
      <w:pPr>
        <w:keepNext/>
        <w:keepLines/>
        <w:spacing w:line="276" w:lineRule="auto"/>
        <w:jc w:val="both"/>
        <w:rPr>
          <w:rFonts w:eastAsia="Calibri"/>
          <w:lang w:eastAsia="en-US"/>
        </w:rPr>
      </w:pPr>
    </w:p>
    <w:p w14:paraId="5E330CC6" w14:textId="77777777" w:rsidR="00ED681E" w:rsidRDefault="00ED681E" w:rsidP="00ED681E">
      <w:pPr>
        <w:keepNext/>
        <w:keepLines/>
        <w:spacing w:line="276" w:lineRule="auto"/>
        <w:jc w:val="both"/>
        <w:rPr>
          <w:rFonts w:eastAsia="Calibri"/>
          <w:lang w:eastAsia="en-US"/>
        </w:rPr>
      </w:pPr>
      <w:r>
        <w:rPr>
          <w:rFonts w:eastAsia="Calibri"/>
          <w:lang w:eastAsia="en-US"/>
        </w:rPr>
        <w:t xml:space="preserve">Konsolidovaná účetní závěrka by měla prezentovat činnosti účetní jednotky, která je mateřským podnikem, a jejích dceřiných podniků jakožto činnosti jednoho hospodářského subjektu, a proto by měla být sestavena tak, aby finanční informace o všech společnostech zahrnutých do konsolidačního celku mohly být poskytnuty společníkům a třetím osobám. </w:t>
      </w:r>
    </w:p>
    <w:p w14:paraId="677DFC11" w14:textId="77777777" w:rsidR="0008427B" w:rsidRDefault="0008427B" w:rsidP="00ED681E">
      <w:pPr>
        <w:keepNext/>
        <w:keepLines/>
        <w:spacing w:line="276" w:lineRule="auto"/>
        <w:jc w:val="both"/>
        <w:rPr>
          <w:rFonts w:eastAsia="Calibri"/>
          <w:lang w:eastAsia="en-US"/>
        </w:rPr>
      </w:pPr>
    </w:p>
    <w:p w14:paraId="673C06D8" w14:textId="77777777" w:rsidR="00ED681E" w:rsidRDefault="00ED681E" w:rsidP="00ED681E">
      <w:pPr>
        <w:keepNext/>
        <w:keepLines/>
        <w:spacing w:line="276" w:lineRule="auto"/>
        <w:jc w:val="both"/>
        <w:rPr>
          <w:rFonts w:eastAsia="Calibri"/>
          <w:lang w:eastAsia="en-US"/>
        </w:rPr>
      </w:pPr>
      <w:r>
        <w:rPr>
          <w:rFonts w:eastAsia="Calibri"/>
          <w:lang w:eastAsia="en-US"/>
        </w:rPr>
        <w:t>Problematika konsolidace je řešena směrnicí 2013/34/</w:t>
      </w:r>
      <w:r w:rsidR="00FF6687">
        <w:rPr>
          <w:rFonts w:eastAsia="Calibri"/>
          <w:lang w:eastAsia="en-US"/>
        </w:rPr>
        <w:t>EU, na kterou navazují směrnice </w:t>
      </w:r>
      <w:r>
        <w:rPr>
          <w:rFonts w:eastAsia="Calibri"/>
          <w:lang w:eastAsia="en-US"/>
        </w:rPr>
        <w:t>86/635/EHS a směrnice 91/674/EHS, ze kterých vychází stávající česká úprava.</w:t>
      </w:r>
    </w:p>
    <w:p w14:paraId="04DF712D" w14:textId="77777777" w:rsidR="00ED681E" w:rsidRDefault="00ED681E" w:rsidP="00ED681E">
      <w:pPr>
        <w:keepNext/>
        <w:keepLines/>
        <w:spacing w:line="276" w:lineRule="auto"/>
        <w:jc w:val="both"/>
        <w:rPr>
          <w:rFonts w:eastAsia="Calibri"/>
          <w:lang w:eastAsia="en-US"/>
        </w:rPr>
      </w:pPr>
    </w:p>
    <w:p w14:paraId="0B05839F" w14:textId="77777777" w:rsidR="00ED681E" w:rsidRDefault="00ED681E" w:rsidP="00ED681E">
      <w:pPr>
        <w:keepNext/>
        <w:keepLines/>
        <w:spacing w:line="276" w:lineRule="auto"/>
        <w:jc w:val="both"/>
        <w:rPr>
          <w:rFonts w:eastAsia="Calibri"/>
          <w:lang w:eastAsia="en-US"/>
        </w:rPr>
      </w:pPr>
      <w:r>
        <w:rPr>
          <w:rFonts w:eastAsia="Calibri"/>
          <w:lang w:eastAsia="en-US"/>
        </w:rPr>
        <w:t>Úprava konsolidace by se měla týkat celého procesu vedoucího k sestavení konsolidované účetní závěrky. To znamená, že nová právní úprava účetnictví by měla obsahovat:</w:t>
      </w:r>
    </w:p>
    <w:p w14:paraId="6D972E0B" w14:textId="77777777" w:rsidR="00ED681E" w:rsidRDefault="00ED681E" w:rsidP="00ED681E">
      <w:pPr>
        <w:keepNext/>
        <w:keepLines/>
        <w:spacing w:line="276" w:lineRule="auto"/>
        <w:jc w:val="both"/>
        <w:rPr>
          <w:rFonts w:eastAsia="Calibri"/>
          <w:lang w:eastAsia="en-US"/>
        </w:rPr>
      </w:pPr>
    </w:p>
    <w:p w14:paraId="5BCE608B" w14:textId="77777777" w:rsidR="00ED681E" w:rsidRDefault="00ED681E" w:rsidP="00ED681E">
      <w:pPr>
        <w:keepNext/>
        <w:keepLines/>
        <w:spacing w:line="276" w:lineRule="auto"/>
        <w:jc w:val="both"/>
        <w:rPr>
          <w:rFonts w:eastAsia="Calibri"/>
          <w:lang w:eastAsia="en-US"/>
        </w:rPr>
      </w:pPr>
      <w:r>
        <w:rPr>
          <w:rFonts w:eastAsia="Calibri"/>
          <w:lang w:eastAsia="en-US"/>
        </w:rPr>
        <w:t>a) stanovení povinnosti sestavit konsolidovanou účetní závěrku, včetně možných osvobození od této povinnosti,</w:t>
      </w:r>
    </w:p>
    <w:p w14:paraId="175A9AC7" w14:textId="77777777" w:rsidR="00ED681E" w:rsidRDefault="00ED681E" w:rsidP="00ED681E">
      <w:pPr>
        <w:keepNext/>
        <w:keepLines/>
        <w:spacing w:line="276" w:lineRule="auto"/>
        <w:jc w:val="both"/>
        <w:rPr>
          <w:rFonts w:eastAsia="Calibri"/>
          <w:lang w:eastAsia="en-US"/>
        </w:rPr>
      </w:pPr>
    </w:p>
    <w:p w14:paraId="09F07573" w14:textId="77777777" w:rsidR="00ED681E" w:rsidRDefault="00ED681E" w:rsidP="00ED681E">
      <w:pPr>
        <w:keepNext/>
        <w:keepLines/>
        <w:spacing w:line="276" w:lineRule="auto"/>
        <w:jc w:val="both"/>
        <w:rPr>
          <w:rFonts w:eastAsia="Calibri"/>
          <w:lang w:eastAsia="en-US"/>
        </w:rPr>
      </w:pPr>
      <w:r>
        <w:rPr>
          <w:rFonts w:eastAsia="Calibri"/>
          <w:lang w:eastAsia="en-US"/>
        </w:rPr>
        <w:t>b) zahrnování</w:t>
      </w:r>
      <w:r w:rsidR="0026565A">
        <w:rPr>
          <w:rFonts w:eastAsia="Calibri"/>
          <w:lang w:eastAsia="en-US"/>
        </w:rPr>
        <w:t>, resp. nezahrnování</w:t>
      </w:r>
      <w:r>
        <w:rPr>
          <w:rFonts w:eastAsia="Calibri"/>
          <w:lang w:eastAsia="en-US"/>
        </w:rPr>
        <w:t xml:space="preserve"> účetních jednotek (dceřiných podniků) do konsolidované účetní závěrky,</w:t>
      </w:r>
    </w:p>
    <w:p w14:paraId="68D6763F" w14:textId="77777777" w:rsidR="00ED681E" w:rsidRDefault="00ED681E" w:rsidP="00ED681E">
      <w:pPr>
        <w:keepNext/>
        <w:keepLines/>
        <w:spacing w:line="276" w:lineRule="auto"/>
        <w:jc w:val="both"/>
        <w:rPr>
          <w:rFonts w:eastAsia="Calibri"/>
          <w:lang w:eastAsia="en-US"/>
        </w:rPr>
      </w:pPr>
    </w:p>
    <w:p w14:paraId="068334F1" w14:textId="77777777" w:rsidR="00ED681E" w:rsidRDefault="00ED681E" w:rsidP="00ED681E">
      <w:pPr>
        <w:keepNext/>
        <w:keepLines/>
        <w:spacing w:line="276" w:lineRule="auto"/>
        <w:jc w:val="both"/>
        <w:rPr>
          <w:rFonts w:eastAsia="Calibri"/>
          <w:lang w:eastAsia="en-US"/>
        </w:rPr>
      </w:pPr>
      <w:r>
        <w:rPr>
          <w:rFonts w:eastAsia="Calibri"/>
          <w:lang w:eastAsia="en-US"/>
        </w:rPr>
        <w:t>c) metody, kterými konsolidující účetní jednotka (mateřský podnik) zahrne</w:t>
      </w:r>
      <w:r w:rsidR="0026565A">
        <w:rPr>
          <w:rFonts w:eastAsia="Calibri"/>
          <w:lang w:eastAsia="en-US"/>
        </w:rPr>
        <w:t xml:space="preserve"> účetní závěrky jí konsolidovaných</w:t>
      </w:r>
      <w:r>
        <w:rPr>
          <w:rFonts w:eastAsia="Calibri"/>
          <w:lang w:eastAsia="en-US"/>
        </w:rPr>
        <w:t xml:space="preserve"> účetní</w:t>
      </w:r>
      <w:r w:rsidR="0026565A">
        <w:rPr>
          <w:rFonts w:eastAsia="Calibri"/>
          <w:lang w:eastAsia="en-US"/>
        </w:rPr>
        <w:t>ch jednotek (dceřiných podniků</w:t>
      </w:r>
      <w:r>
        <w:rPr>
          <w:rFonts w:eastAsia="Calibri"/>
          <w:lang w:eastAsia="en-US"/>
        </w:rPr>
        <w:t>) do</w:t>
      </w:r>
      <w:r w:rsidR="0026565A">
        <w:rPr>
          <w:rFonts w:eastAsia="Calibri"/>
          <w:lang w:eastAsia="en-US"/>
        </w:rPr>
        <w:t xml:space="preserve"> své</w:t>
      </w:r>
      <w:r>
        <w:rPr>
          <w:rFonts w:eastAsia="Calibri"/>
          <w:lang w:eastAsia="en-US"/>
        </w:rPr>
        <w:t xml:space="preserve"> konsolidované účetní závěrky.</w:t>
      </w:r>
    </w:p>
    <w:p w14:paraId="7292C429" w14:textId="77777777" w:rsidR="00ED681E" w:rsidRDefault="00ED681E" w:rsidP="00ED681E">
      <w:pPr>
        <w:keepNext/>
        <w:keepLines/>
        <w:spacing w:line="276" w:lineRule="auto"/>
        <w:jc w:val="both"/>
        <w:rPr>
          <w:rFonts w:eastAsia="Calibri"/>
          <w:lang w:eastAsia="en-US"/>
        </w:rPr>
      </w:pPr>
    </w:p>
    <w:p w14:paraId="037C4518" w14:textId="77777777" w:rsidR="00ED681E" w:rsidRDefault="00ED681E" w:rsidP="00ED681E">
      <w:pPr>
        <w:keepNext/>
        <w:keepLines/>
        <w:spacing w:line="276" w:lineRule="auto"/>
        <w:jc w:val="both"/>
        <w:rPr>
          <w:rFonts w:eastAsia="Calibri"/>
          <w:lang w:eastAsia="en-US"/>
        </w:rPr>
      </w:pPr>
      <w:r w:rsidRPr="00E46834">
        <w:rPr>
          <w:rFonts w:eastAsia="Calibri"/>
          <w:lang w:eastAsia="en-US"/>
        </w:rPr>
        <w:t>V současné době je konsolidace</w:t>
      </w:r>
      <w:r>
        <w:rPr>
          <w:rFonts w:eastAsia="Calibri"/>
          <w:lang w:eastAsia="en-US"/>
        </w:rPr>
        <w:t>/sestavení konsolidované účetní závěrky</w:t>
      </w:r>
      <w:r w:rsidRPr="00E46834">
        <w:rPr>
          <w:rFonts w:eastAsia="Calibri"/>
          <w:lang w:eastAsia="en-US"/>
        </w:rPr>
        <w:t xml:space="preserve"> kromě </w:t>
      </w:r>
      <w:r w:rsidR="00FF6687">
        <w:rPr>
          <w:rFonts w:eastAsia="Calibri"/>
          <w:lang w:eastAsia="en-US"/>
        </w:rPr>
        <w:t>zákona o </w:t>
      </w:r>
      <w:r>
        <w:rPr>
          <w:rFonts w:eastAsia="Calibri"/>
          <w:lang w:eastAsia="en-US"/>
        </w:rPr>
        <w:t>účetnictví</w:t>
      </w:r>
      <w:r w:rsidRPr="00E46834">
        <w:rPr>
          <w:rFonts w:eastAsia="Calibri"/>
          <w:lang w:eastAsia="en-US"/>
        </w:rPr>
        <w:t xml:space="preserve"> řešena ve </w:t>
      </w:r>
      <w:r>
        <w:rPr>
          <w:rFonts w:eastAsia="Calibri"/>
          <w:lang w:eastAsia="en-US"/>
        </w:rPr>
        <w:t>třech</w:t>
      </w:r>
      <w:r w:rsidRPr="00E46834">
        <w:rPr>
          <w:rFonts w:eastAsia="Calibri"/>
          <w:lang w:eastAsia="en-US"/>
        </w:rPr>
        <w:t xml:space="preserve"> samostatných vyhláškách </w:t>
      </w:r>
      <w:r>
        <w:rPr>
          <w:rFonts w:eastAsia="Calibri"/>
          <w:lang w:eastAsia="en-US"/>
        </w:rPr>
        <w:t>(</w:t>
      </w:r>
      <w:r w:rsidRPr="00E46834">
        <w:rPr>
          <w:rFonts w:eastAsia="Calibri"/>
          <w:lang w:eastAsia="en-US"/>
        </w:rPr>
        <w:t>pro podnikatele, pro banky a jiné finanční instituce a pro pojišťovny</w:t>
      </w:r>
      <w:r>
        <w:rPr>
          <w:rFonts w:eastAsia="Calibri"/>
          <w:lang w:eastAsia="en-US"/>
        </w:rPr>
        <w:t>)</w:t>
      </w:r>
      <w:r w:rsidRPr="00E46834">
        <w:rPr>
          <w:rFonts w:eastAsia="Calibri"/>
          <w:lang w:eastAsia="en-US"/>
        </w:rPr>
        <w:t xml:space="preserve">. V zásadě všechny </w:t>
      </w:r>
      <w:r w:rsidR="0026565A">
        <w:rPr>
          <w:rFonts w:eastAsia="Calibri"/>
          <w:lang w:eastAsia="en-US"/>
        </w:rPr>
        <w:t xml:space="preserve">tyto </w:t>
      </w:r>
      <w:r w:rsidRPr="00E46834">
        <w:rPr>
          <w:rFonts w:eastAsia="Calibri"/>
          <w:lang w:eastAsia="en-US"/>
        </w:rPr>
        <w:t>vyhlášky obsahují stejná ustanovení s některými odchylkami pro banky a jiné finanční instituce a pro pojišťovny.</w:t>
      </w:r>
      <w:r w:rsidRPr="00431144">
        <w:rPr>
          <w:rFonts w:eastAsia="Calibri"/>
          <w:lang w:eastAsia="en-US"/>
        </w:rPr>
        <w:t xml:space="preserve"> </w:t>
      </w:r>
      <w:r>
        <w:rPr>
          <w:rFonts w:eastAsia="Calibri"/>
          <w:lang w:eastAsia="en-US"/>
        </w:rPr>
        <w:t>Stávající zákon o účetnictví stanovuje povinnost sestavit konsolidovanou účetní závěrku, možná osvobození z této povinnosti, ověření konsolidované účetní závěrky a zveřejnění. Použití metod, požadavky na konsolidovanou účetní závěrku (rozvaha, výkaz zisku a ztráty, příloha v účetní závěrce a ostatní výkazy) je upraveno v prová</w:t>
      </w:r>
      <w:r w:rsidR="00812F90">
        <w:rPr>
          <w:rFonts w:eastAsia="Calibri"/>
          <w:lang w:eastAsia="en-US"/>
        </w:rPr>
        <w:t>děcích vyhláškách a následně v Č</w:t>
      </w:r>
      <w:r>
        <w:rPr>
          <w:rFonts w:eastAsia="Calibri"/>
          <w:lang w:eastAsia="en-US"/>
        </w:rPr>
        <w:t xml:space="preserve">eských účetních standardech. Ne vždy je však dodrženo, že základní pravidla a principy jsou zakotveny v zákoně a prováděcí vyhláška či České účetní standardy obsahují pouze prováděcí ustanovení. </w:t>
      </w:r>
    </w:p>
    <w:p w14:paraId="51736848" w14:textId="77777777" w:rsidR="00ED681E" w:rsidRDefault="00ED681E" w:rsidP="00ED681E">
      <w:pPr>
        <w:keepNext/>
        <w:keepLines/>
        <w:spacing w:line="276" w:lineRule="auto"/>
        <w:jc w:val="both"/>
        <w:rPr>
          <w:rFonts w:eastAsia="Calibri"/>
          <w:lang w:eastAsia="en-US"/>
        </w:rPr>
      </w:pPr>
    </w:p>
    <w:p w14:paraId="537485B2" w14:textId="77777777" w:rsidR="00ED681E" w:rsidRPr="00E46834" w:rsidRDefault="00ED681E" w:rsidP="00ED681E">
      <w:pPr>
        <w:keepNext/>
        <w:keepLines/>
        <w:spacing w:line="276" w:lineRule="auto"/>
        <w:jc w:val="both"/>
        <w:rPr>
          <w:rFonts w:eastAsia="Calibri"/>
          <w:lang w:eastAsia="en-US"/>
        </w:rPr>
      </w:pPr>
      <w:r w:rsidRPr="00E46834">
        <w:rPr>
          <w:rFonts w:eastAsia="Calibri"/>
          <w:lang w:eastAsia="en-US"/>
        </w:rPr>
        <w:t xml:space="preserve">Nová právní úprava konsolidace </w:t>
      </w:r>
      <w:r>
        <w:rPr>
          <w:rFonts w:eastAsia="Calibri"/>
          <w:lang w:eastAsia="en-US"/>
        </w:rPr>
        <w:t>bude proto</w:t>
      </w:r>
      <w:r w:rsidRPr="00E46834">
        <w:rPr>
          <w:rFonts w:eastAsia="Calibri"/>
          <w:lang w:eastAsia="en-US"/>
        </w:rPr>
        <w:t xml:space="preserve"> řešena tak, že </w:t>
      </w:r>
      <w:r>
        <w:rPr>
          <w:rFonts w:eastAsia="Calibri"/>
          <w:lang w:eastAsia="en-US"/>
        </w:rPr>
        <w:t>by nový zákon o účetnictví</w:t>
      </w:r>
      <w:r w:rsidRPr="00E46834">
        <w:rPr>
          <w:rFonts w:eastAsia="Calibri"/>
          <w:lang w:eastAsia="en-US"/>
        </w:rPr>
        <w:t xml:space="preserve"> stanov</w:t>
      </w:r>
      <w:r>
        <w:rPr>
          <w:rFonts w:eastAsia="Calibri"/>
          <w:lang w:eastAsia="en-US"/>
        </w:rPr>
        <w:t>il</w:t>
      </w:r>
      <w:r w:rsidRPr="00E46834">
        <w:rPr>
          <w:rFonts w:eastAsia="Calibri"/>
          <w:lang w:eastAsia="en-US"/>
        </w:rPr>
        <w:t xml:space="preserve"> povinnost sestavit konsolidovanou účetní závěrku včetně možných osvobození. Na </w:t>
      </w:r>
      <w:r w:rsidR="00FF6687">
        <w:rPr>
          <w:rFonts w:eastAsia="Calibri"/>
          <w:lang w:eastAsia="en-US"/>
        </w:rPr>
        <w:t>zákon o </w:t>
      </w:r>
      <w:r>
        <w:rPr>
          <w:rFonts w:eastAsia="Calibri"/>
          <w:lang w:eastAsia="en-US"/>
        </w:rPr>
        <w:t>účetnictví</w:t>
      </w:r>
      <w:r w:rsidRPr="00E46834">
        <w:rPr>
          <w:rFonts w:eastAsia="Calibri"/>
          <w:lang w:eastAsia="en-US"/>
        </w:rPr>
        <w:t xml:space="preserve"> </w:t>
      </w:r>
      <w:r>
        <w:rPr>
          <w:rFonts w:eastAsia="Calibri"/>
          <w:lang w:eastAsia="en-US"/>
        </w:rPr>
        <w:t>by navazoval</w:t>
      </w:r>
      <w:r w:rsidRPr="00E46834">
        <w:rPr>
          <w:rFonts w:eastAsia="Calibri"/>
          <w:lang w:eastAsia="en-US"/>
        </w:rPr>
        <w:t xml:space="preserve"> prováděcí </w:t>
      </w:r>
      <w:r>
        <w:rPr>
          <w:rFonts w:eastAsia="Calibri"/>
          <w:lang w:eastAsia="en-US"/>
        </w:rPr>
        <w:t>právní předpis</w:t>
      </w:r>
      <w:r w:rsidRPr="00E46834">
        <w:rPr>
          <w:rFonts w:eastAsia="Calibri"/>
          <w:lang w:eastAsia="en-US"/>
        </w:rPr>
        <w:t>, kter</w:t>
      </w:r>
      <w:r>
        <w:rPr>
          <w:rFonts w:eastAsia="Calibri"/>
          <w:lang w:eastAsia="en-US"/>
        </w:rPr>
        <w:t>ý</w:t>
      </w:r>
      <w:r w:rsidRPr="00E46834">
        <w:rPr>
          <w:rFonts w:eastAsia="Calibri"/>
          <w:lang w:eastAsia="en-US"/>
        </w:rPr>
        <w:t xml:space="preserve"> </w:t>
      </w:r>
      <w:r>
        <w:rPr>
          <w:rFonts w:eastAsia="Calibri"/>
          <w:lang w:eastAsia="en-US"/>
        </w:rPr>
        <w:t>bude</w:t>
      </w:r>
      <w:r w:rsidRPr="00E46834">
        <w:rPr>
          <w:rFonts w:eastAsia="Calibri"/>
          <w:lang w:eastAsia="en-US"/>
        </w:rPr>
        <w:t xml:space="preserve"> společn</w:t>
      </w:r>
      <w:r w:rsidR="00FF6687">
        <w:rPr>
          <w:rFonts w:eastAsia="Calibri"/>
          <w:lang w:eastAsia="en-US"/>
        </w:rPr>
        <w:t>ý („vyhláška o </w:t>
      </w:r>
      <w:r>
        <w:rPr>
          <w:rFonts w:eastAsia="Calibri"/>
          <w:lang w:eastAsia="en-US"/>
        </w:rPr>
        <w:t>konsolidované účetní závěrce“)</w:t>
      </w:r>
      <w:r w:rsidRPr="00E46834">
        <w:rPr>
          <w:rFonts w:eastAsia="Calibri"/>
          <w:lang w:eastAsia="en-US"/>
        </w:rPr>
        <w:t xml:space="preserve"> pro všechny účetní jednotky</w:t>
      </w:r>
      <w:r w:rsidR="00872A88">
        <w:rPr>
          <w:rFonts w:eastAsia="Calibri"/>
          <w:lang w:eastAsia="en-US"/>
        </w:rPr>
        <w:t xml:space="preserve"> (s výjimkou účetních jednotek, které pro sestavení konsolidovan</w:t>
      </w:r>
      <w:r w:rsidR="00697008">
        <w:rPr>
          <w:rFonts w:eastAsia="Calibri"/>
          <w:lang w:eastAsia="en-US"/>
        </w:rPr>
        <w:t>é účetní závěrky použijí IFRS - </w:t>
      </w:r>
      <w:r w:rsidR="00872A88">
        <w:rPr>
          <w:rFonts w:eastAsia="Calibri"/>
          <w:lang w:eastAsia="en-US"/>
        </w:rPr>
        <w:t>EU)</w:t>
      </w:r>
      <w:r w:rsidR="00646948">
        <w:rPr>
          <w:rFonts w:eastAsia="Calibri"/>
          <w:lang w:eastAsia="en-US"/>
        </w:rPr>
        <w:t>, které budou konsolidovanou účetní závěrku sestavovat,</w:t>
      </w:r>
      <w:r w:rsidRPr="00E46834">
        <w:rPr>
          <w:rFonts w:eastAsia="Calibri"/>
          <w:lang w:eastAsia="en-US"/>
        </w:rPr>
        <w:t xml:space="preserve"> </w:t>
      </w:r>
      <w:r>
        <w:rPr>
          <w:rFonts w:eastAsia="Calibri"/>
          <w:lang w:eastAsia="en-US"/>
        </w:rPr>
        <w:t xml:space="preserve">s </w:t>
      </w:r>
      <w:r w:rsidRPr="00E46834">
        <w:rPr>
          <w:rFonts w:eastAsia="Calibri"/>
          <w:lang w:eastAsia="en-US"/>
        </w:rPr>
        <w:t>případn</w:t>
      </w:r>
      <w:r>
        <w:rPr>
          <w:rFonts w:eastAsia="Calibri"/>
          <w:lang w:eastAsia="en-US"/>
        </w:rPr>
        <w:t>ými</w:t>
      </w:r>
      <w:r w:rsidRPr="00E46834">
        <w:rPr>
          <w:rFonts w:eastAsia="Calibri"/>
          <w:lang w:eastAsia="en-US"/>
        </w:rPr>
        <w:t xml:space="preserve"> odchylk</w:t>
      </w:r>
      <w:r>
        <w:rPr>
          <w:rFonts w:eastAsia="Calibri"/>
          <w:lang w:eastAsia="en-US"/>
        </w:rPr>
        <w:t>ami</w:t>
      </w:r>
      <w:r w:rsidRPr="00E46834">
        <w:rPr>
          <w:rFonts w:eastAsia="Calibri"/>
          <w:lang w:eastAsia="en-US"/>
        </w:rPr>
        <w:t xml:space="preserve">. </w:t>
      </w:r>
    </w:p>
    <w:p w14:paraId="3839DAF3" w14:textId="77777777" w:rsidR="00ED681E" w:rsidRDefault="00ED681E" w:rsidP="00ED681E">
      <w:pPr>
        <w:keepNext/>
        <w:keepLines/>
        <w:spacing w:line="276" w:lineRule="auto"/>
        <w:jc w:val="both"/>
        <w:rPr>
          <w:rFonts w:eastAsia="Calibri"/>
          <w:lang w:eastAsia="en-US"/>
        </w:rPr>
      </w:pPr>
    </w:p>
    <w:p w14:paraId="1E917B97" w14:textId="77777777" w:rsidR="00ED681E" w:rsidRDefault="00ED681E" w:rsidP="00ED681E">
      <w:pPr>
        <w:keepNext/>
        <w:keepLines/>
        <w:spacing w:line="276" w:lineRule="auto"/>
        <w:jc w:val="both"/>
        <w:rPr>
          <w:rFonts w:eastAsia="Calibri"/>
          <w:lang w:eastAsia="en-US"/>
        </w:rPr>
      </w:pPr>
      <w:r>
        <w:rPr>
          <w:rFonts w:eastAsia="Calibri"/>
          <w:lang w:eastAsia="en-US"/>
        </w:rPr>
        <w:t>V rámci nové právní úpravy se navrhuje definování vlastních pojmů bez vazby na jiné právní předpisy</w:t>
      </w:r>
      <w:r w:rsidR="00646948">
        <w:rPr>
          <w:rFonts w:eastAsia="Calibri"/>
          <w:lang w:eastAsia="en-US"/>
        </w:rPr>
        <w:t xml:space="preserve"> (především zákon</w:t>
      </w:r>
      <w:r w:rsidR="00837370">
        <w:rPr>
          <w:rFonts w:eastAsia="Calibri"/>
          <w:lang w:eastAsia="en-US"/>
        </w:rPr>
        <w:t xml:space="preserve"> č.</w:t>
      </w:r>
      <w:r w:rsidR="003212A6" w:rsidRPr="003212A6">
        <w:t xml:space="preserve"> 90/2012 Sb., o obchodních spol</w:t>
      </w:r>
      <w:r w:rsidR="00BF75A9">
        <w:t>ečnostech a družstvech (zákon o </w:t>
      </w:r>
      <w:r w:rsidR="003212A6" w:rsidRPr="003212A6">
        <w:t>obchodních korporacích), ve znění pozdějších předpisů</w:t>
      </w:r>
      <w:r w:rsidR="00837370">
        <w:rPr>
          <w:rFonts w:eastAsia="Calibri"/>
          <w:lang w:eastAsia="en-US"/>
        </w:rPr>
        <w:t xml:space="preserve"> </w:t>
      </w:r>
      <w:r w:rsidR="00A7515E">
        <w:rPr>
          <w:rFonts w:eastAsia="Calibri"/>
          <w:lang w:eastAsia="en-US"/>
        </w:rPr>
        <w:t>(</w:t>
      </w:r>
      <w:r w:rsidR="00837370">
        <w:rPr>
          <w:rFonts w:eastAsia="Calibri"/>
          <w:lang w:eastAsia="en-US"/>
        </w:rPr>
        <w:t>dále jen „</w:t>
      </w:r>
      <w:r w:rsidR="00A7515E">
        <w:rPr>
          <w:rFonts w:eastAsia="Calibri"/>
          <w:lang w:eastAsia="en-US"/>
        </w:rPr>
        <w:t>zákon o obchodních korporacích“</w:t>
      </w:r>
      <w:r w:rsidR="00646948">
        <w:rPr>
          <w:rFonts w:eastAsia="Calibri"/>
          <w:lang w:eastAsia="en-US"/>
        </w:rPr>
        <w:t>). J</w:t>
      </w:r>
      <w:r>
        <w:rPr>
          <w:rFonts w:eastAsia="Calibri"/>
          <w:lang w:eastAsia="en-US"/>
        </w:rPr>
        <w:t>edná</w:t>
      </w:r>
      <w:r w:rsidR="00646948">
        <w:rPr>
          <w:rFonts w:eastAsia="Calibri"/>
          <w:lang w:eastAsia="en-US"/>
        </w:rPr>
        <w:t xml:space="preserve"> se zejména</w:t>
      </w:r>
      <w:r>
        <w:rPr>
          <w:rFonts w:eastAsia="Calibri"/>
          <w:lang w:eastAsia="en-US"/>
        </w:rPr>
        <w:t xml:space="preserve"> o „mateřský podnik“, „dceřiný</w:t>
      </w:r>
      <w:r w:rsidR="00812F90">
        <w:rPr>
          <w:rFonts w:eastAsia="Calibri"/>
          <w:lang w:eastAsia="en-US"/>
        </w:rPr>
        <w:t xml:space="preserve"> podnik“ a „přidružený podnik“.</w:t>
      </w:r>
      <w:r>
        <w:rPr>
          <w:rFonts w:eastAsia="Calibri"/>
          <w:lang w:eastAsia="en-US"/>
        </w:rPr>
        <w:t xml:space="preserve"> Stávající pojmy „konsolidující účetní jednotka“ a „konsolidovaná účetní jednotka“ jsou použity pouze ve vztahu k</w:t>
      </w:r>
      <w:r w:rsidR="002D3CA4">
        <w:rPr>
          <w:rFonts w:eastAsia="Calibri"/>
          <w:lang w:eastAsia="en-US"/>
        </w:rPr>
        <w:t> české účetní jednotce</w:t>
      </w:r>
      <w:r>
        <w:rPr>
          <w:rFonts w:eastAsia="Calibri"/>
          <w:lang w:eastAsia="en-US"/>
        </w:rPr>
        <w:t>, zatímco konsolidační celek může být tvořen zahraničními subjekty, což v případě zahraničních subjektů může činit potíže. Dalším významným důvodem je zjednodušení</w:t>
      </w:r>
      <w:r w:rsidR="002D3CA4">
        <w:rPr>
          <w:rFonts w:eastAsia="Calibri"/>
          <w:lang w:eastAsia="en-US"/>
        </w:rPr>
        <w:t xml:space="preserve"> pojmosloví</w:t>
      </w:r>
      <w:r>
        <w:rPr>
          <w:rFonts w:eastAsia="Calibri"/>
          <w:lang w:eastAsia="en-US"/>
        </w:rPr>
        <w:t xml:space="preserve"> zejména při transpozici práva EU a zvýšení uživatelského komfortu jak pro uživatele konsolidované účetní závěrky, tak i pro samotné účetní jednotky, kdy praxe s těmito pojmy běžně pracuje.  </w:t>
      </w:r>
    </w:p>
    <w:p w14:paraId="4E3F0521" w14:textId="77777777" w:rsidR="00ED681E" w:rsidRPr="00003BB2" w:rsidRDefault="00ED681E" w:rsidP="00ED681E">
      <w:pPr>
        <w:keepNext/>
        <w:keepLines/>
        <w:spacing w:line="276" w:lineRule="auto"/>
        <w:jc w:val="both"/>
      </w:pPr>
    </w:p>
    <w:p w14:paraId="62B4A272" w14:textId="77777777" w:rsidR="00B16B7E" w:rsidRDefault="00ED681E" w:rsidP="00B16B7E">
      <w:pPr>
        <w:keepNext/>
        <w:keepLines/>
        <w:spacing w:line="276" w:lineRule="auto"/>
        <w:jc w:val="both"/>
        <w:rPr>
          <w:rFonts w:eastAsia="Calibri"/>
        </w:rPr>
      </w:pPr>
      <w:r>
        <w:rPr>
          <w:rFonts w:eastAsia="Calibri"/>
        </w:rPr>
        <w:t>Stávající právní úprava vychází při určování ovládané a ovládající osoby z definice dané zákonem o obch</w:t>
      </w:r>
      <w:r w:rsidR="00BC1395">
        <w:rPr>
          <w:rFonts w:eastAsia="Calibri"/>
        </w:rPr>
        <w:t>odních korporacích, což se jeví,</w:t>
      </w:r>
      <w:r>
        <w:rPr>
          <w:rFonts w:eastAsia="Calibri"/>
        </w:rPr>
        <w:t xml:space="preserve"> při transpozici směrnic EU v oblasti konsolidace</w:t>
      </w:r>
      <w:r w:rsidR="00BC1395">
        <w:rPr>
          <w:rFonts w:eastAsia="Calibri"/>
        </w:rPr>
        <w:t>, jako</w:t>
      </w:r>
      <w:r>
        <w:rPr>
          <w:rFonts w:eastAsia="Calibri"/>
        </w:rPr>
        <w:t xml:space="preserve"> problematické. Návrh zákona proto počítá s vlastním definováním pojmů výhradně pro potřeby konsolidace/sestavení konsolidované účetní závěrky.</w:t>
      </w:r>
    </w:p>
    <w:p w14:paraId="46C8D8FD" w14:textId="77777777" w:rsidR="00B16B7E" w:rsidRDefault="00B16B7E" w:rsidP="00B16B7E">
      <w:pPr>
        <w:keepNext/>
        <w:keepLines/>
        <w:spacing w:line="276" w:lineRule="auto"/>
        <w:jc w:val="both"/>
        <w:rPr>
          <w:rFonts w:eastAsia="Calibri"/>
        </w:rPr>
      </w:pPr>
    </w:p>
    <w:p w14:paraId="22393921" w14:textId="77777777" w:rsidR="00B16B7E" w:rsidRDefault="00B63C36" w:rsidP="00B16B7E">
      <w:pPr>
        <w:keepNext/>
        <w:keepLines/>
        <w:spacing w:line="276" w:lineRule="auto"/>
        <w:jc w:val="both"/>
        <w:rPr>
          <w:rFonts w:eastAsia="Calibri"/>
          <w:lang w:eastAsia="en-US"/>
        </w:rPr>
      </w:pPr>
      <w:r>
        <w:rPr>
          <w:rFonts w:eastAsia="Calibri"/>
          <w:lang w:eastAsia="en-US"/>
        </w:rPr>
        <w:t>Povinnost sestavit konsolidovanou účetní závěrku</w:t>
      </w:r>
      <w:r w:rsidR="00ED681E">
        <w:rPr>
          <w:rFonts w:eastAsia="Calibri"/>
          <w:lang w:eastAsia="en-US"/>
        </w:rPr>
        <w:t>, resp. problematika konsolidace se</w:t>
      </w:r>
      <w:r w:rsidR="00697008">
        <w:rPr>
          <w:rFonts w:eastAsia="Calibri"/>
          <w:lang w:eastAsia="en-US"/>
        </w:rPr>
        <w:t xml:space="preserve"> bude </w:t>
      </w:r>
      <w:r w:rsidR="00697008" w:rsidRPr="00664EE4">
        <w:rPr>
          <w:rFonts w:eastAsia="Calibri"/>
          <w:strike/>
          <w:lang w:eastAsia="en-US"/>
        </w:rPr>
        <w:t>i </w:t>
      </w:r>
      <w:r w:rsidR="00BC1395" w:rsidRPr="00664EE4">
        <w:rPr>
          <w:rFonts w:eastAsia="Calibri"/>
          <w:strike/>
          <w:lang w:eastAsia="en-US"/>
        </w:rPr>
        <w:t>nadále</w:t>
      </w:r>
      <w:r w:rsidR="00BC1395">
        <w:rPr>
          <w:rFonts w:eastAsia="Calibri"/>
          <w:lang w:eastAsia="en-US"/>
        </w:rPr>
        <w:t xml:space="preserve"> vztahovat </w:t>
      </w:r>
      <w:r w:rsidR="00BC1395" w:rsidRPr="00664EE4">
        <w:rPr>
          <w:rFonts w:eastAsia="Calibri"/>
          <w:strike/>
          <w:lang w:eastAsia="en-US"/>
        </w:rPr>
        <w:t>pouze</w:t>
      </w:r>
      <w:r w:rsidR="00BC1395">
        <w:rPr>
          <w:rFonts w:eastAsia="Calibri"/>
          <w:lang w:eastAsia="en-US"/>
        </w:rPr>
        <w:t xml:space="preserve"> na obchodní společnosti</w:t>
      </w:r>
      <w:r w:rsidR="00664EE4">
        <w:rPr>
          <w:rFonts w:eastAsia="Calibri"/>
          <w:lang w:eastAsia="en-US"/>
        </w:rPr>
        <w:t xml:space="preserve"> </w:t>
      </w:r>
      <w:r w:rsidR="00664EE4" w:rsidRPr="009647F4">
        <w:rPr>
          <w:rFonts w:eastAsia="Calibri"/>
          <w:bCs/>
          <w:lang w:eastAsia="en-US"/>
        </w:rPr>
        <w:t>a družstva</w:t>
      </w:r>
      <w:r w:rsidR="00BC1395">
        <w:rPr>
          <w:rFonts w:eastAsia="Calibri"/>
          <w:lang w:eastAsia="en-US"/>
        </w:rPr>
        <w:t>.</w:t>
      </w:r>
      <w:r w:rsidR="00ED681E">
        <w:rPr>
          <w:rFonts w:eastAsia="Calibri"/>
          <w:lang w:eastAsia="en-US"/>
        </w:rPr>
        <w:t xml:space="preserve"> </w:t>
      </w:r>
    </w:p>
    <w:p w14:paraId="08516AF4" w14:textId="77777777" w:rsidR="00B16B7E" w:rsidRDefault="00B16B7E" w:rsidP="00B16B7E">
      <w:pPr>
        <w:keepNext/>
        <w:keepLines/>
        <w:spacing w:line="276" w:lineRule="auto"/>
        <w:jc w:val="both"/>
        <w:rPr>
          <w:rFonts w:eastAsia="Calibri"/>
        </w:rPr>
      </w:pPr>
    </w:p>
    <w:p w14:paraId="3680BC74" w14:textId="77777777" w:rsidR="00ED681E" w:rsidRDefault="00E848BF" w:rsidP="00B16B7E">
      <w:pPr>
        <w:keepNext/>
        <w:keepLines/>
        <w:spacing w:line="276" w:lineRule="auto"/>
        <w:rPr>
          <w:rFonts w:eastAsia="Calibri"/>
          <w:b/>
          <w:i/>
          <w:lang w:eastAsia="en-US"/>
        </w:rPr>
      </w:pPr>
      <w:r>
        <w:rPr>
          <w:rFonts w:eastAsia="Calibri"/>
          <w:b/>
          <w:i/>
          <w:lang w:eastAsia="en-US"/>
        </w:rPr>
        <w:t>K bodu II. 2</w:t>
      </w:r>
      <w:r w:rsidR="00ED681E">
        <w:rPr>
          <w:rFonts w:eastAsia="Calibri"/>
          <w:b/>
          <w:i/>
          <w:lang w:eastAsia="en-US"/>
        </w:rPr>
        <w:t>. i. Kategorizace skupin</w:t>
      </w:r>
    </w:p>
    <w:p w14:paraId="03CA6F42" w14:textId="77777777" w:rsidR="00ED681E" w:rsidRDefault="00ED681E" w:rsidP="00B16B7E">
      <w:pPr>
        <w:keepNext/>
        <w:keepLines/>
        <w:spacing w:line="276" w:lineRule="auto"/>
        <w:rPr>
          <w:rFonts w:eastAsia="Calibri"/>
          <w:b/>
          <w:i/>
          <w:lang w:eastAsia="en-US"/>
        </w:rPr>
      </w:pPr>
    </w:p>
    <w:p w14:paraId="081AE489" w14:textId="77777777" w:rsidR="00ED681E" w:rsidRDefault="00ED681E" w:rsidP="00ED681E">
      <w:pPr>
        <w:keepNext/>
        <w:keepLines/>
        <w:spacing w:line="276" w:lineRule="auto"/>
        <w:jc w:val="both"/>
        <w:rPr>
          <w:rFonts w:eastAsia="Calibri"/>
          <w:lang w:eastAsia="en-US"/>
        </w:rPr>
      </w:pPr>
      <w:r>
        <w:rPr>
          <w:rFonts w:eastAsia="Calibri"/>
          <w:lang w:eastAsia="en-US"/>
        </w:rPr>
        <w:t xml:space="preserve">Směrnice 2013/34/EU definuje velikost skupin, což je jedním z parametrů pro vznik povinnosti či osvobození z povinnosti sestavit konsolidovanou účetní závěrku. </w:t>
      </w:r>
      <w:r w:rsidRPr="00BB74EB">
        <w:rPr>
          <w:rFonts w:eastAsia="Calibri"/>
          <w:lang w:eastAsia="en-US"/>
        </w:rPr>
        <w:t>V současné právní úpravě se vychází z hodnot pro výši aktiv, roční úhrn čistého obratu a průměrného počtu zaměstnanců stanov</w:t>
      </w:r>
      <w:r>
        <w:rPr>
          <w:rFonts w:eastAsia="Calibri"/>
          <w:lang w:eastAsia="en-US"/>
        </w:rPr>
        <w:t>ených na konsolidovaném základě.</w:t>
      </w:r>
    </w:p>
    <w:p w14:paraId="0ABE2008" w14:textId="77777777" w:rsidR="00ED681E" w:rsidRPr="00BB74EB" w:rsidRDefault="00ED681E" w:rsidP="00ED681E">
      <w:pPr>
        <w:keepNext/>
        <w:keepLines/>
        <w:spacing w:line="276" w:lineRule="auto"/>
        <w:jc w:val="both"/>
        <w:rPr>
          <w:rFonts w:eastAsia="Calibri"/>
          <w:lang w:eastAsia="en-US"/>
        </w:rPr>
      </w:pPr>
    </w:p>
    <w:p w14:paraId="3ADF9897" w14:textId="77777777" w:rsidR="00ED681E" w:rsidRPr="007A16EE" w:rsidRDefault="007A16EE" w:rsidP="007A16EE">
      <w:pPr>
        <w:keepNext/>
        <w:keepLines/>
        <w:spacing w:after="200" w:line="276" w:lineRule="auto"/>
        <w:contextualSpacing/>
        <w:jc w:val="both"/>
        <w:rPr>
          <w:rFonts w:eastAsia="Calibri"/>
          <w:b/>
          <w:bCs/>
        </w:rPr>
      </w:pPr>
      <w:r>
        <w:rPr>
          <w:rFonts w:eastAsia="Calibri"/>
        </w:rPr>
        <w:t>V</w:t>
      </w:r>
      <w:r w:rsidRPr="00BB74EB">
        <w:rPr>
          <w:rFonts w:eastAsia="Calibri"/>
        </w:rPr>
        <w:t xml:space="preserve"> souladu se směrnicí 2013/34/EU </w:t>
      </w:r>
      <w:r>
        <w:rPr>
          <w:rFonts w:eastAsia="Calibri"/>
        </w:rPr>
        <w:t>se navrhuje, aby účetní jednotky měly možnost</w:t>
      </w:r>
      <w:r w:rsidR="009647F4">
        <w:rPr>
          <w:rFonts w:eastAsia="Calibri"/>
        </w:rPr>
        <w:t xml:space="preserve"> </w:t>
      </w:r>
      <w:r w:rsidRPr="009647F4">
        <w:rPr>
          <w:rFonts w:eastAsia="Calibri"/>
          <w:bCs/>
        </w:rPr>
        <w:t>určit svou velikost a výslednou kategorii na konsolidovaném nebo agregovaném základě (navýšení hraničních hodnot pro aktiva celkem a roční úhrn obratu o 20%)</w:t>
      </w:r>
      <w:r w:rsidRPr="007A16EE">
        <w:rPr>
          <w:rFonts w:eastAsia="Calibri"/>
          <w:b/>
          <w:bCs/>
        </w:rPr>
        <w:t>.</w:t>
      </w:r>
      <w:r>
        <w:rPr>
          <w:rFonts w:eastAsia="Calibri"/>
          <w:b/>
          <w:bCs/>
        </w:rPr>
        <w:t xml:space="preserve"> </w:t>
      </w:r>
      <w:r w:rsidR="00ED681E" w:rsidRPr="00BB74EB">
        <w:rPr>
          <w:rFonts w:eastAsia="Calibri"/>
          <w:lang w:eastAsia="en-US"/>
        </w:rPr>
        <w:t>Při změně definice limitů pro velikost skupin</w:t>
      </w:r>
      <w:r w:rsidR="00ED681E">
        <w:rPr>
          <w:rFonts w:eastAsia="Calibri"/>
          <w:lang w:eastAsia="en-US"/>
        </w:rPr>
        <w:t>, v tomto případě snížení,</w:t>
      </w:r>
      <w:r w:rsidR="00ED681E" w:rsidRPr="00BB74EB">
        <w:rPr>
          <w:rFonts w:eastAsia="Calibri"/>
          <w:lang w:eastAsia="en-US"/>
        </w:rPr>
        <w:t xml:space="preserve"> však může dojít k rozšíření povinnosti sestavovat konsolidovanou účetní závěrku i na skupiny, které dosud tuto povinnost neměly. Na druhou stranu bude pro</w:t>
      </w:r>
      <w:r w:rsidR="00ED681E">
        <w:rPr>
          <w:rFonts w:eastAsia="Calibri"/>
          <w:lang w:eastAsia="en-US"/>
        </w:rPr>
        <w:t xml:space="preserve"> konsolidující účetní jednotky</w:t>
      </w:r>
      <w:r w:rsidR="00ED681E" w:rsidRPr="00BB74EB">
        <w:rPr>
          <w:rFonts w:eastAsia="Calibri"/>
          <w:lang w:eastAsia="en-US"/>
        </w:rPr>
        <w:t xml:space="preserve"> </w:t>
      </w:r>
      <w:r w:rsidR="00ED681E">
        <w:rPr>
          <w:rFonts w:eastAsia="Calibri"/>
          <w:lang w:eastAsia="en-US"/>
        </w:rPr>
        <w:t>(</w:t>
      </w:r>
      <w:r w:rsidR="00ED681E" w:rsidRPr="00BB74EB">
        <w:rPr>
          <w:rFonts w:eastAsia="Calibri"/>
          <w:lang w:eastAsia="en-US"/>
        </w:rPr>
        <w:t>mateřské</w:t>
      </w:r>
      <w:r w:rsidR="00ED681E">
        <w:rPr>
          <w:rFonts w:eastAsia="Calibri"/>
          <w:lang w:eastAsia="en-US"/>
        </w:rPr>
        <w:t xml:space="preserve"> podniky)</w:t>
      </w:r>
      <w:r w:rsidR="00ED681E" w:rsidRPr="00BB74EB">
        <w:rPr>
          <w:rFonts w:eastAsia="Calibri"/>
          <w:lang w:eastAsia="en-US"/>
        </w:rPr>
        <w:t xml:space="preserve"> méně časově a finančně náročné zjistit, zda se na ně povinnost sestavit konsolidovanou účetní závěrku vztahuje</w:t>
      </w:r>
      <w:r w:rsidR="00ED681E">
        <w:rPr>
          <w:rFonts w:eastAsia="Calibri"/>
          <w:lang w:eastAsia="en-US"/>
        </w:rPr>
        <w:t>.</w:t>
      </w:r>
    </w:p>
    <w:p w14:paraId="2EEDAFD9" w14:textId="77777777" w:rsidR="00605B61" w:rsidRDefault="00605B61" w:rsidP="00ED681E">
      <w:pPr>
        <w:keepNext/>
        <w:keepLines/>
        <w:spacing w:line="276" w:lineRule="auto"/>
        <w:jc w:val="both"/>
        <w:rPr>
          <w:rFonts w:eastAsia="Calibri"/>
          <w:lang w:eastAsia="en-US"/>
        </w:rPr>
      </w:pPr>
    </w:p>
    <w:p w14:paraId="6F7FED3F" w14:textId="77777777" w:rsidR="00605B61" w:rsidRPr="00780B8F" w:rsidRDefault="00605B61" w:rsidP="00ED681E">
      <w:pPr>
        <w:keepNext/>
        <w:keepLines/>
        <w:spacing w:line="276" w:lineRule="auto"/>
        <w:jc w:val="both"/>
        <w:rPr>
          <w:rFonts w:eastAsia="Calibri"/>
          <w:lang w:eastAsia="en-US"/>
        </w:rPr>
      </w:pPr>
    </w:p>
    <w:p w14:paraId="19BD8CCA" w14:textId="77777777" w:rsidR="00ED681E" w:rsidRDefault="00ED681E" w:rsidP="00ED681E">
      <w:pPr>
        <w:keepNext/>
        <w:keepLines/>
        <w:spacing w:line="276" w:lineRule="auto"/>
        <w:jc w:val="both"/>
        <w:rPr>
          <w:rFonts w:eastAsia="Calibri"/>
          <w:lang w:eastAsia="en-US"/>
        </w:rPr>
      </w:pPr>
    </w:p>
    <w:p w14:paraId="17CEE173" w14:textId="77777777" w:rsidR="00ED681E" w:rsidRPr="003B520E" w:rsidRDefault="00E848BF" w:rsidP="00ED681E">
      <w:pPr>
        <w:keepNext/>
        <w:keepLines/>
        <w:spacing w:line="276" w:lineRule="auto"/>
        <w:jc w:val="both"/>
        <w:rPr>
          <w:rFonts w:eastAsia="Calibri"/>
          <w:b/>
          <w:i/>
          <w:lang w:eastAsia="en-US"/>
        </w:rPr>
      </w:pPr>
      <w:r>
        <w:rPr>
          <w:rFonts w:eastAsia="Calibri"/>
          <w:b/>
          <w:i/>
          <w:lang w:eastAsia="en-US"/>
        </w:rPr>
        <w:t>K bodu II. 2</w:t>
      </w:r>
      <w:r w:rsidR="00ED681E">
        <w:rPr>
          <w:rFonts w:eastAsia="Calibri"/>
          <w:b/>
          <w:i/>
          <w:lang w:eastAsia="en-US"/>
        </w:rPr>
        <w:t xml:space="preserve">. </w:t>
      </w:r>
      <w:r w:rsidR="00ED681E" w:rsidRPr="009647F4">
        <w:rPr>
          <w:rFonts w:eastAsia="Calibri"/>
          <w:b/>
          <w:i/>
          <w:lang w:eastAsia="en-US"/>
        </w:rPr>
        <w:t>i</w:t>
      </w:r>
      <w:r w:rsidR="00D36E64" w:rsidRPr="009647F4">
        <w:rPr>
          <w:rFonts w:eastAsia="Calibri"/>
          <w:b/>
          <w:bCs/>
          <w:i/>
          <w:lang w:eastAsia="en-US"/>
        </w:rPr>
        <w:t>i</w:t>
      </w:r>
      <w:r w:rsidR="00ED681E">
        <w:rPr>
          <w:rFonts w:eastAsia="Calibri"/>
          <w:b/>
          <w:i/>
          <w:lang w:eastAsia="en-US"/>
        </w:rPr>
        <w:t xml:space="preserve">. </w:t>
      </w:r>
      <w:r w:rsidR="00ED681E" w:rsidRPr="003B520E">
        <w:rPr>
          <w:rFonts w:eastAsia="Calibri"/>
          <w:b/>
          <w:i/>
          <w:lang w:eastAsia="en-US"/>
        </w:rPr>
        <w:t>Povinnost sestavit konsolidovanou účetní závěrku</w:t>
      </w:r>
      <w:r w:rsidR="00ED681E">
        <w:rPr>
          <w:rFonts w:eastAsia="Calibri"/>
          <w:b/>
          <w:i/>
          <w:lang w:eastAsia="en-US"/>
        </w:rPr>
        <w:t xml:space="preserve"> (včetně vymezení konsolidačního celku)</w:t>
      </w:r>
    </w:p>
    <w:p w14:paraId="76ABB7DD" w14:textId="77777777" w:rsidR="00ED681E" w:rsidRDefault="00ED681E" w:rsidP="00ED681E">
      <w:pPr>
        <w:keepNext/>
        <w:keepLines/>
        <w:spacing w:line="276" w:lineRule="auto"/>
        <w:jc w:val="both"/>
        <w:rPr>
          <w:rFonts w:eastAsia="Calibri"/>
          <w:lang w:eastAsia="en-US"/>
        </w:rPr>
      </w:pPr>
    </w:p>
    <w:p w14:paraId="34B9973E" w14:textId="77777777" w:rsidR="00ED681E" w:rsidRDefault="00ED681E" w:rsidP="00ED681E">
      <w:pPr>
        <w:keepNext/>
        <w:keepLines/>
        <w:spacing w:line="276" w:lineRule="auto"/>
        <w:jc w:val="both"/>
        <w:rPr>
          <w:rFonts w:eastAsia="Calibri"/>
          <w:lang w:eastAsia="en-US"/>
        </w:rPr>
      </w:pPr>
      <w:r>
        <w:rPr>
          <w:rFonts w:eastAsia="Calibri"/>
          <w:lang w:eastAsia="en-US"/>
        </w:rPr>
        <w:t>Povinnost sestavit konsolidovanou účetní závěrku má mateřský podnik, který má alespoň jeden dceřiný podnik. V případě samotného stanovení povinnosti sestavit konsolidovanou účetní závěrku se nenavrhuje žádná zásadní změna. Navrhuje se pouze změna, která souvisí s její úpravou v právn</w:t>
      </w:r>
      <w:r w:rsidR="000F3457">
        <w:rPr>
          <w:rFonts w:eastAsia="Calibri"/>
          <w:lang w:eastAsia="en-US"/>
        </w:rPr>
        <w:t>ím předpisu. Jak již bylo</w:t>
      </w:r>
      <w:r>
        <w:rPr>
          <w:rFonts w:eastAsia="Calibri"/>
          <w:lang w:eastAsia="en-US"/>
        </w:rPr>
        <w:t xml:space="preserve"> uvedeno výše</w:t>
      </w:r>
      <w:r w:rsidR="000F3457">
        <w:rPr>
          <w:rFonts w:eastAsia="Calibri"/>
          <w:lang w:eastAsia="en-US"/>
        </w:rPr>
        <w:t>,</w:t>
      </w:r>
      <w:r>
        <w:rPr>
          <w:rFonts w:eastAsia="Calibri"/>
          <w:lang w:eastAsia="en-US"/>
        </w:rPr>
        <w:t xml:space="preserve"> stávající zákon při stanovení povinnosti sestavit konsolidovanou účetní závěrku vychází z úpravy zákona o </w:t>
      </w:r>
      <w:r w:rsidR="000F3457">
        <w:rPr>
          <w:rFonts w:eastAsia="Calibri"/>
          <w:lang w:eastAsia="en-US"/>
        </w:rPr>
        <w:t>obchodních korporacích. Aby se Č</w:t>
      </w:r>
      <w:r>
        <w:rPr>
          <w:rFonts w:eastAsia="Calibri"/>
          <w:lang w:eastAsia="en-US"/>
        </w:rPr>
        <w:t>eská republika vyhnula tzv. double-bankingu, tj. situaci, kdy se vnitrostátní právní úprava překrývá s úpravou implementační, navrhuje se, aby povinnost sestavit ko</w:t>
      </w:r>
      <w:r w:rsidR="000F3457">
        <w:rPr>
          <w:rFonts w:eastAsia="Calibri"/>
          <w:lang w:eastAsia="en-US"/>
        </w:rPr>
        <w:t>nsolidovanou účetní závěrku</w:t>
      </w:r>
      <w:r>
        <w:rPr>
          <w:rFonts w:eastAsia="Calibri"/>
          <w:lang w:eastAsia="en-US"/>
        </w:rPr>
        <w:t xml:space="preserve"> byla řešena samostatně v zákoně o účetnictví. </w:t>
      </w:r>
    </w:p>
    <w:p w14:paraId="4EEBE609" w14:textId="77777777" w:rsidR="000F3457" w:rsidRDefault="000F3457" w:rsidP="00ED681E">
      <w:pPr>
        <w:keepNext/>
        <w:keepLines/>
        <w:spacing w:line="276" w:lineRule="auto"/>
        <w:jc w:val="both"/>
        <w:rPr>
          <w:rFonts w:eastAsia="Calibri"/>
          <w:lang w:eastAsia="en-US"/>
        </w:rPr>
      </w:pPr>
    </w:p>
    <w:p w14:paraId="4AE4D02B" w14:textId="77777777" w:rsidR="00ED681E" w:rsidRDefault="00ED681E" w:rsidP="00ED681E">
      <w:pPr>
        <w:keepNext/>
        <w:keepLines/>
        <w:spacing w:line="276" w:lineRule="auto"/>
        <w:jc w:val="both"/>
        <w:rPr>
          <w:rFonts w:eastAsia="Calibri"/>
          <w:lang w:eastAsia="en-US"/>
        </w:rPr>
      </w:pPr>
      <w:r>
        <w:rPr>
          <w:rFonts w:eastAsia="Calibri"/>
          <w:lang w:eastAsia="en-US"/>
        </w:rPr>
        <w:t>Současně bude platit, že určení povinnosti sestavit konsolidovanou účetní závěrku se vztahuje i na ty účetní jednotky, které použijí pro sestavení ko</w:t>
      </w:r>
      <w:r w:rsidR="00697008">
        <w:rPr>
          <w:rFonts w:eastAsia="Calibri"/>
          <w:lang w:eastAsia="en-US"/>
        </w:rPr>
        <w:t>nsolidované účetní závěrky IFRS - </w:t>
      </w:r>
      <w:r>
        <w:rPr>
          <w:rFonts w:eastAsia="Calibri"/>
          <w:lang w:eastAsia="en-US"/>
        </w:rPr>
        <w:t>EU. V případě kolize mezi národní právní úpravou a IFR</w:t>
      </w:r>
      <w:r w:rsidR="00697008">
        <w:rPr>
          <w:rFonts w:eastAsia="Calibri"/>
          <w:lang w:eastAsia="en-US"/>
        </w:rPr>
        <w:t>S - </w:t>
      </w:r>
      <w:r>
        <w:rPr>
          <w:rFonts w:eastAsia="Calibri"/>
          <w:lang w:eastAsia="en-US"/>
        </w:rPr>
        <w:t>EU při stanovení povinnosti sestavit konsol</w:t>
      </w:r>
      <w:r w:rsidR="000F3457">
        <w:rPr>
          <w:rFonts w:eastAsia="Calibri"/>
          <w:lang w:eastAsia="en-US"/>
        </w:rPr>
        <w:t>idovanou účetní závěrku má</w:t>
      </w:r>
      <w:r>
        <w:rPr>
          <w:rFonts w:eastAsia="Calibri"/>
          <w:lang w:eastAsia="en-US"/>
        </w:rPr>
        <w:t xml:space="preserve"> přednost národní úprava, což je v souladu s požadavky práva EU.</w:t>
      </w:r>
    </w:p>
    <w:p w14:paraId="4712E6D9" w14:textId="77777777" w:rsidR="00ED681E" w:rsidRDefault="00ED681E" w:rsidP="00ED681E">
      <w:pPr>
        <w:keepNext/>
        <w:keepLines/>
        <w:spacing w:line="276" w:lineRule="auto"/>
        <w:jc w:val="both"/>
        <w:rPr>
          <w:rFonts w:eastAsia="Calibri"/>
          <w:lang w:eastAsia="en-US"/>
        </w:rPr>
      </w:pPr>
    </w:p>
    <w:p w14:paraId="3B2EFBE2" w14:textId="77777777" w:rsidR="00ED681E" w:rsidRPr="005F4984" w:rsidRDefault="00ED681E" w:rsidP="00ED681E">
      <w:pPr>
        <w:keepNext/>
        <w:keepLines/>
        <w:spacing w:line="276" w:lineRule="auto"/>
        <w:jc w:val="both"/>
        <w:rPr>
          <w:rFonts w:eastAsia="Calibri"/>
          <w:lang w:eastAsia="en-US"/>
        </w:rPr>
      </w:pPr>
      <w:r>
        <w:rPr>
          <w:rFonts w:eastAsia="Calibri"/>
          <w:lang w:eastAsia="en-US"/>
        </w:rPr>
        <w:t>Předpokládá se, že by povinnost sestavit konsolidovanou účetní závěrku, včetně počítání hlasovacích práv, byl</w:t>
      </w:r>
      <w:r w:rsidR="00A7515E">
        <w:rPr>
          <w:rFonts w:eastAsia="Calibri"/>
          <w:lang w:eastAsia="en-US"/>
        </w:rPr>
        <w:t>a</w:t>
      </w:r>
      <w:r>
        <w:rPr>
          <w:rFonts w:eastAsia="Calibri"/>
          <w:lang w:eastAsia="en-US"/>
        </w:rPr>
        <w:t xml:space="preserve"> upraven</w:t>
      </w:r>
      <w:r w:rsidR="00A7515E">
        <w:rPr>
          <w:rFonts w:eastAsia="Calibri"/>
          <w:lang w:eastAsia="en-US"/>
        </w:rPr>
        <w:t>a</w:t>
      </w:r>
      <w:r>
        <w:rPr>
          <w:rFonts w:eastAsia="Calibri"/>
          <w:lang w:eastAsia="en-US"/>
        </w:rPr>
        <w:t xml:space="preserve"> bez vazby na zákon o obchodních k</w:t>
      </w:r>
      <w:r w:rsidR="00FF6687">
        <w:rPr>
          <w:rFonts w:eastAsia="Calibri"/>
          <w:lang w:eastAsia="en-US"/>
        </w:rPr>
        <w:t>orporacích, tj. v zákoně o </w:t>
      </w:r>
      <w:r>
        <w:rPr>
          <w:rFonts w:eastAsia="Calibri"/>
          <w:lang w:eastAsia="en-US"/>
        </w:rPr>
        <w:t>účetnictví.</w:t>
      </w:r>
    </w:p>
    <w:p w14:paraId="1481D9E8" w14:textId="77777777" w:rsidR="00ED681E" w:rsidRDefault="00ED681E" w:rsidP="00ED681E">
      <w:pPr>
        <w:keepNext/>
        <w:keepLines/>
        <w:spacing w:line="276" w:lineRule="auto"/>
        <w:jc w:val="both"/>
        <w:rPr>
          <w:rFonts w:eastAsia="Calibri"/>
          <w:lang w:eastAsia="en-US"/>
        </w:rPr>
      </w:pPr>
    </w:p>
    <w:p w14:paraId="549153B9" w14:textId="77777777" w:rsidR="00ED681E" w:rsidRDefault="000F3457" w:rsidP="00ED681E">
      <w:pPr>
        <w:keepNext/>
        <w:keepLines/>
        <w:spacing w:line="276" w:lineRule="auto"/>
        <w:jc w:val="both"/>
        <w:rPr>
          <w:rFonts w:eastAsia="Calibri"/>
          <w:lang w:eastAsia="en-US"/>
        </w:rPr>
      </w:pPr>
      <w:r>
        <w:rPr>
          <w:rFonts w:eastAsia="Calibri"/>
          <w:lang w:eastAsia="en-US"/>
        </w:rPr>
        <w:t>Do konsolidačního celku nebudou</w:t>
      </w:r>
      <w:r w:rsidR="00ED681E">
        <w:rPr>
          <w:rFonts w:eastAsia="Calibri"/>
          <w:lang w:eastAsia="en-US"/>
        </w:rPr>
        <w:t xml:space="preserve"> zahrnovány investiční jednotky.</w:t>
      </w:r>
    </w:p>
    <w:p w14:paraId="6645D41E" w14:textId="77777777" w:rsidR="00ED681E" w:rsidRDefault="00ED681E" w:rsidP="00ED681E">
      <w:pPr>
        <w:keepNext/>
        <w:keepLines/>
        <w:spacing w:line="276" w:lineRule="auto"/>
        <w:jc w:val="both"/>
        <w:rPr>
          <w:rFonts w:eastAsia="Calibri"/>
          <w:lang w:eastAsia="en-US"/>
        </w:rPr>
      </w:pPr>
    </w:p>
    <w:p w14:paraId="1FE78307" w14:textId="77777777" w:rsidR="00ED681E" w:rsidRPr="00B651FA" w:rsidRDefault="00E848BF" w:rsidP="009647F4">
      <w:pPr>
        <w:keepNext/>
        <w:keepLines/>
        <w:spacing w:line="276" w:lineRule="auto"/>
        <w:jc w:val="both"/>
        <w:rPr>
          <w:rFonts w:eastAsia="Calibri"/>
          <w:b/>
          <w:i/>
          <w:lang w:eastAsia="en-US"/>
        </w:rPr>
      </w:pPr>
      <w:r>
        <w:rPr>
          <w:rFonts w:eastAsia="Calibri"/>
          <w:b/>
          <w:i/>
          <w:lang w:eastAsia="en-US"/>
        </w:rPr>
        <w:t>K bodu II. 2</w:t>
      </w:r>
      <w:r w:rsidR="00ED681E">
        <w:rPr>
          <w:rFonts w:eastAsia="Calibri"/>
          <w:b/>
          <w:i/>
          <w:lang w:eastAsia="en-US"/>
        </w:rPr>
        <w:t xml:space="preserve">. iii. </w:t>
      </w:r>
      <w:r w:rsidR="00ED681E" w:rsidRPr="00B651FA">
        <w:rPr>
          <w:rFonts w:eastAsia="Calibri"/>
          <w:b/>
          <w:i/>
          <w:lang w:eastAsia="en-US"/>
        </w:rPr>
        <w:t>Osvobození od povinnosti sestavit konsolidovanou účetní závěrku</w:t>
      </w:r>
    </w:p>
    <w:p w14:paraId="0F9A6E40" w14:textId="77777777" w:rsidR="00ED681E" w:rsidRDefault="00ED681E" w:rsidP="009647F4">
      <w:pPr>
        <w:keepNext/>
        <w:keepLines/>
        <w:spacing w:line="276" w:lineRule="auto"/>
        <w:rPr>
          <w:rFonts w:eastAsia="Calibri"/>
          <w:lang w:eastAsia="en-US"/>
        </w:rPr>
      </w:pPr>
    </w:p>
    <w:p w14:paraId="32844466" w14:textId="77777777" w:rsidR="00ED681E" w:rsidRDefault="00ED681E" w:rsidP="009647F4">
      <w:pPr>
        <w:keepNext/>
        <w:keepLines/>
        <w:spacing w:after="200" w:line="276" w:lineRule="auto"/>
        <w:contextualSpacing/>
        <w:jc w:val="both"/>
        <w:rPr>
          <w:rFonts w:eastAsia="Calibri"/>
          <w:lang w:eastAsia="en-US"/>
        </w:rPr>
      </w:pPr>
      <w:r>
        <w:rPr>
          <w:rFonts w:eastAsia="Calibri"/>
          <w:lang w:eastAsia="en-US"/>
        </w:rPr>
        <w:t>Osvobození od povinnosti sestavit konsolidovanou účetní závěrku bude upraveno taktéž na úrovni zákona o účetnictví. A opět jako v případě stanovení povinnosti se bude vztahovat i na účetní jednotky používající pro sestavení ko</w:t>
      </w:r>
      <w:r w:rsidR="00697008">
        <w:rPr>
          <w:rFonts w:eastAsia="Calibri"/>
          <w:lang w:eastAsia="en-US"/>
        </w:rPr>
        <w:t>nsolidované účetní závěrky IFRS - </w:t>
      </w:r>
      <w:r>
        <w:rPr>
          <w:rFonts w:eastAsia="Calibri"/>
          <w:lang w:eastAsia="en-US"/>
        </w:rPr>
        <w:t>EU. Současně opět platí, že národní právní úprava v případě osvobození z povinnosti sestavit konsolidovanou účetní závěrku má přednost před IFRS</w:t>
      </w:r>
      <w:r w:rsidR="00697008">
        <w:rPr>
          <w:rFonts w:eastAsia="Calibri"/>
          <w:lang w:eastAsia="en-US"/>
        </w:rPr>
        <w:t xml:space="preserve"> - </w:t>
      </w:r>
      <w:r w:rsidR="0078414F">
        <w:rPr>
          <w:rFonts w:eastAsia="Calibri"/>
          <w:lang w:eastAsia="en-US"/>
        </w:rPr>
        <w:t>EU</w:t>
      </w:r>
      <w:r>
        <w:rPr>
          <w:rFonts w:eastAsia="Calibri"/>
          <w:lang w:eastAsia="en-US"/>
        </w:rPr>
        <w:t xml:space="preserve">. </w:t>
      </w:r>
    </w:p>
    <w:p w14:paraId="1740CAE8" w14:textId="77777777" w:rsidR="00ED681E" w:rsidRDefault="00ED681E" w:rsidP="009647F4">
      <w:pPr>
        <w:keepNext/>
        <w:keepLines/>
        <w:spacing w:after="200" w:line="276" w:lineRule="auto"/>
        <w:contextualSpacing/>
        <w:jc w:val="both"/>
        <w:rPr>
          <w:rFonts w:eastAsia="Calibri"/>
          <w:lang w:eastAsia="en-US"/>
        </w:rPr>
      </w:pPr>
    </w:p>
    <w:p w14:paraId="2BB4F58F" w14:textId="77777777" w:rsidR="00ED681E" w:rsidRDefault="00ED681E" w:rsidP="009647F4">
      <w:pPr>
        <w:keepNext/>
        <w:keepLines/>
        <w:spacing w:after="200" w:line="276" w:lineRule="auto"/>
        <w:contextualSpacing/>
        <w:jc w:val="both"/>
        <w:rPr>
          <w:rFonts w:eastAsia="Calibri"/>
          <w:lang w:eastAsia="en-US"/>
        </w:rPr>
      </w:pPr>
      <w:r>
        <w:rPr>
          <w:rFonts w:eastAsia="Calibri"/>
          <w:lang w:eastAsia="en-US"/>
        </w:rPr>
        <w:t xml:space="preserve">Návrh zákona počítá s využitím všech diskrečních ustanovení směrnic EU týkajících se možného osvobození od povinnosti sestavit konsolidovanou účetní závěrku. V případě kategorizace skupin budou mít účetní jednotky možnost zvýšit hraniční hodnoty pro aktiva celkem a roční úhrn čistého obratu o 20%. V současné právní úpravě se vychází pouze z hodnot pro výši aktiv, ročního úhrnu čistého obratu a průměrného počtu zaměstnanců stanovených na konsolidovaném základě. Při změně definice limitů pro velikost skupiny však může dojít k rozšíření povinnosti sestavovat konsolidovanou účetní závěrku i na skupiny, které dosud tuto možnost neměly (proto bude na uvážení účetní jednotky, kterou možnost pro stanovení velikosti skupiny zvolí). Nicméně u skupin, které jsou na hranici limitů pro povinné sestavení konsolidované účetní závěrky, je povinnost sestavit konsolidovanou účetní závěrku často vnímána jako nadbytečná, provozně i finančně zatěžující, navíc s nízkou přidanou hodnotou. Na druhou stanu bude pro mateřský podnik méně časově i finančně náročné zjistit, zda se na ně povinnost sestavit konsolidovanou účetní závěrku vztahuje. </w:t>
      </w:r>
    </w:p>
    <w:p w14:paraId="583D292B" w14:textId="77777777" w:rsidR="00ED681E" w:rsidRDefault="00ED681E" w:rsidP="009647F4">
      <w:pPr>
        <w:keepNext/>
        <w:keepLines/>
        <w:spacing w:after="200" w:line="276" w:lineRule="auto"/>
        <w:contextualSpacing/>
        <w:rPr>
          <w:rFonts w:eastAsia="Calibri"/>
          <w:lang w:eastAsia="en-US"/>
        </w:rPr>
      </w:pPr>
    </w:p>
    <w:p w14:paraId="3D6135A1" w14:textId="77777777" w:rsidR="00ED681E" w:rsidRPr="00B651FA" w:rsidRDefault="00E848BF" w:rsidP="009647F4">
      <w:pPr>
        <w:keepNext/>
        <w:keepLines/>
        <w:spacing w:after="200" w:line="276" w:lineRule="auto"/>
        <w:contextualSpacing/>
        <w:rPr>
          <w:rFonts w:eastAsia="Calibri"/>
          <w:b/>
          <w:i/>
          <w:lang w:eastAsia="en-US"/>
        </w:rPr>
      </w:pPr>
      <w:r>
        <w:rPr>
          <w:rFonts w:eastAsia="Calibri"/>
          <w:b/>
          <w:i/>
          <w:lang w:eastAsia="en-US"/>
        </w:rPr>
        <w:t>K bodu II. 2</w:t>
      </w:r>
      <w:r w:rsidR="00ED681E">
        <w:rPr>
          <w:rFonts w:eastAsia="Calibri"/>
          <w:b/>
          <w:i/>
          <w:lang w:eastAsia="en-US"/>
        </w:rPr>
        <w:t>. iv.</w:t>
      </w:r>
      <w:r w:rsidR="00ED681E" w:rsidRPr="00B651FA">
        <w:rPr>
          <w:rFonts w:eastAsia="Calibri"/>
          <w:b/>
          <w:i/>
          <w:lang w:eastAsia="en-US"/>
        </w:rPr>
        <w:t xml:space="preserve"> Vymezení konsolidované účetní závěrky</w:t>
      </w:r>
    </w:p>
    <w:p w14:paraId="5553479D" w14:textId="77777777" w:rsidR="00ED681E" w:rsidRDefault="00ED681E" w:rsidP="009647F4">
      <w:pPr>
        <w:keepNext/>
        <w:keepLines/>
        <w:spacing w:after="200" w:line="276" w:lineRule="auto"/>
        <w:contextualSpacing/>
        <w:rPr>
          <w:rFonts w:eastAsia="Calibri"/>
          <w:lang w:eastAsia="en-US"/>
        </w:rPr>
      </w:pPr>
    </w:p>
    <w:p w14:paraId="76EF41FA" w14:textId="77777777" w:rsidR="00ED681E" w:rsidRDefault="000F3457" w:rsidP="009647F4">
      <w:pPr>
        <w:keepNext/>
        <w:keepLines/>
        <w:spacing w:after="200" w:line="276" w:lineRule="auto"/>
        <w:contextualSpacing/>
        <w:jc w:val="both"/>
        <w:rPr>
          <w:rFonts w:eastAsia="Calibri"/>
          <w:lang w:eastAsia="en-US"/>
        </w:rPr>
      </w:pPr>
      <w:r>
        <w:rPr>
          <w:rFonts w:eastAsia="Calibri"/>
          <w:lang w:eastAsia="en-US"/>
        </w:rPr>
        <w:t>Tato část se</w:t>
      </w:r>
      <w:r w:rsidR="00ED681E">
        <w:rPr>
          <w:rFonts w:eastAsia="Calibri"/>
          <w:lang w:eastAsia="en-US"/>
        </w:rPr>
        <w:t xml:space="preserve"> účetních jednotek používajících pro sestavení konsolidované ú</w:t>
      </w:r>
      <w:r w:rsidR="00697008">
        <w:rPr>
          <w:rFonts w:eastAsia="Calibri"/>
          <w:lang w:eastAsia="en-US"/>
        </w:rPr>
        <w:t>četní závěrky IFRS - </w:t>
      </w:r>
      <w:r>
        <w:rPr>
          <w:rFonts w:eastAsia="Calibri"/>
          <w:lang w:eastAsia="en-US"/>
        </w:rPr>
        <w:t>EU netýká</w:t>
      </w:r>
      <w:r w:rsidR="00ED681E">
        <w:rPr>
          <w:rFonts w:eastAsia="Calibri"/>
          <w:lang w:eastAsia="en-US"/>
        </w:rPr>
        <w:t>.</w:t>
      </w:r>
    </w:p>
    <w:p w14:paraId="53C2FBE5" w14:textId="77777777" w:rsidR="00ED681E" w:rsidRDefault="00ED681E" w:rsidP="00ED681E">
      <w:pPr>
        <w:keepNext/>
        <w:keepLines/>
        <w:spacing w:after="200" w:line="276" w:lineRule="auto"/>
        <w:contextualSpacing/>
        <w:jc w:val="both"/>
        <w:rPr>
          <w:rFonts w:eastAsia="Calibri"/>
          <w:lang w:eastAsia="en-US"/>
        </w:rPr>
      </w:pPr>
    </w:p>
    <w:p w14:paraId="7A466591"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Podle</w:t>
      </w:r>
      <w:r w:rsidR="000F3457">
        <w:rPr>
          <w:rFonts w:eastAsia="Calibri"/>
          <w:lang w:eastAsia="en-US"/>
        </w:rPr>
        <w:t xml:space="preserve"> současné právní úpravy</w:t>
      </w:r>
      <w:r>
        <w:rPr>
          <w:rFonts w:eastAsia="Calibri"/>
          <w:lang w:eastAsia="en-US"/>
        </w:rPr>
        <w:t xml:space="preserve"> konsolidovaná účetní závěrka </w:t>
      </w:r>
      <w:r w:rsidR="000F3457">
        <w:rPr>
          <w:rFonts w:eastAsia="Calibri"/>
          <w:lang w:eastAsia="en-US"/>
        </w:rPr>
        <w:t xml:space="preserve">obsahuje </w:t>
      </w:r>
      <w:r w:rsidR="00FF6687">
        <w:rPr>
          <w:rFonts w:eastAsia="Calibri"/>
          <w:lang w:eastAsia="en-US"/>
        </w:rPr>
        <w:t>rozvahu, výkaz zisku a </w:t>
      </w:r>
      <w:r>
        <w:rPr>
          <w:rFonts w:eastAsia="Calibri"/>
          <w:lang w:eastAsia="en-US"/>
        </w:rPr>
        <w:t>z</w:t>
      </w:r>
      <w:r w:rsidR="0078414F">
        <w:rPr>
          <w:rFonts w:eastAsia="Calibri"/>
          <w:lang w:eastAsia="en-US"/>
        </w:rPr>
        <w:t>tráty a přílohu</w:t>
      </w:r>
      <w:r>
        <w:rPr>
          <w:rFonts w:eastAsia="Calibri"/>
          <w:lang w:eastAsia="en-US"/>
        </w:rPr>
        <w:t>. Přehled o peněžních tocích a přehled o změnách vlastního kap</w:t>
      </w:r>
      <w:r w:rsidR="0078414F">
        <w:rPr>
          <w:rFonts w:eastAsia="Calibri"/>
          <w:lang w:eastAsia="en-US"/>
        </w:rPr>
        <w:t>itálu jsou oproti rozvaze a výkazu zisku a ztráty</w:t>
      </w:r>
      <w:r>
        <w:rPr>
          <w:rFonts w:eastAsia="Calibri"/>
          <w:lang w:eastAsia="en-US"/>
        </w:rPr>
        <w:t xml:space="preserve"> pouze dobrovolně sestavovanými</w:t>
      </w:r>
      <w:r w:rsidR="00F174B0">
        <w:rPr>
          <w:rFonts w:eastAsia="Calibri"/>
          <w:lang w:eastAsia="en-US"/>
        </w:rPr>
        <w:t xml:space="preserve"> účetními</w:t>
      </w:r>
      <w:r>
        <w:rPr>
          <w:rFonts w:eastAsia="Calibri"/>
          <w:lang w:eastAsia="en-US"/>
        </w:rPr>
        <w:t xml:space="preserve"> výkazy. Stávající právní úprava, kdy tyto dva přehledy jsou povinnou součástí účetní závěrky středních a velkých účetních jednotek (netýká se bank </w:t>
      </w:r>
      <w:r w:rsidR="00697008">
        <w:rPr>
          <w:rFonts w:eastAsia="Calibri"/>
          <w:lang w:eastAsia="en-US"/>
        </w:rPr>
        <w:t>a jiných finančních institucí a </w:t>
      </w:r>
      <w:r>
        <w:rPr>
          <w:rFonts w:eastAsia="Calibri"/>
          <w:lang w:eastAsia="en-US"/>
        </w:rPr>
        <w:t>pojišťoven), ale nikoli konsolidované účetní závěrky</w:t>
      </w:r>
      <w:r w:rsidR="00F174B0">
        <w:rPr>
          <w:rFonts w:eastAsia="Calibri"/>
          <w:lang w:eastAsia="en-US"/>
        </w:rPr>
        <w:t>,</w:t>
      </w:r>
      <w:r>
        <w:rPr>
          <w:rFonts w:eastAsia="Calibri"/>
          <w:lang w:eastAsia="en-US"/>
        </w:rPr>
        <w:t xml:space="preserve"> omezuje kvalitu a vypovídací schopnost konsolidovaných účetních závěrek.</w:t>
      </w:r>
      <w:r w:rsidRPr="00ED082C">
        <w:rPr>
          <w:rFonts w:eastAsia="Calibri"/>
          <w:lang w:eastAsia="en-US"/>
        </w:rPr>
        <w:t xml:space="preserve"> </w:t>
      </w:r>
    </w:p>
    <w:p w14:paraId="79B362A9" w14:textId="77777777" w:rsidR="00ED681E" w:rsidRDefault="00ED681E" w:rsidP="00ED681E">
      <w:pPr>
        <w:keepNext/>
        <w:keepLines/>
        <w:spacing w:after="200" w:line="276" w:lineRule="auto"/>
        <w:contextualSpacing/>
        <w:jc w:val="both"/>
        <w:rPr>
          <w:rFonts w:eastAsia="Calibri"/>
          <w:lang w:eastAsia="en-US"/>
        </w:rPr>
      </w:pPr>
    </w:p>
    <w:p w14:paraId="71DCD851"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Definování konsolidované účetní závěrky bude vycházet z definování účetní závěrky, to znamená, že konsolidovanou účetní závěrku budou tvořit účetní výkazy a příloha. Požadované výkazy, struktura a obsahové vymezení konsolidované účetní závěrky bude</w:t>
      </w:r>
      <w:r w:rsidR="00F174B0">
        <w:rPr>
          <w:rFonts w:eastAsia="Calibri"/>
          <w:lang w:eastAsia="en-US"/>
        </w:rPr>
        <w:t xml:space="preserve"> pro jednotlivé skupiny účetních jednotek</w:t>
      </w:r>
      <w:r>
        <w:rPr>
          <w:rFonts w:eastAsia="Calibri"/>
          <w:lang w:eastAsia="en-US"/>
        </w:rPr>
        <w:t xml:space="preserve"> upraveno prováděcím právním předpisem.</w:t>
      </w:r>
    </w:p>
    <w:p w14:paraId="40637D0F" w14:textId="77777777" w:rsidR="00ED681E" w:rsidRDefault="00ED681E" w:rsidP="00ED681E">
      <w:pPr>
        <w:keepNext/>
        <w:keepLines/>
        <w:spacing w:after="200" w:line="276" w:lineRule="auto"/>
        <w:contextualSpacing/>
        <w:jc w:val="both"/>
        <w:rPr>
          <w:rFonts w:eastAsia="Calibri"/>
          <w:lang w:eastAsia="en-US"/>
        </w:rPr>
      </w:pPr>
    </w:p>
    <w:p w14:paraId="43C17600"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S vymezením konsolidované účetní závěrky ta</w:t>
      </w:r>
      <w:r w:rsidR="00F174B0">
        <w:rPr>
          <w:rFonts w:eastAsia="Calibri"/>
          <w:lang w:eastAsia="en-US"/>
        </w:rPr>
        <w:t>ktéž souvisí problematika, jaké</w:t>
      </w:r>
      <w:r>
        <w:rPr>
          <w:rFonts w:eastAsia="Calibri"/>
          <w:lang w:eastAsia="en-US"/>
        </w:rPr>
        <w:t xml:space="preserve"> účetní závěrky dceřiných podniků, přidružených podniků a podniků pod společným vlivem lze pro sestavení konsolidované účetní závěrky využít. Stávající zákon o účetnictví umožňuje, aby pro sestavení konsolidované účetní závěrky byly použity i účetní závěrky jednotlivých podniků vstupujících do konsolidované účetní závěrky, jejichž rozvahový den předchází rozvahový den mateřského podniku o méně než tři měsíce, resp. šest měsíců v případě pojišťoven. Navrhuje se</w:t>
      </w:r>
      <w:r w:rsidR="000F3457">
        <w:rPr>
          <w:rFonts w:eastAsia="Calibri"/>
          <w:lang w:eastAsia="en-US"/>
        </w:rPr>
        <w:t>,</w:t>
      </w:r>
      <w:r>
        <w:rPr>
          <w:rFonts w:eastAsia="Calibri"/>
          <w:lang w:eastAsia="en-US"/>
        </w:rPr>
        <w:t xml:space="preserve"> v souladu se směrnicí 2013/34/EU tuto úpravu rozšířit tak, aby tříměsíční lhůta mohla nejen předcházet, ale i následovat rozvahový den mateřského podniku. V případě pojišťoven však z důvodu neprovázanosti směrnice 2013/34/EU a 91/674/EHS lze připustit pouze možnost, že rozvahový den podniků vstupujících do konsolidované účetní závěrky může pouze předcházet rozvahový den mateřského podniku.</w:t>
      </w:r>
    </w:p>
    <w:p w14:paraId="6FD8B7C3" w14:textId="77777777" w:rsidR="00ED681E" w:rsidRDefault="00ED681E" w:rsidP="00ED681E">
      <w:pPr>
        <w:keepNext/>
        <w:keepLines/>
        <w:spacing w:after="200" w:line="276" w:lineRule="auto"/>
        <w:contextualSpacing/>
        <w:jc w:val="both"/>
        <w:rPr>
          <w:rFonts w:eastAsia="Calibri"/>
          <w:lang w:eastAsia="en-US"/>
        </w:rPr>
      </w:pPr>
    </w:p>
    <w:p w14:paraId="680EA4E8" w14:textId="77777777" w:rsidR="00ED681E" w:rsidRDefault="00E848BF" w:rsidP="00ED681E">
      <w:pPr>
        <w:keepNext/>
        <w:keepLines/>
        <w:spacing w:after="200" w:line="276" w:lineRule="auto"/>
        <w:contextualSpacing/>
        <w:rPr>
          <w:rFonts w:eastAsia="Calibri"/>
          <w:b/>
          <w:i/>
          <w:lang w:eastAsia="en-US"/>
        </w:rPr>
      </w:pPr>
      <w:r>
        <w:rPr>
          <w:rFonts w:eastAsia="Calibri"/>
          <w:b/>
          <w:i/>
          <w:lang w:eastAsia="en-US"/>
        </w:rPr>
        <w:t>K bodu II. 2</w:t>
      </w:r>
      <w:r w:rsidR="00ED681E">
        <w:rPr>
          <w:rFonts w:eastAsia="Calibri"/>
          <w:b/>
          <w:i/>
          <w:lang w:eastAsia="en-US"/>
        </w:rPr>
        <w:t>. v. Metody konsolidace</w:t>
      </w:r>
    </w:p>
    <w:p w14:paraId="14D935DF" w14:textId="77777777" w:rsidR="00ED681E" w:rsidRDefault="00ED681E" w:rsidP="00ED681E">
      <w:pPr>
        <w:keepNext/>
        <w:keepLines/>
        <w:spacing w:after="200" w:line="276" w:lineRule="auto"/>
        <w:contextualSpacing/>
        <w:rPr>
          <w:rFonts w:eastAsia="Calibri"/>
          <w:b/>
          <w:i/>
          <w:lang w:eastAsia="en-US"/>
        </w:rPr>
      </w:pPr>
    </w:p>
    <w:p w14:paraId="6BF45A77"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Stávající zákon o účetnictví uvádí jednotlivé metody, které se použijí pro sestavení konsolidované účetní závěrky. Metody, které se pro sestavení konsolidované účetní závěrky použijí, jsou</w:t>
      </w:r>
    </w:p>
    <w:p w14:paraId="183F78C0" w14:textId="77777777" w:rsidR="00ED681E" w:rsidRDefault="00ED681E" w:rsidP="00ED681E">
      <w:pPr>
        <w:keepNext/>
        <w:keepLines/>
        <w:spacing w:after="200" w:line="276" w:lineRule="auto"/>
        <w:contextualSpacing/>
        <w:jc w:val="both"/>
        <w:rPr>
          <w:rFonts w:eastAsia="Calibri"/>
          <w:lang w:eastAsia="en-US"/>
        </w:rPr>
      </w:pPr>
    </w:p>
    <w:p w14:paraId="5608186B"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a) metoda plné konsolidace</w:t>
      </w:r>
    </w:p>
    <w:p w14:paraId="0F9DA355" w14:textId="77777777" w:rsidR="00ED681E" w:rsidRDefault="00ED681E" w:rsidP="00ED681E">
      <w:pPr>
        <w:keepNext/>
        <w:keepLines/>
        <w:spacing w:after="200" w:line="276" w:lineRule="auto"/>
        <w:contextualSpacing/>
        <w:jc w:val="both"/>
        <w:rPr>
          <w:rFonts w:eastAsia="Calibri"/>
          <w:lang w:eastAsia="en-US"/>
        </w:rPr>
      </w:pPr>
    </w:p>
    <w:p w14:paraId="2D8F9AEB"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b) metoda poměrné konsolidace</w:t>
      </w:r>
    </w:p>
    <w:p w14:paraId="7936F532" w14:textId="77777777" w:rsidR="00ED681E" w:rsidRDefault="00ED681E" w:rsidP="00ED681E">
      <w:pPr>
        <w:keepNext/>
        <w:keepLines/>
        <w:spacing w:after="200" w:line="276" w:lineRule="auto"/>
        <w:contextualSpacing/>
        <w:jc w:val="both"/>
        <w:rPr>
          <w:rFonts w:eastAsia="Calibri"/>
          <w:lang w:eastAsia="en-US"/>
        </w:rPr>
      </w:pPr>
    </w:p>
    <w:p w14:paraId="4C697879"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c) metoda ekvivalence.</w:t>
      </w:r>
    </w:p>
    <w:p w14:paraId="053F96CC" w14:textId="77777777" w:rsidR="00ED681E" w:rsidRDefault="00ED681E" w:rsidP="00ED681E">
      <w:pPr>
        <w:keepNext/>
        <w:keepLines/>
        <w:spacing w:after="200" w:line="276" w:lineRule="auto"/>
        <w:contextualSpacing/>
        <w:jc w:val="both"/>
        <w:rPr>
          <w:rFonts w:eastAsia="Calibri"/>
          <w:lang w:eastAsia="en-US"/>
        </w:rPr>
      </w:pPr>
    </w:p>
    <w:p w14:paraId="7388C59B"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Zákon však nedefinuje, ve kterých případech a u které účetní jednotky (dceřiný podnik, přidružený podnik) se konkrétní metoda použije. Přestože se jedná o zásadní princip při sestavení konsolidované účetní závěrky, navrhuje se zachování stávajícího stavu, tj. úprava v prováděcím právním předpisu. Důvodem je skutečnost, že se nejedná o stanovení povinnosti sestavit konsolidovanou účetní závěrku či o možné osvobození z této povinnosti.</w:t>
      </w:r>
    </w:p>
    <w:p w14:paraId="6111BFAC" w14:textId="77777777" w:rsidR="00ED681E" w:rsidRDefault="00ED681E" w:rsidP="00ED681E">
      <w:pPr>
        <w:keepNext/>
        <w:keepLines/>
        <w:spacing w:after="200" w:line="276" w:lineRule="auto"/>
        <w:contextualSpacing/>
        <w:jc w:val="both"/>
        <w:rPr>
          <w:rFonts w:eastAsia="Calibri"/>
          <w:lang w:eastAsia="en-US"/>
        </w:rPr>
      </w:pPr>
    </w:p>
    <w:p w14:paraId="00F306C6" w14:textId="77777777" w:rsidR="00ED681E" w:rsidRDefault="00ED681E" w:rsidP="00ED681E">
      <w:pPr>
        <w:keepNext/>
        <w:keepLines/>
        <w:spacing w:after="200" w:line="276" w:lineRule="auto"/>
        <w:contextualSpacing/>
        <w:jc w:val="both"/>
        <w:rPr>
          <w:rFonts w:eastAsia="Calibri"/>
          <w:lang w:eastAsia="en-US"/>
        </w:rPr>
      </w:pPr>
      <w:r>
        <w:rPr>
          <w:rFonts w:eastAsia="Calibri"/>
          <w:lang w:eastAsia="en-US"/>
        </w:rPr>
        <w:t>V případě, že by bylo použití jednotlivých metod konsolid</w:t>
      </w:r>
      <w:r w:rsidR="00FF6687">
        <w:rPr>
          <w:rFonts w:eastAsia="Calibri"/>
          <w:lang w:eastAsia="en-US"/>
        </w:rPr>
        <w:t>ace upraveno na úrovni zákona o </w:t>
      </w:r>
      <w:r>
        <w:rPr>
          <w:rFonts w:eastAsia="Calibri"/>
          <w:lang w:eastAsia="en-US"/>
        </w:rPr>
        <w:t>účetnictví, bude nezbytné stanovit, že tato část se nevztahuje na mateřské podniky, které použijí pro sestavení kons</w:t>
      </w:r>
      <w:r w:rsidR="00697008">
        <w:rPr>
          <w:rFonts w:eastAsia="Calibri"/>
          <w:lang w:eastAsia="en-US"/>
        </w:rPr>
        <w:t>olidované účetní závěrky IFRS - </w:t>
      </w:r>
      <w:r>
        <w:rPr>
          <w:rFonts w:eastAsia="Calibri"/>
          <w:lang w:eastAsia="en-US"/>
        </w:rPr>
        <w:t>EU.</w:t>
      </w:r>
    </w:p>
    <w:p w14:paraId="065792E1" w14:textId="77777777" w:rsidR="00ED681E" w:rsidRDefault="00ED681E" w:rsidP="00ED681E">
      <w:pPr>
        <w:keepNext/>
        <w:keepLines/>
        <w:spacing w:after="200" w:line="276" w:lineRule="auto"/>
        <w:contextualSpacing/>
        <w:jc w:val="both"/>
        <w:rPr>
          <w:rFonts w:eastAsia="Calibri"/>
          <w:lang w:eastAsia="en-US"/>
        </w:rPr>
      </w:pPr>
    </w:p>
    <w:p w14:paraId="68AA7703" w14:textId="77777777" w:rsidR="00ED681E" w:rsidRPr="00935852" w:rsidRDefault="00E848BF" w:rsidP="00ED681E">
      <w:pPr>
        <w:keepNext/>
        <w:keepLines/>
        <w:spacing w:after="200" w:line="276" w:lineRule="auto"/>
        <w:contextualSpacing/>
        <w:jc w:val="both"/>
        <w:rPr>
          <w:rFonts w:eastAsia="Calibri"/>
          <w:b/>
          <w:i/>
          <w:lang w:eastAsia="en-US"/>
        </w:rPr>
      </w:pPr>
      <w:r>
        <w:rPr>
          <w:rFonts w:eastAsia="Calibri"/>
          <w:b/>
          <w:i/>
          <w:lang w:eastAsia="en-US"/>
        </w:rPr>
        <w:t>K bodu II. 3</w:t>
      </w:r>
      <w:r w:rsidR="00ED681E">
        <w:rPr>
          <w:rFonts w:eastAsia="Calibri"/>
          <w:b/>
          <w:i/>
          <w:lang w:eastAsia="en-US"/>
        </w:rPr>
        <w:t>. Vybrané účetní jednotky</w:t>
      </w:r>
    </w:p>
    <w:p w14:paraId="6EA4990B" w14:textId="77777777" w:rsidR="00ED681E" w:rsidRDefault="00ED681E" w:rsidP="00ED681E">
      <w:pPr>
        <w:keepNext/>
        <w:keepLines/>
        <w:spacing w:after="200" w:line="276" w:lineRule="auto"/>
        <w:contextualSpacing/>
        <w:rPr>
          <w:rFonts w:eastAsia="Calibri"/>
          <w:b/>
          <w:i/>
          <w:lang w:eastAsia="en-US"/>
        </w:rPr>
      </w:pPr>
    </w:p>
    <w:p w14:paraId="3B902B9D" w14:textId="77777777" w:rsidR="00ED681E" w:rsidRDefault="00E848BF" w:rsidP="00ED681E">
      <w:pPr>
        <w:keepNext/>
        <w:keepLines/>
        <w:spacing w:after="200" w:line="276" w:lineRule="auto"/>
        <w:contextualSpacing/>
        <w:rPr>
          <w:rFonts w:eastAsia="Calibri"/>
          <w:b/>
          <w:i/>
          <w:lang w:eastAsia="en-US"/>
        </w:rPr>
      </w:pPr>
      <w:r>
        <w:rPr>
          <w:rFonts w:eastAsia="Calibri"/>
          <w:b/>
          <w:i/>
          <w:lang w:eastAsia="en-US"/>
        </w:rPr>
        <w:t>K bodu II. 3</w:t>
      </w:r>
      <w:r w:rsidR="00ED681E">
        <w:rPr>
          <w:rFonts w:eastAsia="Calibri"/>
          <w:b/>
          <w:i/>
          <w:lang w:eastAsia="en-US"/>
        </w:rPr>
        <w:t>. i. Sestavování účetních výkazů za Českou republiku</w:t>
      </w:r>
    </w:p>
    <w:p w14:paraId="24E6002D" w14:textId="77777777" w:rsidR="00ED681E" w:rsidRDefault="00ED681E" w:rsidP="00ED681E">
      <w:pPr>
        <w:keepNext/>
        <w:keepLines/>
        <w:spacing w:after="200" w:line="276" w:lineRule="auto"/>
        <w:contextualSpacing/>
        <w:rPr>
          <w:rFonts w:eastAsia="Calibri"/>
          <w:b/>
          <w:i/>
          <w:lang w:eastAsia="en-US"/>
        </w:rPr>
      </w:pPr>
    </w:p>
    <w:p w14:paraId="26A18588" w14:textId="77777777" w:rsidR="00ED681E" w:rsidRPr="007B616A" w:rsidRDefault="00ED681E" w:rsidP="00ED681E">
      <w:pPr>
        <w:keepNext/>
        <w:keepLines/>
        <w:spacing w:after="200" w:line="276" w:lineRule="auto"/>
        <w:contextualSpacing/>
        <w:jc w:val="both"/>
        <w:rPr>
          <w:rFonts w:eastAsia="Calibri"/>
          <w:lang w:eastAsia="en-US"/>
        </w:rPr>
      </w:pPr>
      <w:r>
        <w:rPr>
          <w:rFonts w:eastAsia="Calibri"/>
          <w:lang w:eastAsia="en-US"/>
        </w:rPr>
        <w:t xml:space="preserve">Prováděcí právní předpis stanoví podmínky </w:t>
      </w:r>
      <w:r w:rsidRPr="001500D2">
        <w:rPr>
          <w:rFonts w:eastAsia="Calibri"/>
          <w:lang w:eastAsia="en-US"/>
        </w:rPr>
        <w:t>způsobu sestavení účetních výkazů za Českou republiku, zejména vymezení</w:t>
      </w:r>
      <w:r>
        <w:rPr>
          <w:rFonts w:eastAsia="Calibri"/>
          <w:lang w:eastAsia="en-US"/>
        </w:rPr>
        <w:t xml:space="preserve"> konsolidačního celku Česká republika a dílčích konsolidačních celků státu, podmínky významnosti pro zahrnutí do konsolidačního celku Česk</w:t>
      </w:r>
      <w:r w:rsidR="00EF0EFD">
        <w:rPr>
          <w:rFonts w:eastAsia="Calibri"/>
          <w:lang w:eastAsia="en-US"/>
        </w:rPr>
        <w:t>á republika a </w:t>
      </w:r>
      <w:r>
        <w:rPr>
          <w:rFonts w:eastAsia="Calibri"/>
          <w:lang w:eastAsia="en-US"/>
        </w:rPr>
        <w:t>dílčích konsolidačních celků státu, pravidla konsolidace, včetně pravidel pro přenos účetních záznamů v t</w:t>
      </w:r>
      <w:r w:rsidR="00FF6687">
        <w:rPr>
          <w:rFonts w:eastAsia="Calibri"/>
          <w:lang w:eastAsia="en-US"/>
        </w:rPr>
        <w:t>echnické formě, a dále způsob a </w:t>
      </w:r>
      <w:r>
        <w:rPr>
          <w:rFonts w:eastAsia="Calibri"/>
          <w:lang w:eastAsia="en-US"/>
        </w:rPr>
        <w:t>roz</w:t>
      </w:r>
      <w:r w:rsidR="00EF0EFD">
        <w:rPr>
          <w:rFonts w:eastAsia="Calibri"/>
          <w:lang w:eastAsia="en-US"/>
        </w:rPr>
        <w:t>sah použití metod konsolidace a </w:t>
      </w:r>
      <w:r>
        <w:rPr>
          <w:rFonts w:eastAsia="Calibri"/>
          <w:lang w:eastAsia="en-US"/>
        </w:rPr>
        <w:t xml:space="preserve">určení odchylek. </w:t>
      </w:r>
    </w:p>
    <w:p w14:paraId="1D8C7B50" w14:textId="77777777" w:rsidR="00ED681E" w:rsidRDefault="00ED681E" w:rsidP="00ED681E">
      <w:pPr>
        <w:keepNext/>
        <w:keepLines/>
        <w:spacing w:after="200" w:line="276" w:lineRule="auto"/>
        <w:contextualSpacing/>
        <w:rPr>
          <w:rFonts w:eastAsia="Calibri"/>
          <w:b/>
          <w:i/>
          <w:lang w:eastAsia="en-US"/>
        </w:rPr>
      </w:pPr>
    </w:p>
    <w:p w14:paraId="31637BCA" w14:textId="77777777" w:rsidR="00ED681E" w:rsidRDefault="00E848BF" w:rsidP="00ED681E">
      <w:pPr>
        <w:keepNext/>
        <w:keepLines/>
        <w:spacing w:after="200" w:line="276" w:lineRule="auto"/>
        <w:contextualSpacing/>
        <w:rPr>
          <w:rFonts w:eastAsia="Calibri"/>
          <w:b/>
          <w:i/>
          <w:lang w:eastAsia="en-US"/>
        </w:rPr>
      </w:pPr>
      <w:r>
        <w:rPr>
          <w:rFonts w:eastAsia="Calibri"/>
          <w:b/>
          <w:i/>
          <w:lang w:eastAsia="en-US"/>
        </w:rPr>
        <w:t>K bodu II. 3</w:t>
      </w:r>
      <w:r w:rsidR="00ED681E">
        <w:rPr>
          <w:rFonts w:eastAsia="Calibri"/>
          <w:b/>
          <w:i/>
          <w:lang w:eastAsia="en-US"/>
        </w:rPr>
        <w:t>. ii. Předávání účetních záznamů pro potřeby státu</w:t>
      </w:r>
    </w:p>
    <w:p w14:paraId="5090B20C" w14:textId="77777777" w:rsidR="00ED681E" w:rsidRDefault="00ED681E" w:rsidP="00ED681E">
      <w:pPr>
        <w:keepNext/>
        <w:keepLines/>
        <w:spacing w:after="200" w:line="276" w:lineRule="auto"/>
        <w:contextualSpacing/>
        <w:jc w:val="both"/>
        <w:rPr>
          <w:rFonts w:eastAsia="Calibri"/>
          <w:lang w:eastAsia="en-US"/>
        </w:rPr>
      </w:pPr>
    </w:p>
    <w:p w14:paraId="5A0B6301" w14:textId="77777777" w:rsidR="00A618BB" w:rsidRDefault="007562FF" w:rsidP="007562FF">
      <w:pPr>
        <w:keepNext/>
        <w:keepLines/>
        <w:spacing w:after="200" w:line="276" w:lineRule="auto"/>
        <w:contextualSpacing/>
        <w:jc w:val="both"/>
        <w:rPr>
          <w:rFonts w:eastAsia="Calibri"/>
          <w:lang w:eastAsia="en-US"/>
        </w:rPr>
      </w:pPr>
      <w:r w:rsidRPr="007562FF">
        <w:rPr>
          <w:rFonts w:eastAsia="Calibri"/>
          <w:lang w:eastAsia="en-US"/>
        </w:rPr>
        <w:t>Vybrané účetní jednotky</w:t>
      </w:r>
      <w:r w:rsidR="00331E3B">
        <w:rPr>
          <w:rFonts w:eastAsia="Calibri"/>
          <w:lang w:eastAsia="en-US"/>
        </w:rPr>
        <w:t>, jakož i další dotčené účetní jednotky,</w:t>
      </w:r>
      <w:r w:rsidRPr="007562FF">
        <w:rPr>
          <w:rFonts w:eastAsia="Calibri"/>
          <w:lang w:eastAsia="en-US"/>
        </w:rPr>
        <w:t xml:space="preserve"> předávají ve standardizovaných formátech účetní záznamy (výkazy) do Centrálního systému účetních informací státu (CSÚIS). Pravidla pro formát, strukturu, přenos a zabezpečení účetních záznamů v technické formě j</w:t>
      </w:r>
      <w:r w:rsidR="0060628D">
        <w:rPr>
          <w:rFonts w:eastAsia="Calibri"/>
          <w:lang w:eastAsia="en-US"/>
        </w:rPr>
        <w:t>sou</w:t>
      </w:r>
      <w:r w:rsidRPr="007562FF">
        <w:rPr>
          <w:rFonts w:eastAsia="Calibri"/>
          <w:lang w:eastAsia="en-US"/>
        </w:rPr>
        <w:t xml:space="preserve"> stanoven</w:t>
      </w:r>
      <w:r w:rsidR="0060628D">
        <w:rPr>
          <w:rFonts w:eastAsia="Calibri"/>
          <w:lang w:eastAsia="en-US"/>
        </w:rPr>
        <w:t>a</w:t>
      </w:r>
      <w:r w:rsidRPr="007562FF">
        <w:rPr>
          <w:rFonts w:eastAsia="Calibri"/>
          <w:lang w:eastAsia="en-US"/>
        </w:rPr>
        <w:t xml:space="preserve"> technickou vyhláškou o účetních záznamech (vyhláška č. 383/2009 Sb.). Správcem systému CSÚIS je Ministerstvo financí. Některé vybrané účetní jednotky předávají do CSÚIS nejen účetní závěrku, ale i další </w:t>
      </w:r>
      <w:r w:rsidR="00787D83">
        <w:rPr>
          <w:rFonts w:eastAsia="Calibri"/>
          <w:lang w:eastAsia="en-US"/>
        </w:rPr>
        <w:t xml:space="preserve">údaje </w:t>
      </w:r>
      <w:r w:rsidRPr="007562FF">
        <w:rPr>
          <w:rFonts w:eastAsia="Calibri"/>
          <w:lang w:eastAsia="en-US"/>
        </w:rPr>
        <w:t>obsahující podrobnější informace pro účely monitorování a řízení veřejných financí a pro účely sestavení účetních výkazů za Českou republiku a za dílčí konsolidační celky státu. Předpokládá se, že dosavadní způsob předávání p</w:t>
      </w:r>
      <w:r w:rsidR="009647F4">
        <w:rPr>
          <w:rFonts w:eastAsia="Calibri"/>
          <w:lang w:eastAsia="en-US"/>
        </w:rPr>
        <w:t>ro potřeby státu bude zachován.</w:t>
      </w:r>
    </w:p>
    <w:p w14:paraId="01E205BE" w14:textId="77777777" w:rsidR="00B06033" w:rsidRDefault="009924FD" w:rsidP="00B06033">
      <w:pPr>
        <w:keepNext/>
        <w:keepLines/>
        <w:spacing w:after="200" w:line="276" w:lineRule="auto"/>
        <w:rPr>
          <w:rFonts w:eastAsia="Calibri"/>
          <w:b/>
          <w:i/>
          <w:lang w:eastAsia="en-US"/>
        </w:rPr>
      </w:pPr>
      <w:r>
        <w:rPr>
          <w:rFonts w:eastAsia="Calibri"/>
          <w:b/>
          <w:i/>
          <w:lang w:eastAsia="en-US"/>
        </w:rPr>
        <w:t>K bodu III</w:t>
      </w:r>
      <w:r w:rsidR="00B06033">
        <w:rPr>
          <w:rFonts w:eastAsia="Calibri"/>
          <w:b/>
          <w:i/>
          <w:lang w:eastAsia="en-US"/>
        </w:rPr>
        <w:t>. Oceňování</w:t>
      </w:r>
      <w:r>
        <w:rPr>
          <w:rFonts w:eastAsia="Calibri"/>
          <w:b/>
          <w:i/>
          <w:lang w:eastAsia="en-US"/>
        </w:rPr>
        <w:t>, účetní metody</w:t>
      </w:r>
      <w:r w:rsidR="00B06033">
        <w:rPr>
          <w:rFonts w:eastAsia="Calibri"/>
          <w:b/>
          <w:i/>
          <w:lang w:eastAsia="en-US"/>
        </w:rPr>
        <w:t xml:space="preserve"> a odhady</w:t>
      </w:r>
    </w:p>
    <w:p w14:paraId="5702FE79" w14:textId="77777777" w:rsidR="00B06033" w:rsidRDefault="00B06033" w:rsidP="00B06033">
      <w:pPr>
        <w:keepNext/>
        <w:keepLines/>
        <w:spacing w:after="200" w:line="276" w:lineRule="auto"/>
        <w:jc w:val="both"/>
        <w:rPr>
          <w:rFonts w:eastAsia="Calibri"/>
          <w:lang w:eastAsia="en-US"/>
        </w:rPr>
      </w:pPr>
      <w:r>
        <w:rPr>
          <w:rFonts w:eastAsia="Calibri"/>
          <w:lang w:eastAsia="en-US"/>
        </w:rPr>
        <w:t>Účetnictví se vede v peněžních jednotkách, přičemž je v konkrétních případech nutno stanovit principy a postupy oceňování jednotlivých položek účetní závěrky. Způsob ocenění významným způsobem ovlivňuje informace, které účetnictví poskytuje uživatelům.</w:t>
      </w:r>
    </w:p>
    <w:p w14:paraId="28E9477F"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Některé požadavky na oceňování jsou uvedeny ve směrnici 2013/34/EU. Stávající právní úprava tyto požadavky převzala jak do zákona o účetnictví, tak i do prováděcích vyhlášek k zákonu o účetnictví.</w:t>
      </w:r>
    </w:p>
    <w:p w14:paraId="18688DF5" w14:textId="77777777" w:rsidR="00B06033" w:rsidRDefault="00B06033" w:rsidP="00B06033">
      <w:pPr>
        <w:keepNext/>
        <w:keepLines/>
        <w:spacing w:after="200" w:line="276" w:lineRule="auto"/>
        <w:contextualSpacing/>
        <w:jc w:val="both"/>
        <w:rPr>
          <w:rFonts w:eastAsia="Calibri"/>
          <w:lang w:eastAsia="en-US"/>
        </w:rPr>
      </w:pPr>
    </w:p>
    <w:p w14:paraId="7E1ABA08" w14:textId="77777777" w:rsidR="00B06033" w:rsidRDefault="009924FD" w:rsidP="00B06033">
      <w:pPr>
        <w:keepNext/>
        <w:keepLines/>
        <w:spacing w:after="200" w:line="276" w:lineRule="auto"/>
        <w:contextualSpacing/>
        <w:jc w:val="both"/>
        <w:rPr>
          <w:rFonts w:eastAsia="Calibri"/>
          <w:b/>
          <w:i/>
          <w:lang w:eastAsia="en-US"/>
        </w:rPr>
      </w:pPr>
      <w:r>
        <w:rPr>
          <w:rFonts w:eastAsia="Calibri"/>
          <w:b/>
          <w:i/>
          <w:lang w:eastAsia="en-US"/>
        </w:rPr>
        <w:t>K bodu III</w:t>
      </w:r>
      <w:r w:rsidR="005B75D8">
        <w:rPr>
          <w:rFonts w:eastAsia="Calibri"/>
          <w:b/>
          <w:i/>
          <w:lang w:eastAsia="en-US"/>
        </w:rPr>
        <w:t>. 1. i. Z</w:t>
      </w:r>
      <w:r w:rsidR="00B06033">
        <w:rPr>
          <w:rFonts w:eastAsia="Calibri"/>
          <w:b/>
          <w:i/>
          <w:lang w:eastAsia="en-US"/>
        </w:rPr>
        <w:t>ákladní zásady oceňování</w:t>
      </w:r>
    </w:p>
    <w:p w14:paraId="625FB06D" w14:textId="77777777" w:rsidR="00B06033" w:rsidRDefault="00B06033" w:rsidP="00B06033">
      <w:pPr>
        <w:keepNext/>
        <w:keepLines/>
        <w:spacing w:after="200" w:line="276" w:lineRule="auto"/>
        <w:contextualSpacing/>
        <w:jc w:val="both"/>
        <w:rPr>
          <w:rFonts w:eastAsia="Calibri"/>
          <w:b/>
          <w:i/>
          <w:lang w:eastAsia="en-US"/>
        </w:rPr>
      </w:pPr>
    </w:p>
    <w:p w14:paraId="0C00389E" w14:textId="77777777" w:rsidR="00B06033" w:rsidRPr="00B06033" w:rsidRDefault="00B06033" w:rsidP="00B06033">
      <w:pPr>
        <w:keepNext/>
        <w:keepLines/>
        <w:spacing w:after="200" w:line="276" w:lineRule="auto"/>
        <w:contextualSpacing/>
        <w:jc w:val="both"/>
        <w:rPr>
          <w:rFonts w:eastAsia="Calibri"/>
          <w:lang w:eastAsia="en-US"/>
        </w:rPr>
      </w:pPr>
      <w:r>
        <w:rPr>
          <w:rFonts w:eastAsia="Calibri"/>
          <w:lang w:eastAsia="en-US"/>
        </w:rPr>
        <w:t>Při oceňování jednotlivých prvků účetní závěrky by měly být dodrženy tyto zásady</w:t>
      </w:r>
    </w:p>
    <w:p w14:paraId="7F88B1E7" w14:textId="77777777" w:rsidR="00B06033" w:rsidRDefault="00B06033" w:rsidP="00B06033">
      <w:pPr>
        <w:keepNext/>
        <w:keepLines/>
        <w:spacing w:after="200" w:line="276" w:lineRule="auto"/>
        <w:contextualSpacing/>
        <w:jc w:val="both"/>
        <w:rPr>
          <w:rFonts w:eastAsia="Calibri"/>
          <w:lang w:eastAsia="en-US"/>
        </w:rPr>
      </w:pPr>
    </w:p>
    <w:p w14:paraId="3A1DE713" w14:textId="77777777" w:rsidR="00B06033" w:rsidRDefault="00B06033" w:rsidP="00B06033">
      <w:pPr>
        <w:keepNext/>
        <w:keepLines/>
        <w:spacing w:after="200" w:line="276" w:lineRule="auto"/>
        <w:contextualSpacing/>
        <w:jc w:val="both"/>
        <w:rPr>
          <w:rFonts w:eastAsia="Calibri"/>
          <w:lang w:eastAsia="en-US"/>
        </w:rPr>
      </w:pPr>
      <w:r w:rsidRPr="009647F4">
        <w:rPr>
          <w:rFonts w:eastAsia="Calibri"/>
          <w:lang w:eastAsia="en-US"/>
        </w:rPr>
        <w:t xml:space="preserve">a) </w:t>
      </w:r>
      <w:r w:rsidRPr="005B75D8">
        <w:rPr>
          <w:rFonts w:eastAsia="Calibri"/>
          <w:lang w:eastAsia="en-US"/>
        </w:rPr>
        <w:t>oddělené oceňování jednotlivých složek aktiv a pasiv</w:t>
      </w:r>
      <w:r>
        <w:rPr>
          <w:rFonts w:eastAsia="Calibri"/>
          <w:lang w:eastAsia="en-US"/>
        </w:rPr>
        <w:t>, a</w:t>
      </w:r>
    </w:p>
    <w:p w14:paraId="28369CFE" w14:textId="77777777" w:rsidR="00B06033" w:rsidRDefault="00B06033" w:rsidP="00B06033">
      <w:pPr>
        <w:keepNext/>
        <w:keepLines/>
        <w:spacing w:after="200" w:line="276" w:lineRule="auto"/>
        <w:contextualSpacing/>
        <w:jc w:val="both"/>
        <w:rPr>
          <w:rFonts w:eastAsia="Calibri"/>
          <w:lang w:eastAsia="en-US"/>
        </w:rPr>
      </w:pPr>
    </w:p>
    <w:p w14:paraId="523194FD"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 xml:space="preserve">b) </w:t>
      </w:r>
      <w:r w:rsidRPr="005B75D8">
        <w:rPr>
          <w:rFonts w:eastAsia="Calibri"/>
          <w:lang w:eastAsia="en-US"/>
        </w:rPr>
        <w:t>oceňování historickými cenami</w:t>
      </w:r>
      <w:r>
        <w:rPr>
          <w:rFonts w:eastAsia="Calibri"/>
          <w:lang w:eastAsia="en-US"/>
        </w:rPr>
        <w:t xml:space="preserve">, kdy se </w:t>
      </w:r>
      <w:r w:rsidR="00832872">
        <w:rPr>
          <w:rFonts w:eastAsia="Calibri"/>
          <w:lang w:eastAsia="en-US"/>
        </w:rPr>
        <w:t>jednotlivé prvky účetní závěrky</w:t>
      </w:r>
      <w:r>
        <w:rPr>
          <w:rFonts w:eastAsia="Calibri"/>
          <w:lang w:eastAsia="en-US"/>
        </w:rPr>
        <w:t xml:space="preserve"> oceňují cenami platnými v době jeho pořízení.</w:t>
      </w:r>
    </w:p>
    <w:p w14:paraId="532D8A25" w14:textId="77777777" w:rsidR="00943A0C" w:rsidRDefault="00943A0C" w:rsidP="00B06033">
      <w:pPr>
        <w:keepNext/>
        <w:keepLines/>
        <w:spacing w:after="200" w:line="276" w:lineRule="auto"/>
        <w:contextualSpacing/>
        <w:jc w:val="both"/>
        <w:rPr>
          <w:rFonts w:eastAsia="Calibri"/>
          <w:lang w:eastAsia="en-US"/>
        </w:rPr>
      </w:pPr>
    </w:p>
    <w:p w14:paraId="15199E49" w14:textId="77777777" w:rsidR="00943A0C" w:rsidRDefault="00943A0C" w:rsidP="00B06033">
      <w:pPr>
        <w:keepNext/>
        <w:keepLines/>
        <w:spacing w:after="200" w:line="276" w:lineRule="auto"/>
        <w:contextualSpacing/>
        <w:jc w:val="both"/>
        <w:rPr>
          <w:rFonts w:eastAsia="Calibri"/>
          <w:lang w:eastAsia="en-US"/>
        </w:rPr>
      </w:pPr>
      <w:r>
        <w:rPr>
          <w:rFonts w:eastAsia="Calibri"/>
          <w:lang w:eastAsia="en-US"/>
        </w:rPr>
        <w:t>V některých případech bude využito ocenění současnou (reálnou) hodnotou.</w:t>
      </w:r>
    </w:p>
    <w:p w14:paraId="12DA1F21" w14:textId="77777777" w:rsidR="00B06033" w:rsidRPr="0029433B" w:rsidRDefault="00B06033" w:rsidP="00B06033">
      <w:pPr>
        <w:keepNext/>
        <w:keepLines/>
        <w:spacing w:after="200" w:line="276" w:lineRule="auto"/>
        <w:contextualSpacing/>
        <w:jc w:val="both"/>
        <w:rPr>
          <w:rFonts w:eastAsia="Calibri"/>
          <w:highlight w:val="lightGray"/>
          <w:lang w:eastAsia="en-US"/>
        </w:rPr>
      </w:pPr>
    </w:p>
    <w:p w14:paraId="54E8E8D6" w14:textId="77777777" w:rsidR="00B06033" w:rsidRPr="00B53674" w:rsidRDefault="009924FD" w:rsidP="00B06033">
      <w:pPr>
        <w:keepNext/>
        <w:keepLines/>
        <w:spacing w:after="200" w:line="276" w:lineRule="auto"/>
        <w:jc w:val="both"/>
        <w:rPr>
          <w:rFonts w:eastAsia="Calibri"/>
          <w:b/>
          <w:i/>
          <w:lang w:eastAsia="en-US"/>
        </w:rPr>
      </w:pPr>
      <w:r>
        <w:rPr>
          <w:rFonts w:eastAsia="Calibri"/>
          <w:b/>
          <w:i/>
          <w:lang w:eastAsia="en-US"/>
        </w:rPr>
        <w:t>K bodu III</w:t>
      </w:r>
      <w:r w:rsidR="00D66BB2">
        <w:rPr>
          <w:rFonts w:eastAsia="Calibri"/>
          <w:b/>
          <w:i/>
          <w:lang w:eastAsia="en-US"/>
        </w:rPr>
        <w:t>. 1. i</w:t>
      </w:r>
      <w:r w:rsidR="00EF0EFD">
        <w:rPr>
          <w:rFonts w:eastAsia="Calibri"/>
          <w:b/>
          <w:i/>
          <w:lang w:eastAsia="en-US"/>
        </w:rPr>
        <w:t>i.</w:t>
      </w:r>
      <w:r w:rsidR="00B06033">
        <w:rPr>
          <w:rFonts w:eastAsia="Calibri"/>
          <w:b/>
          <w:i/>
          <w:lang w:eastAsia="en-US"/>
        </w:rPr>
        <w:t xml:space="preserve"> Oka</w:t>
      </w:r>
      <w:r>
        <w:rPr>
          <w:rFonts w:eastAsia="Calibri"/>
          <w:b/>
          <w:i/>
          <w:lang w:eastAsia="en-US"/>
        </w:rPr>
        <w:t>mžik ocenění</w:t>
      </w:r>
    </w:p>
    <w:p w14:paraId="06394E42"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Oproti stávající právní úpravě, kdy účetní jednotka provádí ocenění v zásadě ke dvěma okamžikům, a to k okamžiku uskutečnění účetního případu nebo k rozvahovému dni, případně k jinému okamžiku, ke kterému se sestavuje účetní závěrka, se navrhuje opustit tento koncept.</w:t>
      </w:r>
    </w:p>
    <w:p w14:paraId="5F7BFEC2" w14:textId="77777777" w:rsidR="00B06033" w:rsidRDefault="00B06033" w:rsidP="00B06033">
      <w:pPr>
        <w:keepNext/>
        <w:keepLines/>
        <w:spacing w:after="200" w:line="276" w:lineRule="auto"/>
        <w:contextualSpacing/>
        <w:jc w:val="both"/>
        <w:rPr>
          <w:rFonts w:eastAsia="Calibri"/>
          <w:lang w:eastAsia="en-US"/>
        </w:rPr>
      </w:pPr>
    </w:p>
    <w:p w14:paraId="32E94EF0"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Navrhuje se, aby zákon o účetnictví řešil dva okamžiky oceňování</w:t>
      </w:r>
      <w:r w:rsidR="003A0236">
        <w:rPr>
          <w:rFonts w:eastAsia="Calibri"/>
          <w:lang w:eastAsia="en-US"/>
        </w:rPr>
        <w:t>:</w:t>
      </w:r>
    </w:p>
    <w:p w14:paraId="3B862DB2" w14:textId="77777777" w:rsidR="00B06033" w:rsidRDefault="00B06033" w:rsidP="00B06033">
      <w:pPr>
        <w:keepNext/>
        <w:keepLines/>
        <w:spacing w:after="200" w:line="276" w:lineRule="auto"/>
        <w:contextualSpacing/>
        <w:jc w:val="both"/>
        <w:rPr>
          <w:rFonts w:eastAsia="Calibri"/>
          <w:lang w:eastAsia="en-US"/>
        </w:rPr>
      </w:pPr>
    </w:p>
    <w:p w14:paraId="2593DDB5" w14:textId="77777777" w:rsidR="00B06033" w:rsidRPr="00102CE5" w:rsidRDefault="00B06033" w:rsidP="00B06033">
      <w:pPr>
        <w:keepNext/>
        <w:keepLines/>
        <w:spacing w:after="200" w:line="276" w:lineRule="auto"/>
        <w:contextualSpacing/>
        <w:jc w:val="both"/>
        <w:rPr>
          <w:rFonts w:eastAsia="Calibri"/>
          <w:lang w:eastAsia="en-US"/>
        </w:rPr>
      </w:pPr>
      <w:r>
        <w:rPr>
          <w:rFonts w:eastAsia="Calibri"/>
          <w:lang w:eastAsia="en-US"/>
        </w:rPr>
        <w:t>a) prvotní ocenění, čímž se de facto rozumí okamžik uskutečnění účetního případu. V zásadě jde o okamžik, kdy účetní jednotka po posouzení rozhodne o uznání (tj. zaúčtování) aktiva, dluhu apod.</w:t>
      </w:r>
      <w:r w:rsidR="00102CE5">
        <w:rPr>
          <w:rFonts w:eastAsia="Calibri"/>
          <w:lang w:val="en-US" w:eastAsia="en-US"/>
        </w:rPr>
        <w:t>;</w:t>
      </w:r>
    </w:p>
    <w:p w14:paraId="34AD2CA4" w14:textId="77777777" w:rsidR="00B06033" w:rsidRDefault="00B06033" w:rsidP="00B06033">
      <w:pPr>
        <w:keepNext/>
        <w:keepLines/>
        <w:spacing w:after="200" w:line="276" w:lineRule="auto"/>
        <w:contextualSpacing/>
        <w:jc w:val="both"/>
        <w:rPr>
          <w:rFonts w:eastAsia="Calibri"/>
          <w:lang w:eastAsia="en-US"/>
        </w:rPr>
      </w:pPr>
    </w:p>
    <w:p w14:paraId="729658C8" w14:textId="77777777" w:rsidR="00B06033" w:rsidRDefault="00B06033" w:rsidP="000616E0">
      <w:pPr>
        <w:keepNext/>
        <w:keepLines/>
        <w:spacing w:after="200" w:line="276" w:lineRule="auto"/>
        <w:contextualSpacing/>
        <w:rPr>
          <w:rFonts w:eastAsia="Calibri"/>
          <w:lang w:eastAsia="en-US"/>
        </w:rPr>
      </w:pPr>
      <w:r>
        <w:rPr>
          <w:rFonts w:eastAsia="Calibri"/>
          <w:lang w:eastAsia="en-US"/>
        </w:rPr>
        <w:t>b) následné ocenění – jde o všechny ostatní okamžiky, ve kterých potřebuje účetní jednotka ocenit aktivum, dluh apod. Jedním z okamžiků je tak i ocenění k rozvahovému dni.</w:t>
      </w:r>
    </w:p>
    <w:p w14:paraId="0CD8DC42" w14:textId="77777777" w:rsidR="00B06033" w:rsidRDefault="00B06033" w:rsidP="00B06033">
      <w:pPr>
        <w:keepNext/>
        <w:keepLines/>
        <w:spacing w:after="200" w:line="276" w:lineRule="auto"/>
        <w:contextualSpacing/>
        <w:rPr>
          <w:rFonts w:eastAsia="Calibri"/>
          <w:lang w:eastAsia="en-US"/>
        </w:rPr>
      </w:pPr>
    </w:p>
    <w:p w14:paraId="76867D28" w14:textId="77777777" w:rsidR="00B06033" w:rsidRDefault="00B06033" w:rsidP="005653FF">
      <w:pPr>
        <w:keepNext/>
        <w:keepLines/>
        <w:spacing w:after="200" w:line="276" w:lineRule="auto"/>
        <w:contextualSpacing/>
        <w:jc w:val="both"/>
        <w:rPr>
          <w:rFonts w:eastAsia="Calibri"/>
          <w:lang w:eastAsia="en-US"/>
        </w:rPr>
      </w:pPr>
      <w:r>
        <w:rPr>
          <w:rFonts w:eastAsia="Calibri"/>
          <w:lang w:eastAsia="en-US"/>
        </w:rPr>
        <w:t>Zavedením těchto dvou okamžiků dojde k významnému zjednodušení především ve vazbě na jiné právní předpisy, kdy docházelo k výkladovým problémům, kdy může účetní jednotka oceňovat.</w:t>
      </w:r>
    </w:p>
    <w:p w14:paraId="207C55AE" w14:textId="77777777" w:rsidR="00B06033" w:rsidRDefault="00B06033" w:rsidP="00B06033">
      <w:pPr>
        <w:keepNext/>
        <w:keepLines/>
        <w:spacing w:after="200" w:line="276" w:lineRule="auto"/>
        <w:contextualSpacing/>
        <w:rPr>
          <w:rFonts w:eastAsia="Calibri"/>
          <w:lang w:eastAsia="en-US"/>
        </w:rPr>
      </w:pPr>
    </w:p>
    <w:p w14:paraId="5CEFA849" w14:textId="77777777" w:rsidR="002954F2" w:rsidRDefault="002954F2" w:rsidP="00B06033">
      <w:pPr>
        <w:keepNext/>
        <w:keepLines/>
        <w:spacing w:after="200" w:line="276" w:lineRule="auto"/>
        <w:contextualSpacing/>
        <w:jc w:val="both"/>
        <w:rPr>
          <w:rFonts w:eastAsia="Calibri"/>
          <w:b/>
          <w:i/>
          <w:lang w:eastAsia="en-US"/>
        </w:rPr>
      </w:pPr>
    </w:p>
    <w:p w14:paraId="7117DB92" w14:textId="77777777" w:rsidR="002954F2" w:rsidRDefault="002954F2" w:rsidP="00B06033">
      <w:pPr>
        <w:keepNext/>
        <w:keepLines/>
        <w:spacing w:after="200" w:line="276" w:lineRule="auto"/>
        <w:contextualSpacing/>
        <w:jc w:val="both"/>
        <w:rPr>
          <w:rFonts w:eastAsia="Calibri"/>
          <w:b/>
          <w:i/>
          <w:lang w:eastAsia="en-US"/>
        </w:rPr>
      </w:pPr>
    </w:p>
    <w:p w14:paraId="3B4F7530" w14:textId="77777777" w:rsidR="002954F2" w:rsidRDefault="002954F2" w:rsidP="00B06033">
      <w:pPr>
        <w:keepNext/>
        <w:keepLines/>
        <w:spacing w:after="200" w:line="276" w:lineRule="auto"/>
        <w:contextualSpacing/>
        <w:jc w:val="both"/>
        <w:rPr>
          <w:rFonts w:eastAsia="Calibri"/>
          <w:b/>
          <w:i/>
          <w:lang w:eastAsia="en-US"/>
        </w:rPr>
      </w:pPr>
    </w:p>
    <w:p w14:paraId="724F83BB" w14:textId="77777777" w:rsidR="002954F2" w:rsidRDefault="002954F2" w:rsidP="00B06033">
      <w:pPr>
        <w:keepNext/>
        <w:keepLines/>
        <w:spacing w:after="200" w:line="276" w:lineRule="auto"/>
        <w:contextualSpacing/>
        <w:jc w:val="both"/>
        <w:rPr>
          <w:rFonts w:eastAsia="Calibri"/>
          <w:b/>
          <w:i/>
          <w:lang w:eastAsia="en-US"/>
        </w:rPr>
      </w:pPr>
    </w:p>
    <w:p w14:paraId="6F7DA035" w14:textId="77777777" w:rsidR="00B06033" w:rsidRPr="00B53674" w:rsidRDefault="009924FD" w:rsidP="00B06033">
      <w:pPr>
        <w:keepNext/>
        <w:keepLines/>
        <w:spacing w:after="200" w:line="276" w:lineRule="auto"/>
        <w:contextualSpacing/>
        <w:jc w:val="both"/>
        <w:rPr>
          <w:rFonts w:eastAsia="Calibri"/>
          <w:b/>
          <w:i/>
          <w:lang w:eastAsia="en-US"/>
        </w:rPr>
      </w:pPr>
      <w:r>
        <w:rPr>
          <w:rFonts w:eastAsia="Calibri"/>
          <w:b/>
          <w:i/>
          <w:lang w:eastAsia="en-US"/>
        </w:rPr>
        <w:t>K bodu III</w:t>
      </w:r>
      <w:r w:rsidR="00B06033">
        <w:rPr>
          <w:rFonts w:eastAsia="Calibri"/>
          <w:b/>
          <w:i/>
          <w:lang w:eastAsia="en-US"/>
        </w:rPr>
        <w:t>. 2.</w:t>
      </w:r>
      <w:r w:rsidR="00AE03C4">
        <w:rPr>
          <w:rFonts w:eastAsia="Calibri"/>
          <w:b/>
          <w:i/>
          <w:lang w:eastAsia="en-US"/>
        </w:rPr>
        <w:t xml:space="preserve"> Základ</w:t>
      </w:r>
      <w:r w:rsidR="003A0236">
        <w:rPr>
          <w:rFonts w:eastAsia="Calibri"/>
          <w:b/>
          <w:i/>
          <w:lang w:eastAsia="en-US"/>
        </w:rPr>
        <w:t>ní</w:t>
      </w:r>
      <w:r w:rsidR="00B06033">
        <w:rPr>
          <w:rFonts w:eastAsia="Calibri"/>
          <w:b/>
          <w:i/>
          <w:lang w:eastAsia="en-US"/>
        </w:rPr>
        <w:t xml:space="preserve"> </w:t>
      </w:r>
      <w:r w:rsidR="004A43BB">
        <w:rPr>
          <w:rFonts w:eastAsia="Calibri"/>
          <w:b/>
          <w:i/>
          <w:lang w:eastAsia="en-US"/>
        </w:rPr>
        <w:t>z</w:t>
      </w:r>
      <w:r w:rsidR="00B06033" w:rsidRPr="00B53674">
        <w:rPr>
          <w:rFonts w:eastAsia="Calibri"/>
          <w:b/>
          <w:i/>
          <w:lang w:eastAsia="en-US"/>
        </w:rPr>
        <w:t>působy oceňování</w:t>
      </w:r>
    </w:p>
    <w:p w14:paraId="4177F416" w14:textId="77777777" w:rsidR="00B06033" w:rsidRDefault="00B06033" w:rsidP="00B06033">
      <w:pPr>
        <w:keepNext/>
        <w:keepLines/>
        <w:spacing w:after="200" w:line="276" w:lineRule="auto"/>
        <w:contextualSpacing/>
        <w:jc w:val="both"/>
        <w:rPr>
          <w:rFonts w:eastAsia="Calibri"/>
          <w:lang w:eastAsia="en-US"/>
        </w:rPr>
      </w:pPr>
    </w:p>
    <w:p w14:paraId="31DBB9F3"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Oceňování jednotlivých položek účetní závěrky vychází ze dvou základních zásad, a to zásady ocenění historickou cenou a zásady opatrnosti. Ze zásady ocenění historickou cenou vychází ocenění pořizovací cenou a vlastními náklady. V případě zásady opatrnosti platí, že se vykazují jen zisky, které by</w:t>
      </w:r>
      <w:r w:rsidR="00005C89">
        <w:rPr>
          <w:rFonts w:eastAsia="Calibri"/>
          <w:lang w:eastAsia="en-US"/>
        </w:rPr>
        <w:t>ly k rozvahovému dni dosaženy</w:t>
      </w:r>
      <w:r>
        <w:rPr>
          <w:rFonts w:eastAsia="Calibri"/>
          <w:lang w:eastAsia="en-US"/>
        </w:rPr>
        <w:t>, ale naopak se musí vykázat všechny závazky vznikající v průběhu daného nebo před</w:t>
      </w:r>
      <w:r w:rsidR="00FF6687">
        <w:rPr>
          <w:rFonts w:eastAsia="Calibri"/>
          <w:lang w:eastAsia="en-US"/>
        </w:rPr>
        <w:t>chozího účetního období, a to i </w:t>
      </w:r>
      <w:r>
        <w:rPr>
          <w:rFonts w:eastAsia="Calibri"/>
          <w:lang w:eastAsia="en-US"/>
        </w:rPr>
        <w:t>v případě, že se stanou zřejmými až mezi rozvahovým dnem a dnem sestavení rozvahy, resp. účetní závěrky. Na</w:t>
      </w:r>
      <w:r w:rsidR="003A0236">
        <w:rPr>
          <w:rFonts w:eastAsia="Calibri"/>
          <w:lang w:eastAsia="en-US"/>
        </w:rPr>
        <w:t>víc se musí vykázat všechny</w:t>
      </w:r>
      <w:r>
        <w:rPr>
          <w:rFonts w:eastAsia="Calibri"/>
          <w:lang w:eastAsia="en-US"/>
        </w:rPr>
        <w:t xml:space="preserve"> úpravy hodnot bez ohledu na to, zda je výsledkem účetního období zisk nebo ztráta. Zásada opatrnosti se tak v účetnictví projeví především tvorbou opravných položek, odpisů a rezerv. </w:t>
      </w:r>
    </w:p>
    <w:p w14:paraId="55795D78" w14:textId="77777777" w:rsidR="00B06033" w:rsidRDefault="00B06033" w:rsidP="00B06033">
      <w:pPr>
        <w:keepNext/>
        <w:keepLines/>
        <w:spacing w:after="200" w:line="276" w:lineRule="auto"/>
        <w:contextualSpacing/>
        <w:jc w:val="both"/>
        <w:rPr>
          <w:rFonts w:eastAsia="Calibri"/>
          <w:lang w:eastAsia="en-US"/>
        </w:rPr>
      </w:pPr>
    </w:p>
    <w:p w14:paraId="2C03954B"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Směrnice 2013/34/EU upravuje oceňování položek účetní závě</w:t>
      </w:r>
      <w:r w:rsidR="00623C36">
        <w:rPr>
          <w:rFonts w:eastAsia="Calibri"/>
          <w:lang w:eastAsia="en-US"/>
        </w:rPr>
        <w:t>rky obchodních společností a </w:t>
      </w:r>
      <w:r w:rsidR="009035D3">
        <w:rPr>
          <w:rFonts w:eastAsia="Calibri"/>
          <w:lang w:eastAsia="en-US"/>
        </w:rPr>
        <w:t>současně</w:t>
      </w:r>
      <w:r>
        <w:rPr>
          <w:rFonts w:eastAsia="Calibri"/>
          <w:lang w:eastAsia="en-US"/>
        </w:rPr>
        <w:t xml:space="preserve"> definuje jednotlivé druhy ocenění – pořizovací cena, vlastní náklady, reálná hodnota a ekvivalence. </w:t>
      </w:r>
    </w:p>
    <w:p w14:paraId="208329C7" w14:textId="77777777" w:rsidR="00B06033" w:rsidRDefault="00B06033" w:rsidP="00B06033">
      <w:pPr>
        <w:keepNext/>
        <w:keepLines/>
        <w:spacing w:after="200" w:line="276" w:lineRule="auto"/>
        <w:contextualSpacing/>
        <w:rPr>
          <w:rFonts w:eastAsia="Calibri"/>
          <w:lang w:eastAsia="en-US"/>
        </w:rPr>
      </w:pPr>
    </w:p>
    <w:p w14:paraId="62E66E5D"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Navrhuje se pro oceňování jednotlivých položek účetní závěrky použít</w:t>
      </w:r>
    </w:p>
    <w:p w14:paraId="3D24D308" w14:textId="77777777" w:rsidR="00B06033" w:rsidRDefault="00B06033" w:rsidP="00B06033">
      <w:pPr>
        <w:keepNext/>
        <w:keepLines/>
        <w:spacing w:after="200" w:line="276" w:lineRule="auto"/>
        <w:contextualSpacing/>
        <w:rPr>
          <w:rFonts w:eastAsia="Calibri"/>
          <w:lang w:eastAsia="en-US"/>
        </w:rPr>
      </w:pPr>
    </w:p>
    <w:p w14:paraId="48C0AD4D"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a) pořizovací cenu</w:t>
      </w:r>
      <w:r w:rsidR="004A43BB">
        <w:rPr>
          <w:rFonts w:eastAsia="Calibri"/>
          <w:lang w:eastAsia="en-US"/>
        </w:rPr>
        <w:t xml:space="preserve"> včetně reprodukční pořizovací ceny</w:t>
      </w:r>
    </w:p>
    <w:p w14:paraId="22C5432F"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 xml:space="preserve">b) </w:t>
      </w:r>
      <w:r w:rsidR="004A43BB">
        <w:rPr>
          <w:rFonts w:eastAsia="Calibri"/>
          <w:lang w:eastAsia="en-US"/>
        </w:rPr>
        <w:t xml:space="preserve">vlastní náklady </w:t>
      </w:r>
    </w:p>
    <w:p w14:paraId="04AF1E3F"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 xml:space="preserve">c) </w:t>
      </w:r>
      <w:r w:rsidR="004A43BB">
        <w:rPr>
          <w:rFonts w:eastAsia="Calibri"/>
          <w:lang w:eastAsia="en-US"/>
        </w:rPr>
        <w:t>jmenovitou hodnotu</w:t>
      </w:r>
    </w:p>
    <w:p w14:paraId="4D2804E4" w14:textId="77777777" w:rsidR="00B06033" w:rsidRDefault="004A43BB" w:rsidP="00B06033">
      <w:pPr>
        <w:keepNext/>
        <w:keepLines/>
        <w:spacing w:after="200" w:line="276" w:lineRule="auto"/>
        <w:contextualSpacing/>
        <w:jc w:val="both"/>
        <w:rPr>
          <w:rFonts w:eastAsia="Calibri"/>
          <w:lang w:eastAsia="en-US"/>
        </w:rPr>
      </w:pPr>
      <w:r>
        <w:rPr>
          <w:rFonts w:eastAsia="Calibri"/>
          <w:lang w:eastAsia="en-US"/>
        </w:rPr>
        <w:t>d) reálnou hodnotu</w:t>
      </w:r>
    </w:p>
    <w:p w14:paraId="13508CE7"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 xml:space="preserve">e) </w:t>
      </w:r>
      <w:r w:rsidR="004A43BB">
        <w:rPr>
          <w:rFonts w:eastAsia="Calibri"/>
          <w:lang w:eastAsia="en-US"/>
        </w:rPr>
        <w:t>ekvivalenci</w:t>
      </w:r>
    </w:p>
    <w:p w14:paraId="143A26E1" w14:textId="77777777" w:rsidR="00B06033" w:rsidRPr="004A43BB" w:rsidRDefault="00B06033" w:rsidP="00B06033">
      <w:pPr>
        <w:keepNext/>
        <w:keepLines/>
        <w:spacing w:after="200" w:line="276" w:lineRule="auto"/>
        <w:contextualSpacing/>
        <w:jc w:val="both"/>
        <w:rPr>
          <w:rFonts w:eastAsia="Calibri"/>
          <w:lang w:eastAsia="en-US"/>
        </w:rPr>
      </w:pPr>
      <w:r>
        <w:rPr>
          <w:rFonts w:eastAsia="Calibri"/>
          <w:lang w:eastAsia="en-US"/>
        </w:rPr>
        <w:t xml:space="preserve">f) </w:t>
      </w:r>
      <w:r w:rsidR="004A43BB">
        <w:rPr>
          <w:rFonts w:eastAsia="Calibri"/>
          <w:lang w:eastAsia="en-US"/>
        </w:rPr>
        <w:t xml:space="preserve">převzetí ocenění </w:t>
      </w:r>
      <w:r w:rsidR="00D43BEE">
        <w:rPr>
          <w:rFonts w:eastAsia="Calibri"/>
          <w:i/>
          <w:lang w:eastAsia="en-US"/>
        </w:rPr>
        <w:t>(pouze vybrané účetní jednotky</w:t>
      </w:r>
      <w:r w:rsidR="003A0236">
        <w:rPr>
          <w:rFonts w:eastAsia="Calibri"/>
          <w:i/>
          <w:lang w:eastAsia="en-US"/>
        </w:rPr>
        <w:t xml:space="preserve"> a státní podniky</w:t>
      </w:r>
      <w:r w:rsidR="004A43BB">
        <w:rPr>
          <w:rFonts w:eastAsia="Calibri"/>
          <w:i/>
          <w:lang w:eastAsia="en-US"/>
        </w:rPr>
        <w:t>)</w:t>
      </w:r>
      <w:r w:rsidR="004A43BB">
        <w:rPr>
          <w:rFonts w:eastAsia="Calibri"/>
          <w:lang w:eastAsia="en-US"/>
        </w:rPr>
        <w:t>.</w:t>
      </w:r>
    </w:p>
    <w:p w14:paraId="15F2389E" w14:textId="77777777" w:rsidR="00B06033" w:rsidRDefault="00B06033" w:rsidP="00B06033">
      <w:pPr>
        <w:keepNext/>
        <w:keepLines/>
        <w:spacing w:after="200" w:line="276" w:lineRule="auto"/>
        <w:contextualSpacing/>
        <w:jc w:val="both"/>
        <w:rPr>
          <w:rFonts w:eastAsia="Calibri"/>
          <w:lang w:eastAsia="en-US"/>
        </w:rPr>
      </w:pPr>
    </w:p>
    <w:p w14:paraId="0872C5B1" w14:textId="77777777" w:rsidR="00B06033" w:rsidRDefault="00B06033" w:rsidP="00B06033">
      <w:pPr>
        <w:keepNext/>
        <w:keepLines/>
        <w:spacing w:after="200" w:line="276" w:lineRule="auto"/>
        <w:contextualSpacing/>
        <w:jc w:val="both"/>
        <w:rPr>
          <w:rFonts w:eastAsia="Calibri"/>
          <w:lang w:eastAsia="en-US"/>
        </w:rPr>
      </w:pPr>
      <w:r>
        <w:rPr>
          <w:rFonts w:eastAsia="Calibri"/>
          <w:lang w:eastAsia="en-US"/>
        </w:rPr>
        <w:t>Položky účetní závěrky by měly být v zájmu spolehlivosti informací obsažených v účetních závěrkách oceňovány v </w:t>
      </w:r>
      <w:r w:rsidR="007163B5">
        <w:rPr>
          <w:rFonts w:eastAsia="Calibri"/>
          <w:lang w:eastAsia="en-US"/>
        </w:rPr>
        <w:t>pořizovacích cenách či vlastních</w:t>
      </w:r>
      <w:r>
        <w:rPr>
          <w:rFonts w:eastAsia="Calibri"/>
          <w:lang w:eastAsia="en-US"/>
        </w:rPr>
        <w:t xml:space="preserve"> nákladech. Naproti tomu použití reálné hodnoty navíc nabízí informace, které mohou být pro uživatele účetní závěrky relevantnější nežli informace, jež vycházej</w:t>
      </w:r>
      <w:r w:rsidR="007163B5">
        <w:rPr>
          <w:rFonts w:eastAsia="Calibri"/>
          <w:lang w:eastAsia="en-US"/>
        </w:rPr>
        <w:t>í z pořizovací ceny či vlastních</w:t>
      </w:r>
      <w:r>
        <w:rPr>
          <w:rFonts w:eastAsia="Calibri"/>
          <w:lang w:eastAsia="en-US"/>
        </w:rPr>
        <w:t xml:space="preserve"> nákladů.</w:t>
      </w:r>
    </w:p>
    <w:p w14:paraId="3616C4EF" w14:textId="77777777" w:rsidR="004C16E9" w:rsidRDefault="004C16E9" w:rsidP="00B06033">
      <w:pPr>
        <w:keepNext/>
        <w:keepLines/>
        <w:spacing w:after="200" w:line="276" w:lineRule="auto"/>
        <w:contextualSpacing/>
        <w:jc w:val="both"/>
        <w:rPr>
          <w:rFonts w:eastAsia="Calibri"/>
          <w:lang w:eastAsia="en-US"/>
        </w:rPr>
      </w:pPr>
    </w:p>
    <w:p w14:paraId="228DD00E" w14:textId="77777777" w:rsidR="004C16E9" w:rsidRPr="00FB189B" w:rsidRDefault="004C16E9" w:rsidP="00B06033">
      <w:pPr>
        <w:keepNext/>
        <w:keepLines/>
        <w:spacing w:after="200" w:line="276" w:lineRule="auto"/>
        <w:contextualSpacing/>
        <w:jc w:val="both"/>
        <w:rPr>
          <w:rFonts w:eastAsia="Calibri"/>
          <w:bCs/>
        </w:rPr>
      </w:pPr>
      <w:r w:rsidRPr="00FB189B">
        <w:rPr>
          <w:rFonts w:eastAsia="Calibri"/>
          <w:bCs/>
        </w:rPr>
        <w:t xml:space="preserve">V případě </w:t>
      </w:r>
      <w:r w:rsidRPr="00FB189B">
        <w:rPr>
          <w:bCs/>
        </w:rPr>
        <w:t xml:space="preserve">kulturních památek, sbírek muzejní povahy, předmětů kulturní hodnoty a církevních staveb, u kterých není známa jejich pořizovací cena, bude </w:t>
      </w:r>
      <w:r w:rsidRPr="00FB189B">
        <w:rPr>
          <w:rFonts w:eastAsia="Calibri"/>
          <w:bCs/>
        </w:rPr>
        <w:t xml:space="preserve">zachována možnost vykazovat předmětný majetek v ocenění ve výši 1 Kč, tak jak je tomu v současné době. Pokud dojde k úplatnému nebo bezúplatnému převodu nebo přechodu předmětného majetku, použije účetní jednotka jeden z výše uvedených druhů ocenění.  </w:t>
      </w:r>
    </w:p>
    <w:p w14:paraId="35736AA6" w14:textId="77777777" w:rsidR="004A43BB" w:rsidRDefault="004A43BB" w:rsidP="00B06033">
      <w:pPr>
        <w:keepNext/>
        <w:keepLines/>
        <w:spacing w:after="200" w:line="276" w:lineRule="auto"/>
        <w:contextualSpacing/>
        <w:jc w:val="both"/>
        <w:rPr>
          <w:rFonts w:eastAsia="Calibri"/>
          <w:lang w:eastAsia="en-US"/>
        </w:rPr>
      </w:pPr>
    </w:p>
    <w:p w14:paraId="27CF39AC" w14:textId="77777777" w:rsidR="00B06033" w:rsidRDefault="004A43BB" w:rsidP="00B06033">
      <w:pPr>
        <w:keepNext/>
        <w:keepLines/>
        <w:spacing w:after="200" w:line="276" w:lineRule="auto"/>
        <w:contextualSpacing/>
        <w:jc w:val="both"/>
        <w:rPr>
          <w:rFonts w:eastAsia="Calibri"/>
          <w:lang w:eastAsia="en-US"/>
        </w:rPr>
      </w:pPr>
      <w:r>
        <w:rPr>
          <w:rFonts w:eastAsia="Calibri"/>
          <w:lang w:eastAsia="en-US"/>
        </w:rPr>
        <w:t>Jaké ocenění pro jednotlivé položky účetní závěrky a v jakém okamžiku účetní jednotka použije, upraví prováděcí právní předpis.</w:t>
      </w:r>
    </w:p>
    <w:p w14:paraId="53E44D61" w14:textId="77777777" w:rsidR="00A6385A" w:rsidRPr="00FB189B" w:rsidRDefault="00A6385A" w:rsidP="004A43BB">
      <w:pPr>
        <w:keepNext/>
        <w:keepLines/>
        <w:spacing w:after="200" w:line="276" w:lineRule="auto"/>
        <w:contextualSpacing/>
        <w:rPr>
          <w:rFonts w:eastAsia="Calibri"/>
          <w:lang w:eastAsia="en-US"/>
        </w:rPr>
      </w:pPr>
    </w:p>
    <w:p w14:paraId="78797088" w14:textId="77777777" w:rsidR="00FB189B" w:rsidRDefault="00FB189B" w:rsidP="004A43BB">
      <w:pPr>
        <w:keepNext/>
        <w:keepLines/>
        <w:spacing w:after="200" w:line="276" w:lineRule="auto"/>
        <w:contextualSpacing/>
        <w:rPr>
          <w:rFonts w:eastAsia="Calibri"/>
          <w:b/>
          <w:i/>
          <w:lang w:eastAsia="en-US"/>
        </w:rPr>
      </w:pPr>
    </w:p>
    <w:p w14:paraId="65DEF9A1" w14:textId="77777777" w:rsidR="00FB189B" w:rsidRDefault="00FB189B" w:rsidP="004A43BB">
      <w:pPr>
        <w:keepNext/>
        <w:keepLines/>
        <w:spacing w:after="200" w:line="276" w:lineRule="auto"/>
        <w:contextualSpacing/>
        <w:rPr>
          <w:rFonts w:eastAsia="Calibri"/>
          <w:b/>
          <w:i/>
          <w:lang w:eastAsia="en-US"/>
        </w:rPr>
      </w:pPr>
    </w:p>
    <w:p w14:paraId="361B88CE" w14:textId="77777777" w:rsidR="00FB189B" w:rsidRDefault="00FB189B" w:rsidP="004A43BB">
      <w:pPr>
        <w:keepNext/>
        <w:keepLines/>
        <w:spacing w:after="200" w:line="276" w:lineRule="auto"/>
        <w:contextualSpacing/>
        <w:rPr>
          <w:rFonts w:eastAsia="Calibri"/>
          <w:b/>
          <w:i/>
          <w:lang w:eastAsia="en-US"/>
        </w:rPr>
      </w:pPr>
    </w:p>
    <w:p w14:paraId="595C0F37" w14:textId="77777777" w:rsidR="00FB189B" w:rsidRDefault="00FB189B" w:rsidP="004A43BB">
      <w:pPr>
        <w:keepNext/>
        <w:keepLines/>
        <w:spacing w:after="200" w:line="276" w:lineRule="auto"/>
        <w:contextualSpacing/>
        <w:rPr>
          <w:rFonts w:eastAsia="Calibri"/>
          <w:b/>
          <w:i/>
          <w:lang w:eastAsia="en-US"/>
        </w:rPr>
      </w:pPr>
    </w:p>
    <w:p w14:paraId="3BC09CA7" w14:textId="77777777" w:rsidR="00FB189B" w:rsidRDefault="00FB189B" w:rsidP="004A43BB">
      <w:pPr>
        <w:keepNext/>
        <w:keepLines/>
        <w:spacing w:after="200" w:line="276" w:lineRule="auto"/>
        <w:contextualSpacing/>
        <w:rPr>
          <w:rFonts w:eastAsia="Calibri"/>
          <w:b/>
          <w:i/>
          <w:lang w:eastAsia="en-US"/>
        </w:rPr>
      </w:pPr>
    </w:p>
    <w:p w14:paraId="67468D2E" w14:textId="77777777" w:rsidR="004A43BB" w:rsidRPr="00110B27" w:rsidRDefault="002F674E" w:rsidP="004A43BB">
      <w:pPr>
        <w:keepNext/>
        <w:keepLines/>
        <w:spacing w:after="200" w:line="276" w:lineRule="auto"/>
        <w:contextualSpacing/>
        <w:rPr>
          <w:rFonts w:eastAsia="Calibri"/>
          <w:b/>
          <w:i/>
          <w:lang w:eastAsia="en-US"/>
        </w:rPr>
      </w:pPr>
      <w:r>
        <w:rPr>
          <w:rFonts w:eastAsia="Calibri"/>
          <w:b/>
          <w:i/>
          <w:lang w:eastAsia="en-US"/>
        </w:rPr>
        <w:t>K bodu III</w:t>
      </w:r>
      <w:r w:rsidR="004A43BB">
        <w:rPr>
          <w:rFonts w:eastAsia="Calibri"/>
          <w:b/>
          <w:i/>
          <w:lang w:eastAsia="en-US"/>
        </w:rPr>
        <w:t xml:space="preserve">. 3. </w:t>
      </w:r>
      <w:r w:rsidR="004A43BB" w:rsidRPr="00110B27">
        <w:rPr>
          <w:rFonts w:eastAsia="Calibri"/>
          <w:b/>
          <w:i/>
          <w:lang w:eastAsia="en-US"/>
        </w:rPr>
        <w:t>Úpravy hodnot</w:t>
      </w:r>
    </w:p>
    <w:p w14:paraId="18A307BD" w14:textId="77777777" w:rsidR="004A43BB" w:rsidRPr="005A40EA" w:rsidRDefault="004A43BB" w:rsidP="004A43BB">
      <w:pPr>
        <w:keepNext/>
        <w:keepLines/>
        <w:spacing w:after="200" w:line="276" w:lineRule="auto"/>
        <w:contextualSpacing/>
        <w:rPr>
          <w:rFonts w:eastAsia="Calibri"/>
          <w:b/>
          <w:lang w:eastAsia="en-US"/>
        </w:rPr>
      </w:pPr>
    </w:p>
    <w:p w14:paraId="416C91F6" w14:textId="77777777" w:rsidR="004A43BB" w:rsidRDefault="004A43BB" w:rsidP="004A43BB">
      <w:pPr>
        <w:keepNext/>
        <w:keepLines/>
        <w:spacing w:after="200" w:line="276" w:lineRule="auto"/>
        <w:jc w:val="both"/>
        <w:rPr>
          <w:rFonts w:eastAsia="Calibri"/>
          <w:lang w:eastAsia="en-US"/>
        </w:rPr>
      </w:pPr>
      <w:r>
        <w:rPr>
          <w:rFonts w:eastAsia="Calibri"/>
          <w:lang w:eastAsia="en-US"/>
        </w:rPr>
        <w:t>Jelikož podstato</w:t>
      </w:r>
      <w:r w:rsidR="00005C89">
        <w:rPr>
          <w:rFonts w:eastAsia="Calibri"/>
          <w:lang w:eastAsia="en-US"/>
        </w:rPr>
        <w:t xml:space="preserve">u zásady opatrnosti je oceňovat </w:t>
      </w:r>
      <w:r>
        <w:rPr>
          <w:rFonts w:eastAsia="Calibri"/>
          <w:lang w:eastAsia="en-US"/>
        </w:rPr>
        <w:t>ak</w:t>
      </w:r>
      <w:r w:rsidR="007163B5">
        <w:rPr>
          <w:rFonts w:eastAsia="Calibri"/>
          <w:lang w:eastAsia="en-US"/>
        </w:rPr>
        <w:t>tiva s ohledem na možná rizika,</w:t>
      </w:r>
      <w:r>
        <w:rPr>
          <w:rFonts w:eastAsia="Calibri"/>
          <w:lang w:eastAsia="en-US"/>
        </w:rPr>
        <w:t xml:space="preserve"> ztráty</w:t>
      </w:r>
      <w:r w:rsidR="00EF0EFD">
        <w:rPr>
          <w:rFonts w:eastAsia="Calibri"/>
          <w:lang w:eastAsia="en-US"/>
        </w:rPr>
        <w:t xml:space="preserve"> a </w:t>
      </w:r>
      <w:r w:rsidR="007163B5">
        <w:rPr>
          <w:rFonts w:eastAsia="Calibri"/>
          <w:lang w:eastAsia="en-US"/>
        </w:rPr>
        <w:t>znehodnocení</w:t>
      </w:r>
      <w:r>
        <w:rPr>
          <w:rFonts w:eastAsia="Calibri"/>
          <w:lang w:eastAsia="en-US"/>
        </w:rPr>
        <w:t>, tj. nenadhodnocovat aktiva a vý</w:t>
      </w:r>
      <w:r w:rsidR="00623C36">
        <w:rPr>
          <w:rFonts w:eastAsia="Calibri"/>
          <w:lang w:eastAsia="en-US"/>
        </w:rPr>
        <w:t>nosy a nepodhodnocovat pasiva a </w:t>
      </w:r>
      <w:r w:rsidR="00BB02F9">
        <w:rPr>
          <w:rFonts w:eastAsia="Calibri"/>
          <w:lang w:eastAsia="en-US"/>
        </w:rPr>
        <w:t>náklady a </w:t>
      </w:r>
      <w:r>
        <w:rPr>
          <w:rFonts w:eastAsia="Calibri"/>
          <w:lang w:eastAsia="en-US"/>
        </w:rPr>
        <w:t>tím vytvářet fiktivní zisky, je nutno provést úpravu hodnot, jejichž účelem je zoh</w:t>
      </w:r>
      <w:r w:rsidR="00005C89">
        <w:rPr>
          <w:rFonts w:eastAsia="Calibri"/>
          <w:lang w:eastAsia="en-US"/>
        </w:rPr>
        <w:t>lednit změny hodnot</w:t>
      </w:r>
      <w:r>
        <w:rPr>
          <w:rFonts w:eastAsia="Calibri"/>
          <w:lang w:eastAsia="en-US"/>
        </w:rPr>
        <w:t xml:space="preserve"> aktiv vykázaných k rozvahovému dni, ať je tato změna konečná nebo dočasná. To znamená, že</w:t>
      </w:r>
      <w:r w:rsidR="00005C89">
        <w:rPr>
          <w:rFonts w:eastAsia="Calibri"/>
          <w:lang w:eastAsia="en-US"/>
        </w:rPr>
        <w:t xml:space="preserve"> prvotní ocenění aktiv</w:t>
      </w:r>
      <w:r>
        <w:rPr>
          <w:rFonts w:eastAsia="Calibri"/>
          <w:lang w:eastAsia="en-US"/>
        </w:rPr>
        <w:t xml:space="preserve"> je </w:t>
      </w:r>
      <w:r w:rsidR="00005C89">
        <w:rPr>
          <w:rFonts w:eastAsia="Calibri"/>
          <w:lang w:eastAsia="en-US"/>
        </w:rPr>
        <w:t>nepřímo snižováno</w:t>
      </w:r>
      <w:r w:rsidR="00BB02F9">
        <w:rPr>
          <w:rFonts w:eastAsia="Calibri"/>
          <w:lang w:eastAsia="en-US"/>
        </w:rPr>
        <w:t xml:space="preserve"> prostřednictvím odpisů a </w:t>
      </w:r>
      <w:r>
        <w:rPr>
          <w:rFonts w:eastAsia="Calibri"/>
          <w:lang w:eastAsia="en-US"/>
        </w:rPr>
        <w:t>opravných položek. Úprava hodnot se týká výhradně aktiv, pro pasiva úpravu hodnot nelze použít.</w:t>
      </w:r>
    </w:p>
    <w:p w14:paraId="7D285BF6" w14:textId="77777777" w:rsidR="00122722" w:rsidRPr="00FB189B" w:rsidRDefault="00122722" w:rsidP="00FB189B">
      <w:pPr>
        <w:keepNext/>
        <w:keepLines/>
        <w:spacing w:after="200" w:line="276" w:lineRule="auto"/>
        <w:jc w:val="both"/>
      </w:pPr>
      <w:r w:rsidRPr="00FB189B">
        <w:rPr>
          <w:bCs/>
        </w:rPr>
        <w:t>Snížení budoucího ekonomického prospěchu nebo využitelného potenciálu aktiva je vyjádřeno pomocí opravných položek. Opravné položky vyjadřují přechodné snížení hodnoty majetku, příp. znehodnocení aktiva. Zobrazují negativní důsledek některých transakcí a událostí, které mohly být, ale také nemusely být ovlivněny samotnou účetní jednotkou.</w:t>
      </w:r>
    </w:p>
    <w:p w14:paraId="105CE528" w14:textId="77777777" w:rsidR="00601B01" w:rsidRDefault="004A43BB" w:rsidP="00FB189B">
      <w:pPr>
        <w:keepNext/>
        <w:keepLines/>
        <w:spacing w:after="200" w:line="276" w:lineRule="auto"/>
        <w:jc w:val="both"/>
        <w:rPr>
          <w:rFonts w:eastAsia="Calibri"/>
          <w:lang w:eastAsia="en-US"/>
        </w:rPr>
      </w:pPr>
      <w:r w:rsidRPr="00601B01">
        <w:rPr>
          <w:rFonts w:eastAsia="Calibri"/>
          <w:lang w:eastAsia="en-US"/>
        </w:rPr>
        <w:t>Odpisy vyjadřují trva</w:t>
      </w:r>
      <w:r w:rsidR="00601B01" w:rsidRPr="00601B01">
        <w:rPr>
          <w:rFonts w:eastAsia="Calibri"/>
          <w:lang w:eastAsia="en-US"/>
        </w:rPr>
        <w:t>lé snížení hodnoty, buď nepřímo</w:t>
      </w:r>
      <w:r w:rsidRPr="00601B01">
        <w:rPr>
          <w:rFonts w:eastAsia="Calibri"/>
          <w:lang w:eastAsia="en-US"/>
        </w:rPr>
        <w:t xml:space="preserve"> prostřednictvím oprávek</w:t>
      </w:r>
      <w:r w:rsidR="00601B01" w:rsidRPr="00601B01">
        <w:rPr>
          <w:rFonts w:eastAsia="Calibri"/>
          <w:lang w:eastAsia="en-US"/>
        </w:rPr>
        <w:t xml:space="preserve"> (tj. postupné morální nebo fyzické opotřebení)</w:t>
      </w:r>
      <w:r w:rsidRPr="00601B01">
        <w:rPr>
          <w:rFonts w:eastAsia="Calibri"/>
          <w:lang w:eastAsia="en-US"/>
        </w:rPr>
        <w:t>, nebo přímo (tj. v případě znehodnocení aktiv).</w:t>
      </w:r>
      <w:r w:rsidR="00D66BB2" w:rsidRPr="00601B01">
        <w:rPr>
          <w:rFonts w:eastAsia="Calibri"/>
          <w:lang w:eastAsia="en-US"/>
        </w:rPr>
        <w:t xml:space="preserve"> Odpisy vyjadřují časové rozlišení výdaje na poříz</w:t>
      </w:r>
      <w:r w:rsidR="00D43BEE">
        <w:rPr>
          <w:rFonts w:eastAsia="Calibri"/>
          <w:lang w:eastAsia="en-US"/>
        </w:rPr>
        <w:t>ení aktiva ve věcné</w:t>
      </w:r>
      <w:r w:rsidR="00D66BB2" w:rsidRPr="00601B01">
        <w:rPr>
          <w:rFonts w:eastAsia="Calibri"/>
          <w:lang w:eastAsia="en-US"/>
        </w:rPr>
        <w:t xml:space="preserve"> a časové souvislosti s jeho užíváním, resp. s postupným odčerpáváním budoucího ekonomického prospěchu nebo využitelného potenciálu užíváním aktiva účetní jednotkou. </w:t>
      </w:r>
    </w:p>
    <w:p w14:paraId="56CFDB83" w14:textId="77777777" w:rsidR="004A43BB" w:rsidRPr="004A43BB" w:rsidRDefault="002F674E" w:rsidP="00122722">
      <w:pPr>
        <w:keepNext/>
        <w:keepLines/>
        <w:spacing w:after="200"/>
        <w:jc w:val="both"/>
        <w:rPr>
          <w:rFonts w:eastAsia="Calibri"/>
          <w:b/>
          <w:i/>
          <w:lang w:eastAsia="en-US"/>
        </w:rPr>
      </w:pPr>
      <w:r>
        <w:rPr>
          <w:rFonts w:eastAsia="Calibri"/>
          <w:b/>
          <w:i/>
          <w:lang w:eastAsia="en-US"/>
        </w:rPr>
        <w:t>K bodu III</w:t>
      </w:r>
      <w:r w:rsidR="004A43BB">
        <w:rPr>
          <w:rFonts w:eastAsia="Calibri"/>
          <w:b/>
          <w:i/>
          <w:lang w:eastAsia="en-US"/>
        </w:rPr>
        <w:t>. 4. Použití odhadů</w:t>
      </w:r>
    </w:p>
    <w:p w14:paraId="7F252254" w14:textId="77777777" w:rsidR="004A43BB" w:rsidRDefault="004A43BB" w:rsidP="004A43BB">
      <w:pPr>
        <w:keepNext/>
        <w:keepLines/>
        <w:spacing w:after="200" w:line="276" w:lineRule="auto"/>
        <w:contextualSpacing/>
        <w:jc w:val="both"/>
        <w:rPr>
          <w:rFonts w:eastAsia="Calibri"/>
          <w:lang w:eastAsia="en-US"/>
        </w:rPr>
      </w:pPr>
      <w:r>
        <w:rPr>
          <w:rFonts w:eastAsia="Calibri"/>
          <w:lang w:eastAsia="en-US"/>
        </w:rPr>
        <w:t xml:space="preserve">U některých položek účetní závěrky je zachycení a ocenění založeno na </w:t>
      </w:r>
      <w:r w:rsidRPr="00D43BEE">
        <w:rPr>
          <w:rFonts w:eastAsia="Calibri"/>
          <w:lang w:eastAsia="en-US"/>
        </w:rPr>
        <w:t>odhadech</w:t>
      </w:r>
      <w:r w:rsidR="00623C36" w:rsidRPr="00D43BEE">
        <w:rPr>
          <w:rFonts w:eastAsia="Calibri"/>
          <w:lang w:eastAsia="en-US"/>
        </w:rPr>
        <w:t>,</w:t>
      </w:r>
      <w:r w:rsidR="00623C36">
        <w:rPr>
          <w:rFonts w:eastAsia="Calibri"/>
          <w:lang w:eastAsia="en-US"/>
        </w:rPr>
        <w:t xml:space="preserve"> úsudcích a </w:t>
      </w:r>
      <w:r>
        <w:rPr>
          <w:rFonts w:eastAsia="Calibri"/>
          <w:lang w:eastAsia="en-US"/>
        </w:rPr>
        <w:t>modelech, nikoli na přesném vyjádření. V důsledku nejistot, které jsou součástí podnikatelských aktivit, nemohou být některé položky v účetní závěrce vyčísleny přesně, ale mohou být pouze odhadnuty. Odhadování vyžaduje úsudky založené na posledních dostupných spolehlivých informacích. Používání odhadů je zásadní součástí sestavení účetní závěrky. To platí obzvláště v</w:t>
      </w:r>
      <w:r w:rsidR="00432071">
        <w:rPr>
          <w:rFonts w:eastAsia="Calibri"/>
          <w:lang w:eastAsia="en-US"/>
        </w:rPr>
        <w:t> </w:t>
      </w:r>
      <w:r>
        <w:rPr>
          <w:rFonts w:eastAsia="Calibri"/>
          <w:lang w:eastAsia="en-US"/>
        </w:rPr>
        <w:t>případě</w:t>
      </w:r>
      <w:r w:rsidR="00432071">
        <w:rPr>
          <w:rFonts w:eastAsia="Calibri"/>
          <w:lang w:eastAsia="en-US"/>
        </w:rPr>
        <w:t xml:space="preserve"> opravných položek a</w:t>
      </w:r>
      <w:r>
        <w:rPr>
          <w:rFonts w:eastAsia="Calibri"/>
          <w:lang w:eastAsia="en-US"/>
        </w:rPr>
        <w:t xml:space="preserve"> rezerv. Odhady by měly vycházet z obezřetného úsudku vedení účetní jednotky a být vypočítány/stanoveny na objektivním základě, což by mělo být doplněno zkušenostmi s obdobnými transakcemi, a v některých případech dokonce názory nezávislých odborníků. Průkaznost takového rozhodnutí by měla zahrnovat i veškeré doplňkové informace vyplývající z událostí po rozvahovém dni.</w:t>
      </w:r>
    </w:p>
    <w:p w14:paraId="4EA2E661" w14:textId="77777777" w:rsidR="004A43BB" w:rsidRDefault="004A43BB" w:rsidP="004A43BB">
      <w:pPr>
        <w:keepNext/>
        <w:keepLines/>
        <w:spacing w:after="200" w:line="276" w:lineRule="auto"/>
        <w:contextualSpacing/>
        <w:jc w:val="both"/>
        <w:rPr>
          <w:rFonts w:eastAsia="Calibri"/>
          <w:lang w:eastAsia="en-US"/>
        </w:rPr>
      </w:pPr>
    </w:p>
    <w:p w14:paraId="5A6CE670" w14:textId="77777777" w:rsidR="00D66BB2" w:rsidRDefault="004A43BB" w:rsidP="004A43BB">
      <w:pPr>
        <w:keepNext/>
        <w:keepLines/>
        <w:spacing w:after="200" w:line="276" w:lineRule="auto"/>
        <w:jc w:val="both"/>
        <w:rPr>
          <w:rFonts w:eastAsia="Calibri"/>
          <w:lang w:eastAsia="en-US"/>
        </w:rPr>
      </w:pPr>
      <w:r>
        <w:rPr>
          <w:rFonts w:eastAsia="Calibri"/>
          <w:lang w:eastAsia="en-US"/>
        </w:rPr>
        <w:t xml:space="preserve">Rezervy jsou určeny k pokrytí závazků, jejichž povaha je jasně definována a u nichž je k rozvahovému dni buď pravděpodobné, že </w:t>
      </w:r>
      <w:r w:rsidR="00432071">
        <w:rPr>
          <w:rFonts w:eastAsia="Calibri"/>
          <w:lang w:eastAsia="en-US"/>
        </w:rPr>
        <w:t>účetní jednotka z nich bude plnit</w:t>
      </w:r>
      <w:r>
        <w:rPr>
          <w:rFonts w:eastAsia="Calibri"/>
          <w:lang w:eastAsia="en-US"/>
        </w:rPr>
        <w:t xml:space="preserve">, nebo jisté, že </w:t>
      </w:r>
      <w:r w:rsidR="00432071">
        <w:rPr>
          <w:rFonts w:eastAsia="Calibri"/>
          <w:lang w:eastAsia="en-US"/>
        </w:rPr>
        <w:t>účetní jednotka z nich bude plnit, ale není jistá</w:t>
      </w:r>
      <w:r>
        <w:rPr>
          <w:rFonts w:eastAsia="Calibri"/>
          <w:lang w:eastAsia="en-US"/>
        </w:rPr>
        <w:t xml:space="preserve"> výše</w:t>
      </w:r>
      <w:r w:rsidR="00432071">
        <w:rPr>
          <w:rFonts w:eastAsia="Calibri"/>
          <w:lang w:eastAsia="en-US"/>
        </w:rPr>
        <w:t xml:space="preserve"> plnění</w:t>
      </w:r>
      <w:r>
        <w:rPr>
          <w:rFonts w:eastAsia="Calibri"/>
          <w:lang w:eastAsia="en-US"/>
        </w:rPr>
        <w:t xml:space="preserve"> nebo datum, ke kterému </w:t>
      </w:r>
      <w:r w:rsidR="00432071">
        <w:rPr>
          <w:rFonts w:eastAsia="Calibri"/>
          <w:lang w:eastAsia="en-US"/>
        </w:rPr>
        <w:t>bude plněno</w:t>
      </w:r>
      <w:r>
        <w:rPr>
          <w:rFonts w:eastAsia="Calibri"/>
          <w:lang w:eastAsia="en-US"/>
        </w:rPr>
        <w:t xml:space="preserve">. Rezerva musí k rozvahovému dni představovat nejlepší odhad </w:t>
      </w:r>
      <w:r w:rsidR="00432071">
        <w:rPr>
          <w:rFonts w:eastAsia="Calibri"/>
          <w:lang w:eastAsia="en-US"/>
        </w:rPr>
        <w:t>budoucího plnění</w:t>
      </w:r>
      <w:r>
        <w:rPr>
          <w:rFonts w:eastAsia="Calibri"/>
          <w:lang w:eastAsia="en-US"/>
        </w:rPr>
        <w:t>.</w:t>
      </w:r>
      <w:r w:rsidR="00D66BB2">
        <w:rPr>
          <w:rFonts w:eastAsia="Calibri"/>
          <w:lang w:eastAsia="en-US"/>
        </w:rPr>
        <w:t xml:space="preserve"> </w:t>
      </w:r>
      <w:r w:rsidR="00D43BEE">
        <w:rPr>
          <w:rFonts w:eastAsia="Calibri"/>
          <w:lang w:eastAsia="en-US"/>
        </w:rPr>
        <w:t>Rezervy jsou dluhem</w:t>
      </w:r>
      <w:r w:rsidR="00D66BB2" w:rsidRPr="00BA01F1">
        <w:rPr>
          <w:rFonts w:eastAsia="Calibri"/>
          <w:lang w:eastAsia="en-US"/>
        </w:rPr>
        <w:t xml:space="preserve"> s nejistou výší a nejistým obdobím, kdy má dojít </w:t>
      </w:r>
      <w:r w:rsidR="00432071">
        <w:rPr>
          <w:rFonts w:eastAsia="Calibri"/>
          <w:lang w:eastAsia="en-US"/>
        </w:rPr>
        <w:t>k plnění. Zobrazují pravděpodobnost</w:t>
      </w:r>
      <w:r w:rsidR="00D66BB2" w:rsidRPr="00BA01F1">
        <w:rPr>
          <w:rFonts w:eastAsia="Calibri"/>
          <w:lang w:eastAsia="en-US"/>
        </w:rPr>
        <w:t xml:space="preserve"> odtoku peněžních prostředků či jiných aktiv v budoucích účetních obdobích z důvodu události či transakce, která nastala v běžném účetním období. Respektování zásady nezávislosti účetních období, resp. akruální báze p</w:t>
      </w:r>
      <w:r w:rsidR="00432071">
        <w:rPr>
          <w:rFonts w:eastAsia="Calibri"/>
          <w:lang w:eastAsia="en-US"/>
        </w:rPr>
        <w:t>ak vede k </w:t>
      </w:r>
      <w:r w:rsidR="00EF0EFD">
        <w:rPr>
          <w:rFonts w:eastAsia="Calibri"/>
          <w:lang w:eastAsia="en-US"/>
        </w:rPr>
        <w:t>vykázání tohoto dluhu/závazku v </w:t>
      </w:r>
      <w:r w:rsidR="00432071">
        <w:rPr>
          <w:rFonts w:eastAsia="Calibri"/>
          <w:lang w:eastAsia="en-US"/>
        </w:rPr>
        <w:t>podobě</w:t>
      </w:r>
      <w:r w:rsidR="00D66BB2" w:rsidRPr="00BA01F1">
        <w:rPr>
          <w:rFonts w:eastAsia="Calibri"/>
          <w:lang w:eastAsia="en-US"/>
        </w:rPr>
        <w:t xml:space="preserve"> rezervy v rozvaze již v účetním období, ve kterém </w:t>
      </w:r>
      <w:r w:rsidR="00432071">
        <w:rPr>
          <w:rFonts w:eastAsia="Calibri"/>
          <w:lang w:eastAsia="en-US"/>
        </w:rPr>
        <w:t>tento dluh/závazek vznikl</w:t>
      </w:r>
      <w:r w:rsidR="00D66BB2" w:rsidRPr="00BA01F1">
        <w:rPr>
          <w:rFonts w:eastAsia="Calibri"/>
          <w:lang w:eastAsia="en-US"/>
        </w:rPr>
        <w:t xml:space="preserve">, nikoliv až v účetním období, kdy (pravděpodobně) dojde k odtoku peněžních prostředků nebo jiného aktiva </w:t>
      </w:r>
      <w:r w:rsidR="00E6222C">
        <w:rPr>
          <w:rFonts w:eastAsia="Calibri"/>
          <w:lang w:eastAsia="en-US"/>
        </w:rPr>
        <w:t>v důsledku plnění z tohoto dluhu/závazku</w:t>
      </w:r>
      <w:r w:rsidR="00BA01F1">
        <w:rPr>
          <w:rFonts w:eastAsia="Calibri"/>
          <w:lang w:eastAsia="en-US"/>
        </w:rPr>
        <w:t>.</w:t>
      </w:r>
    </w:p>
    <w:p w14:paraId="1ED1304E" w14:textId="77777777" w:rsidR="004A43BB" w:rsidRDefault="002F674E" w:rsidP="00B06033">
      <w:pPr>
        <w:keepNext/>
        <w:keepLines/>
        <w:spacing w:after="200" w:line="276" w:lineRule="auto"/>
        <w:contextualSpacing/>
        <w:jc w:val="both"/>
        <w:rPr>
          <w:rFonts w:eastAsia="Calibri"/>
          <w:b/>
          <w:i/>
          <w:lang w:eastAsia="en-US"/>
        </w:rPr>
      </w:pPr>
      <w:r>
        <w:rPr>
          <w:rFonts w:eastAsia="Calibri"/>
          <w:b/>
          <w:i/>
          <w:lang w:eastAsia="en-US"/>
        </w:rPr>
        <w:t>K bodu III</w:t>
      </w:r>
      <w:r w:rsidR="004A43BB">
        <w:rPr>
          <w:rFonts w:eastAsia="Calibri"/>
          <w:b/>
          <w:i/>
          <w:lang w:eastAsia="en-US"/>
        </w:rPr>
        <w:t>. 5. Aplikace oceňování (FIFO, LIFO, aritmetický průměr, souborování</w:t>
      </w:r>
      <w:r w:rsidR="00BA6C02">
        <w:rPr>
          <w:rFonts w:eastAsia="Calibri"/>
          <w:b/>
          <w:i/>
          <w:lang w:eastAsia="en-US"/>
        </w:rPr>
        <w:t>)</w:t>
      </w:r>
    </w:p>
    <w:p w14:paraId="5A36DD1A" w14:textId="77777777" w:rsidR="00E72ECB" w:rsidRDefault="00E72ECB" w:rsidP="00B06033">
      <w:pPr>
        <w:keepNext/>
        <w:keepLines/>
        <w:spacing w:after="200" w:line="276" w:lineRule="auto"/>
        <w:contextualSpacing/>
        <w:jc w:val="both"/>
        <w:rPr>
          <w:rFonts w:eastAsia="Calibri"/>
          <w:b/>
          <w:i/>
          <w:lang w:eastAsia="en-US"/>
        </w:rPr>
      </w:pPr>
    </w:p>
    <w:p w14:paraId="05CD1434" w14:textId="77777777" w:rsidR="00E72ECB" w:rsidRPr="00E72ECB" w:rsidRDefault="003264E4" w:rsidP="00B06033">
      <w:pPr>
        <w:keepNext/>
        <w:keepLines/>
        <w:spacing w:after="200" w:line="276" w:lineRule="auto"/>
        <w:contextualSpacing/>
        <w:jc w:val="both"/>
        <w:rPr>
          <w:rFonts w:eastAsia="Calibri"/>
          <w:lang w:eastAsia="en-US"/>
        </w:rPr>
      </w:pPr>
      <w:r>
        <w:rPr>
          <w:rFonts w:eastAsia="Calibri"/>
          <w:lang w:eastAsia="en-US"/>
        </w:rPr>
        <w:t>V případě stejného druhu zásob a cenných papírů se připouští pouze ocenění aritmetickým průměrem a FIFO. Aplikace ocenění způsobem LIFO se nepřipouští. Konkrétní použití stanoví prováděcí právní předpis.</w:t>
      </w:r>
    </w:p>
    <w:p w14:paraId="278CB5A1" w14:textId="77777777" w:rsidR="00B06033" w:rsidRDefault="00B06033" w:rsidP="00B06033">
      <w:pPr>
        <w:keepNext/>
        <w:keepLines/>
        <w:spacing w:after="200" w:line="276" w:lineRule="auto"/>
        <w:contextualSpacing/>
        <w:rPr>
          <w:rFonts w:eastAsia="Calibri"/>
          <w:b/>
          <w:lang w:eastAsia="en-US"/>
        </w:rPr>
      </w:pPr>
    </w:p>
    <w:p w14:paraId="5C20B7CE" w14:textId="77777777" w:rsidR="00B06033" w:rsidRPr="00BA6C02" w:rsidRDefault="002F674E" w:rsidP="00B06033">
      <w:pPr>
        <w:keepNext/>
        <w:keepLines/>
        <w:spacing w:after="200" w:line="276" w:lineRule="auto"/>
        <w:jc w:val="both"/>
        <w:rPr>
          <w:rFonts w:eastAsia="Calibri"/>
          <w:b/>
          <w:i/>
          <w:lang w:eastAsia="en-US"/>
        </w:rPr>
      </w:pPr>
      <w:r>
        <w:rPr>
          <w:rFonts w:eastAsia="Calibri"/>
          <w:b/>
          <w:i/>
          <w:lang w:eastAsia="en-US"/>
        </w:rPr>
        <w:t>K bodu III</w:t>
      </w:r>
      <w:r w:rsidR="00BA6C02">
        <w:rPr>
          <w:rFonts w:eastAsia="Calibri"/>
          <w:b/>
          <w:i/>
          <w:lang w:eastAsia="en-US"/>
        </w:rPr>
        <w:t>. 6. P</w:t>
      </w:r>
      <w:r w:rsidR="00B06033">
        <w:rPr>
          <w:rFonts w:eastAsia="Calibri"/>
          <w:b/>
          <w:i/>
          <w:lang w:eastAsia="en-US"/>
        </w:rPr>
        <w:t>oužití cizích měn</w:t>
      </w:r>
      <w:r w:rsidR="00BA6C02">
        <w:rPr>
          <w:rFonts w:eastAsia="Calibri"/>
          <w:b/>
          <w:i/>
          <w:lang w:eastAsia="en-US"/>
        </w:rPr>
        <w:t>y (kurzové rozdíly)</w:t>
      </w:r>
    </w:p>
    <w:p w14:paraId="6E383D43" w14:textId="77777777" w:rsidR="00B06033" w:rsidRDefault="00BA6C02" w:rsidP="001204AE">
      <w:pPr>
        <w:keepNext/>
        <w:keepLines/>
        <w:spacing w:after="200" w:line="276" w:lineRule="auto"/>
        <w:contextualSpacing/>
        <w:jc w:val="both"/>
        <w:rPr>
          <w:rFonts w:eastAsia="Calibri"/>
          <w:lang w:eastAsia="en-US"/>
        </w:rPr>
      </w:pPr>
      <w:r>
        <w:rPr>
          <w:rFonts w:eastAsia="Calibri"/>
          <w:lang w:eastAsia="en-US"/>
        </w:rPr>
        <w:t>Kurzové rozdíly vznikají při po</w:t>
      </w:r>
      <w:r w:rsidR="00A25FA4">
        <w:rPr>
          <w:rFonts w:eastAsia="Calibri"/>
          <w:lang w:eastAsia="en-US"/>
        </w:rPr>
        <w:t>užití jiné než funkční</w:t>
      </w:r>
      <w:r w:rsidR="00880919">
        <w:rPr>
          <w:rFonts w:eastAsia="Calibri"/>
          <w:lang w:eastAsia="en-US"/>
        </w:rPr>
        <w:t xml:space="preserve"> měny</w:t>
      </w:r>
      <w:r w:rsidR="008E5253" w:rsidRPr="001204AE">
        <w:rPr>
          <w:rFonts w:eastAsia="Calibri"/>
          <w:lang w:eastAsia="en-US"/>
        </w:rPr>
        <w:t>, kterou je měna pro účetní jednotku efektivní a převažující pro její transakce</w:t>
      </w:r>
      <w:r w:rsidR="00880919">
        <w:rPr>
          <w:rFonts w:eastAsia="Calibri"/>
          <w:lang w:eastAsia="en-US"/>
        </w:rPr>
        <w:t xml:space="preserve">. </w:t>
      </w:r>
      <w:r>
        <w:rPr>
          <w:rFonts w:eastAsia="Calibri"/>
          <w:lang w:eastAsia="en-US"/>
        </w:rPr>
        <w:t>Použití kurzů pro přepočet měny by</w:t>
      </w:r>
      <w:r w:rsidR="00B06033">
        <w:rPr>
          <w:rFonts w:eastAsia="Calibri"/>
          <w:lang w:eastAsia="en-US"/>
        </w:rPr>
        <w:t xml:space="preserve"> upravoval</w:t>
      </w:r>
      <w:r>
        <w:rPr>
          <w:rFonts w:eastAsia="Calibri"/>
          <w:lang w:eastAsia="en-US"/>
        </w:rPr>
        <w:t xml:space="preserve"> pro</w:t>
      </w:r>
      <w:r w:rsidR="0009648A">
        <w:rPr>
          <w:rFonts w:eastAsia="Calibri"/>
          <w:lang w:eastAsia="en-US"/>
        </w:rPr>
        <w:t>váděcí právní předpis</w:t>
      </w:r>
      <w:r w:rsidR="00880919">
        <w:rPr>
          <w:rFonts w:eastAsia="Calibri"/>
          <w:lang w:eastAsia="en-US"/>
        </w:rPr>
        <w:t xml:space="preserve">, jakož i vypořádání </w:t>
      </w:r>
      <w:r>
        <w:rPr>
          <w:rFonts w:eastAsia="Calibri"/>
          <w:lang w:eastAsia="en-US"/>
        </w:rPr>
        <w:t>kurzových rozdílů</w:t>
      </w:r>
      <w:r w:rsidR="00B06033">
        <w:rPr>
          <w:rFonts w:eastAsia="Calibri"/>
          <w:lang w:eastAsia="en-US"/>
        </w:rPr>
        <w:t>.</w:t>
      </w:r>
    </w:p>
    <w:p w14:paraId="7E9334F6" w14:textId="77777777" w:rsidR="00562ACD" w:rsidRDefault="00562ACD" w:rsidP="00BA6C02">
      <w:pPr>
        <w:keepNext/>
        <w:keepLines/>
        <w:spacing w:after="200" w:line="276" w:lineRule="auto"/>
        <w:contextualSpacing/>
        <w:rPr>
          <w:rFonts w:eastAsia="Calibri"/>
          <w:lang w:eastAsia="en-US"/>
        </w:rPr>
      </w:pPr>
    </w:p>
    <w:p w14:paraId="7063CADC" w14:textId="77777777" w:rsidR="002F674E" w:rsidRPr="002F674E" w:rsidRDefault="002F674E" w:rsidP="00BA6C02">
      <w:pPr>
        <w:keepNext/>
        <w:keepLines/>
        <w:spacing w:after="200" w:line="276" w:lineRule="auto"/>
        <w:contextualSpacing/>
        <w:rPr>
          <w:rFonts w:eastAsia="Calibri"/>
          <w:b/>
          <w:i/>
          <w:lang w:eastAsia="en-US"/>
        </w:rPr>
      </w:pPr>
      <w:r>
        <w:rPr>
          <w:rFonts w:eastAsia="Calibri"/>
          <w:b/>
          <w:i/>
          <w:lang w:eastAsia="en-US"/>
        </w:rPr>
        <w:t>K bodu III. 7. Účetní metody</w:t>
      </w:r>
    </w:p>
    <w:p w14:paraId="3F6A3FC0" w14:textId="77777777" w:rsidR="002F674E" w:rsidRDefault="002F674E" w:rsidP="00562ACD">
      <w:pPr>
        <w:keepNext/>
        <w:keepLines/>
        <w:spacing w:after="200" w:line="276" w:lineRule="auto"/>
        <w:contextualSpacing/>
        <w:jc w:val="both"/>
        <w:rPr>
          <w:rFonts w:eastAsia="Calibri"/>
          <w:lang w:eastAsia="en-US"/>
        </w:rPr>
      </w:pPr>
    </w:p>
    <w:p w14:paraId="6A1C7CE4" w14:textId="77777777" w:rsidR="00562ACD" w:rsidRPr="00FF5C51" w:rsidRDefault="002F674E" w:rsidP="00562ACD">
      <w:pPr>
        <w:keepNext/>
        <w:keepLines/>
        <w:spacing w:after="200" w:line="276" w:lineRule="auto"/>
        <w:contextualSpacing/>
        <w:jc w:val="both"/>
        <w:rPr>
          <w:rFonts w:eastAsia="Calibri"/>
          <w:lang w:eastAsia="en-US"/>
        </w:rPr>
      </w:pPr>
      <w:r>
        <w:rPr>
          <w:rFonts w:eastAsia="Calibri"/>
          <w:lang w:eastAsia="en-US"/>
        </w:rPr>
        <w:t xml:space="preserve">Nově bude zákonem </w:t>
      </w:r>
      <w:r w:rsidR="005961AA">
        <w:rPr>
          <w:rFonts w:eastAsia="Calibri"/>
          <w:lang w:eastAsia="en-US"/>
        </w:rPr>
        <w:t xml:space="preserve">vymezena </w:t>
      </w:r>
      <w:r>
        <w:rPr>
          <w:rFonts w:eastAsia="Calibri"/>
          <w:lang w:eastAsia="en-US"/>
        </w:rPr>
        <w:t>na obecné úrovni</w:t>
      </w:r>
      <w:r w:rsidR="00562ACD">
        <w:rPr>
          <w:rFonts w:eastAsia="Calibri"/>
          <w:lang w:eastAsia="en-US"/>
        </w:rPr>
        <w:t xml:space="preserve"> účetní metoda, přičemž jednotlivé účetní metody budou upraveny v prováděcím právním předpise. Účetní metodou se rozumí, jak se v účetnictví zachycují ekonomické jevy. Účetní metody stanovují podrobnější klasifikaci prvků účetní závěrky, kritéria pro jejich uznání v účetnictví, jejich ocenění v okamžiku prvotního zachycení apod.</w:t>
      </w:r>
    </w:p>
    <w:p w14:paraId="61F0365B" w14:textId="77777777" w:rsidR="00183984" w:rsidRPr="00183984" w:rsidRDefault="00183984" w:rsidP="00A62D59">
      <w:pPr>
        <w:keepNext/>
        <w:keepLines/>
        <w:spacing w:after="200" w:line="276" w:lineRule="auto"/>
        <w:contextualSpacing/>
        <w:rPr>
          <w:rFonts w:eastAsia="Calibri"/>
          <w:lang w:eastAsia="en-US"/>
        </w:rPr>
      </w:pPr>
    </w:p>
    <w:p w14:paraId="576220BE" w14:textId="77777777" w:rsidR="00862CFC" w:rsidRDefault="00862CFC" w:rsidP="00862CFC">
      <w:pPr>
        <w:keepNext/>
        <w:keepLines/>
        <w:spacing w:after="200" w:line="276" w:lineRule="auto"/>
        <w:contextualSpacing/>
        <w:rPr>
          <w:rFonts w:eastAsia="Calibri"/>
          <w:b/>
          <w:i/>
          <w:lang w:eastAsia="en-US"/>
        </w:rPr>
      </w:pPr>
      <w:r w:rsidRPr="00A62D59">
        <w:rPr>
          <w:rFonts w:eastAsia="Calibri"/>
          <w:b/>
          <w:i/>
          <w:lang w:eastAsia="en-US"/>
        </w:rPr>
        <w:t xml:space="preserve">K bodu </w:t>
      </w:r>
      <w:r w:rsidR="00F0343C">
        <w:rPr>
          <w:rFonts w:eastAsia="Calibri"/>
          <w:b/>
          <w:i/>
          <w:lang w:eastAsia="en-US"/>
        </w:rPr>
        <w:t>I</w:t>
      </w:r>
      <w:r w:rsidR="00880919">
        <w:rPr>
          <w:rFonts w:eastAsia="Calibri"/>
          <w:b/>
          <w:i/>
          <w:lang w:eastAsia="en-US"/>
        </w:rPr>
        <w:t>V</w:t>
      </w:r>
      <w:r w:rsidR="00561C9F">
        <w:rPr>
          <w:rFonts w:eastAsia="Calibri"/>
          <w:b/>
          <w:i/>
          <w:lang w:eastAsia="en-US"/>
        </w:rPr>
        <w:t>.</w:t>
      </w:r>
      <w:r>
        <w:rPr>
          <w:rFonts w:eastAsia="Calibri"/>
          <w:b/>
          <w:i/>
          <w:lang w:eastAsia="en-US"/>
        </w:rPr>
        <w:t xml:space="preserve"> Vedení účetnictví</w:t>
      </w:r>
    </w:p>
    <w:p w14:paraId="6A8EF123" w14:textId="77777777" w:rsidR="00862CFC" w:rsidRDefault="00862CFC" w:rsidP="00A62D59">
      <w:pPr>
        <w:keepNext/>
        <w:keepLines/>
        <w:spacing w:after="200" w:line="276" w:lineRule="auto"/>
        <w:contextualSpacing/>
        <w:rPr>
          <w:rFonts w:eastAsia="Calibri"/>
          <w:b/>
          <w:i/>
          <w:lang w:eastAsia="en-US"/>
        </w:rPr>
      </w:pPr>
    </w:p>
    <w:p w14:paraId="08C5BCEF" w14:textId="77777777" w:rsidR="005961AA" w:rsidRPr="00AE6849" w:rsidRDefault="004B6472" w:rsidP="004B6472">
      <w:pPr>
        <w:keepNext/>
        <w:keepLines/>
        <w:spacing w:after="200" w:line="276" w:lineRule="auto"/>
        <w:contextualSpacing/>
        <w:jc w:val="both"/>
      </w:pPr>
      <w:r w:rsidRPr="004B6472">
        <w:rPr>
          <w:rFonts w:eastAsia="Calibri"/>
          <w:lang w:eastAsia="en-US"/>
        </w:rPr>
        <w:t>V rámci nové koncepce nejsou zamýšleny významné změny v ukládání povinností vést účetnictví.</w:t>
      </w:r>
      <w:r w:rsidR="00990800">
        <w:rPr>
          <w:rFonts w:eastAsia="Calibri"/>
          <w:lang w:eastAsia="en-US"/>
        </w:rPr>
        <w:t xml:space="preserve"> Nicméně koncept navrhované úpravy této části je pojat nově a moderněji, tak aby reagoval na rozvoj IT systémů.</w:t>
      </w:r>
      <w:r w:rsidR="00880919">
        <w:rPr>
          <w:rFonts w:eastAsia="Calibri"/>
          <w:lang w:eastAsia="en-US"/>
        </w:rPr>
        <w:t xml:space="preserve"> Při vedení účetnictví musí účetní jednotka dodržovat </w:t>
      </w:r>
      <w:r w:rsidR="00880919" w:rsidRPr="00851B6F">
        <w:rPr>
          <w:rFonts w:eastAsia="Calibri"/>
          <w:lang w:eastAsia="en-US"/>
        </w:rPr>
        <w:t>zásadu bilanční kontinuity</w:t>
      </w:r>
      <w:r w:rsidR="00880919">
        <w:rPr>
          <w:rFonts w:eastAsia="Calibri"/>
          <w:lang w:eastAsia="en-US"/>
        </w:rPr>
        <w:t xml:space="preserve">, kdy </w:t>
      </w:r>
      <w:r w:rsidR="0009648A">
        <w:rPr>
          <w:rFonts w:eastAsia="Calibri"/>
          <w:lang w:eastAsia="en-US"/>
        </w:rPr>
        <w:t xml:space="preserve">se </w:t>
      </w:r>
      <w:r w:rsidR="00880919">
        <w:rPr>
          <w:rFonts w:eastAsia="Calibri"/>
          <w:lang w:eastAsia="en-US"/>
        </w:rPr>
        <w:t>konečné zůstatky rozvahových účtů na konci účetního období musí rovnat jejich počátečním zůstatkům v následujícím účetním období.</w:t>
      </w:r>
      <w:r w:rsidR="005961AA">
        <w:rPr>
          <w:rFonts w:eastAsia="Calibri"/>
          <w:lang w:eastAsia="en-US"/>
        </w:rPr>
        <w:t xml:space="preserve"> </w:t>
      </w:r>
    </w:p>
    <w:p w14:paraId="24EDE1E9" w14:textId="77777777" w:rsidR="005961AA" w:rsidRDefault="005961AA" w:rsidP="004B6472">
      <w:pPr>
        <w:keepNext/>
        <w:keepLines/>
        <w:spacing w:after="200" w:line="276" w:lineRule="auto"/>
        <w:contextualSpacing/>
        <w:jc w:val="both"/>
        <w:rPr>
          <w:rFonts w:eastAsia="Calibri"/>
          <w:lang w:eastAsia="en-US"/>
        </w:rPr>
      </w:pPr>
    </w:p>
    <w:p w14:paraId="55006D41" w14:textId="77777777" w:rsidR="00A94669" w:rsidRPr="00E52175" w:rsidRDefault="007163B5" w:rsidP="00A62D59">
      <w:pPr>
        <w:keepNext/>
        <w:keepLines/>
        <w:spacing w:after="200" w:line="276" w:lineRule="auto"/>
        <w:contextualSpacing/>
        <w:rPr>
          <w:rFonts w:eastAsia="Calibri"/>
          <w:b/>
          <w:i/>
          <w:lang w:eastAsia="en-US"/>
        </w:rPr>
      </w:pPr>
      <w:r>
        <w:rPr>
          <w:rFonts w:eastAsia="Calibri"/>
          <w:b/>
          <w:i/>
          <w:lang w:eastAsia="en-US"/>
        </w:rPr>
        <w:t xml:space="preserve">K bodu </w:t>
      </w:r>
      <w:r w:rsidR="00F0343C">
        <w:rPr>
          <w:rFonts w:eastAsia="Calibri"/>
          <w:b/>
          <w:i/>
          <w:lang w:eastAsia="en-US"/>
        </w:rPr>
        <w:t>I</w:t>
      </w:r>
      <w:r>
        <w:rPr>
          <w:rFonts w:eastAsia="Calibri"/>
          <w:b/>
          <w:i/>
          <w:lang w:eastAsia="en-US"/>
        </w:rPr>
        <w:t>V. 1. i</w:t>
      </w:r>
      <w:r w:rsidR="00880919">
        <w:rPr>
          <w:rFonts w:eastAsia="Calibri"/>
          <w:b/>
          <w:i/>
          <w:lang w:eastAsia="en-US"/>
        </w:rPr>
        <w:t xml:space="preserve">ii. </w:t>
      </w:r>
      <w:r w:rsidR="00A94669" w:rsidRPr="00E52175">
        <w:rPr>
          <w:rFonts w:eastAsia="Calibri"/>
          <w:b/>
          <w:i/>
          <w:lang w:eastAsia="en-US"/>
        </w:rPr>
        <w:t>Povinnosti při vedení účetnictví</w:t>
      </w:r>
    </w:p>
    <w:p w14:paraId="0C6C26A4" w14:textId="77777777" w:rsidR="00A81130" w:rsidRDefault="00A81130" w:rsidP="00A62D59">
      <w:pPr>
        <w:keepNext/>
        <w:keepLines/>
        <w:spacing w:after="200" w:line="276" w:lineRule="auto"/>
        <w:contextualSpacing/>
        <w:rPr>
          <w:rFonts w:eastAsia="Calibri"/>
          <w:lang w:eastAsia="en-US"/>
        </w:rPr>
      </w:pPr>
    </w:p>
    <w:p w14:paraId="2C1314C1" w14:textId="77777777" w:rsidR="004515A9" w:rsidRDefault="00963796" w:rsidP="00CE4578">
      <w:pPr>
        <w:keepNext/>
        <w:keepLines/>
        <w:spacing w:after="200" w:line="276" w:lineRule="auto"/>
        <w:contextualSpacing/>
        <w:jc w:val="both"/>
        <w:rPr>
          <w:rFonts w:eastAsia="Calibri"/>
          <w:lang w:eastAsia="en-US"/>
        </w:rPr>
      </w:pPr>
      <w:r>
        <w:rPr>
          <w:rFonts w:eastAsia="Calibri"/>
          <w:lang w:eastAsia="en-US"/>
        </w:rPr>
        <w:t>Nedílnou součástí navrhované úpravy je i stanovení požadavků na samotné vedení účetnictví. Tyto požadavky platí pro všechny účetní jednotky bez ohledu, v jakém systému účtují (hotovostní vs</w:t>
      </w:r>
      <w:r w:rsidR="00F609A0">
        <w:rPr>
          <w:rFonts w:eastAsia="Calibri"/>
          <w:lang w:eastAsia="en-US"/>
        </w:rPr>
        <w:t>.</w:t>
      </w:r>
      <w:r>
        <w:rPr>
          <w:rFonts w:eastAsia="Calibri"/>
          <w:lang w:eastAsia="en-US"/>
        </w:rPr>
        <w:t xml:space="preserve"> podvojné účetnictví) nebo</w:t>
      </w:r>
      <w:r w:rsidR="00F609A0">
        <w:rPr>
          <w:rFonts w:eastAsia="Calibri"/>
          <w:lang w:eastAsia="en-US"/>
        </w:rPr>
        <w:t xml:space="preserve"> o jaký typ účetní jednotky jde. </w:t>
      </w:r>
      <w:r>
        <w:rPr>
          <w:rFonts w:eastAsia="Calibri"/>
          <w:lang w:eastAsia="en-US"/>
        </w:rPr>
        <w:t>Ú</w:t>
      </w:r>
      <w:r w:rsidR="004515A9">
        <w:rPr>
          <w:rFonts w:eastAsia="Calibri"/>
          <w:lang w:eastAsia="en-US"/>
        </w:rPr>
        <w:t>četní jednotky mají povinnost vést</w:t>
      </w:r>
    </w:p>
    <w:p w14:paraId="73100C46" w14:textId="77777777" w:rsidR="00851B6F" w:rsidRDefault="00851B6F" w:rsidP="00CE4578">
      <w:pPr>
        <w:keepNext/>
        <w:keepLines/>
        <w:spacing w:after="200" w:line="276" w:lineRule="auto"/>
        <w:contextualSpacing/>
        <w:jc w:val="both"/>
        <w:rPr>
          <w:rFonts w:eastAsia="Calibri"/>
          <w:lang w:eastAsia="en-US"/>
        </w:rPr>
      </w:pPr>
    </w:p>
    <w:p w14:paraId="49B3C34E" w14:textId="77777777" w:rsidR="00A94669" w:rsidRDefault="004515A9" w:rsidP="00CE4578">
      <w:pPr>
        <w:keepNext/>
        <w:keepLines/>
        <w:spacing w:after="200" w:line="276" w:lineRule="auto"/>
        <w:contextualSpacing/>
        <w:jc w:val="both"/>
        <w:rPr>
          <w:rFonts w:eastAsia="Calibri"/>
          <w:lang w:eastAsia="en-US"/>
        </w:rPr>
      </w:pPr>
      <w:r>
        <w:rPr>
          <w:rFonts w:eastAsia="Calibri"/>
          <w:lang w:eastAsia="en-US"/>
        </w:rPr>
        <w:t>a) jedno účetnictví za účetní jednotku jako celek,</w:t>
      </w:r>
    </w:p>
    <w:p w14:paraId="10585424" w14:textId="77777777" w:rsidR="004515A9" w:rsidRDefault="004515A9" w:rsidP="00CE4578">
      <w:pPr>
        <w:keepNext/>
        <w:keepLines/>
        <w:spacing w:after="200" w:line="276" w:lineRule="auto"/>
        <w:contextualSpacing/>
        <w:jc w:val="both"/>
        <w:rPr>
          <w:rFonts w:eastAsia="Calibri"/>
          <w:lang w:eastAsia="en-US"/>
        </w:rPr>
      </w:pPr>
      <w:r>
        <w:rPr>
          <w:rFonts w:eastAsia="Calibri"/>
          <w:lang w:eastAsia="en-US"/>
        </w:rPr>
        <w:t>b) účetnictví jako soustavu účetních záznamů,</w:t>
      </w:r>
    </w:p>
    <w:p w14:paraId="27A0A386" w14:textId="77777777" w:rsidR="004515A9" w:rsidRPr="00B349BF" w:rsidRDefault="004515A9" w:rsidP="00CE4578">
      <w:pPr>
        <w:keepNext/>
        <w:keepLines/>
        <w:spacing w:after="200" w:line="276" w:lineRule="auto"/>
        <w:contextualSpacing/>
        <w:jc w:val="both"/>
        <w:rPr>
          <w:rFonts w:eastAsia="Calibri"/>
          <w:highlight w:val="lightGray"/>
          <w:lang w:eastAsia="en-US"/>
        </w:rPr>
      </w:pPr>
      <w:r>
        <w:rPr>
          <w:rFonts w:eastAsia="Calibri"/>
          <w:lang w:eastAsia="en-US"/>
        </w:rPr>
        <w:t xml:space="preserve">c) účetnictví v peněžních jednotkách </w:t>
      </w:r>
    </w:p>
    <w:p w14:paraId="58AE193B" w14:textId="77777777" w:rsidR="004515A9" w:rsidRDefault="00880919" w:rsidP="00CE4578">
      <w:pPr>
        <w:keepNext/>
        <w:keepLines/>
        <w:spacing w:after="200" w:line="276" w:lineRule="auto"/>
        <w:contextualSpacing/>
        <w:jc w:val="both"/>
        <w:rPr>
          <w:rFonts w:eastAsia="Calibri"/>
          <w:lang w:eastAsia="en-US"/>
        </w:rPr>
      </w:pPr>
      <w:r>
        <w:rPr>
          <w:rFonts w:eastAsia="Calibri"/>
          <w:lang w:eastAsia="en-US"/>
        </w:rPr>
        <w:t>d) účetnictví v českém jazyce</w:t>
      </w:r>
      <w:r w:rsidR="0009648A">
        <w:rPr>
          <w:rFonts w:eastAsia="Calibri"/>
          <w:lang w:eastAsia="en-US"/>
        </w:rPr>
        <w:t>.</w:t>
      </w:r>
    </w:p>
    <w:p w14:paraId="2A0AC633" w14:textId="77777777" w:rsidR="00C876F6" w:rsidRDefault="00C876F6" w:rsidP="00862CFC">
      <w:pPr>
        <w:keepNext/>
        <w:keepLines/>
        <w:spacing w:after="200" w:line="276" w:lineRule="auto"/>
        <w:contextualSpacing/>
        <w:rPr>
          <w:rFonts w:eastAsia="Calibri"/>
          <w:b/>
          <w:i/>
          <w:lang w:eastAsia="en-US"/>
        </w:rPr>
      </w:pPr>
    </w:p>
    <w:p w14:paraId="7A625D3A" w14:textId="77777777" w:rsidR="001204AE" w:rsidRDefault="001204AE" w:rsidP="00862CFC">
      <w:pPr>
        <w:keepNext/>
        <w:keepLines/>
        <w:spacing w:after="200" w:line="276" w:lineRule="auto"/>
        <w:contextualSpacing/>
        <w:rPr>
          <w:rFonts w:eastAsia="Calibri"/>
          <w:b/>
          <w:i/>
          <w:lang w:eastAsia="en-US"/>
        </w:rPr>
      </w:pPr>
    </w:p>
    <w:p w14:paraId="2A9F7DF2" w14:textId="77777777" w:rsidR="001204AE" w:rsidRDefault="001204AE" w:rsidP="00862CFC">
      <w:pPr>
        <w:keepNext/>
        <w:keepLines/>
        <w:spacing w:after="200" w:line="276" w:lineRule="auto"/>
        <w:contextualSpacing/>
        <w:rPr>
          <w:rFonts w:eastAsia="Calibri"/>
          <w:b/>
          <w:i/>
          <w:lang w:eastAsia="en-US"/>
        </w:rPr>
      </w:pPr>
    </w:p>
    <w:p w14:paraId="43AF7AC4" w14:textId="77777777" w:rsidR="001204AE" w:rsidRDefault="001204AE" w:rsidP="00862CFC">
      <w:pPr>
        <w:keepNext/>
        <w:keepLines/>
        <w:spacing w:after="200" w:line="276" w:lineRule="auto"/>
        <w:contextualSpacing/>
        <w:rPr>
          <w:rFonts w:eastAsia="Calibri"/>
          <w:b/>
          <w:i/>
          <w:lang w:eastAsia="en-US"/>
        </w:rPr>
      </w:pPr>
    </w:p>
    <w:p w14:paraId="3E05807A" w14:textId="77777777" w:rsidR="001204AE" w:rsidRDefault="001204AE" w:rsidP="00862CFC">
      <w:pPr>
        <w:keepNext/>
        <w:keepLines/>
        <w:spacing w:after="200" w:line="276" w:lineRule="auto"/>
        <w:contextualSpacing/>
        <w:rPr>
          <w:rFonts w:eastAsia="Calibri"/>
          <w:b/>
          <w:i/>
          <w:lang w:eastAsia="en-US"/>
        </w:rPr>
      </w:pPr>
    </w:p>
    <w:p w14:paraId="741EA8E6" w14:textId="77777777" w:rsidR="00862CFC" w:rsidRDefault="00862CFC" w:rsidP="00862CFC">
      <w:pPr>
        <w:keepNext/>
        <w:keepLines/>
        <w:spacing w:after="200" w:line="276" w:lineRule="auto"/>
        <w:contextualSpacing/>
        <w:rPr>
          <w:rFonts w:eastAsia="Calibri"/>
          <w:b/>
          <w:i/>
          <w:lang w:eastAsia="en-US"/>
        </w:rPr>
      </w:pPr>
      <w:r w:rsidRPr="00A62D59">
        <w:rPr>
          <w:rFonts w:eastAsia="Calibri"/>
          <w:b/>
          <w:i/>
          <w:lang w:eastAsia="en-US"/>
        </w:rPr>
        <w:t xml:space="preserve">K bodu </w:t>
      </w:r>
      <w:r w:rsidR="00F0343C">
        <w:rPr>
          <w:rFonts w:eastAsia="Calibri"/>
          <w:b/>
          <w:i/>
          <w:lang w:eastAsia="en-US"/>
        </w:rPr>
        <w:t>I</w:t>
      </w:r>
      <w:r w:rsidR="00880919">
        <w:rPr>
          <w:rFonts w:eastAsia="Calibri"/>
          <w:b/>
          <w:i/>
          <w:lang w:eastAsia="en-US"/>
        </w:rPr>
        <w:t>V</w:t>
      </w:r>
      <w:r w:rsidRPr="00A62D59">
        <w:rPr>
          <w:rFonts w:eastAsia="Calibri"/>
          <w:b/>
          <w:i/>
          <w:lang w:eastAsia="en-US"/>
        </w:rPr>
        <w:t xml:space="preserve">. </w:t>
      </w:r>
      <w:r>
        <w:rPr>
          <w:rFonts w:eastAsia="Calibri"/>
          <w:b/>
          <w:i/>
          <w:lang w:eastAsia="en-US"/>
        </w:rPr>
        <w:t>2</w:t>
      </w:r>
      <w:r w:rsidRPr="00A62D59">
        <w:rPr>
          <w:rFonts w:eastAsia="Calibri"/>
          <w:b/>
          <w:i/>
          <w:lang w:eastAsia="en-US"/>
        </w:rPr>
        <w:t>.</w:t>
      </w:r>
      <w:r>
        <w:rPr>
          <w:rFonts w:eastAsia="Calibri"/>
          <w:b/>
          <w:i/>
          <w:lang w:eastAsia="en-US"/>
        </w:rPr>
        <w:t xml:space="preserve"> Účetní záznamy</w:t>
      </w:r>
    </w:p>
    <w:p w14:paraId="574284ED" w14:textId="77777777" w:rsidR="00DB5946" w:rsidRDefault="00DB5946" w:rsidP="00C55DEA">
      <w:pPr>
        <w:keepNext/>
        <w:keepLines/>
        <w:spacing w:after="200" w:line="276" w:lineRule="auto"/>
        <w:contextualSpacing/>
        <w:jc w:val="both"/>
        <w:rPr>
          <w:rFonts w:eastAsia="Calibri"/>
          <w:lang w:eastAsia="en-US"/>
        </w:rPr>
      </w:pPr>
    </w:p>
    <w:p w14:paraId="2DF25E3A" w14:textId="77777777" w:rsidR="0080330A" w:rsidRDefault="00F84044" w:rsidP="00C55DEA">
      <w:pPr>
        <w:keepNext/>
        <w:keepLines/>
        <w:spacing w:after="200" w:line="276" w:lineRule="auto"/>
        <w:contextualSpacing/>
        <w:jc w:val="both"/>
        <w:rPr>
          <w:rFonts w:eastAsia="Calibri"/>
          <w:lang w:eastAsia="en-US"/>
        </w:rPr>
      </w:pPr>
      <w:r>
        <w:rPr>
          <w:rFonts w:eastAsia="Calibri"/>
          <w:lang w:eastAsia="en-US"/>
        </w:rPr>
        <w:t>Ú</w:t>
      </w:r>
      <w:r w:rsidR="00C55DEA">
        <w:rPr>
          <w:rFonts w:eastAsia="Calibri"/>
          <w:lang w:eastAsia="en-US"/>
        </w:rPr>
        <w:t>četnictví</w:t>
      </w:r>
      <w:r>
        <w:rPr>
          <w:rFonts w:eastAsia="Calibri"/>
          <w:lang w:eastAsia="en-US"/>
        </w:rPr>
        <w:t xml:space="preserve"> je definováno</w:t>
      </w:r>
      <w:r w:rsidR="00C55DEA">
        <w:rPr>
          <w:rFonts w:eastAsia="Calibri"/>
          <w:lang w:eastAsia="en-US"/>
        </w:rPr>
        <w:t xml:space="preserve"> jako </w:t>
      </w:r>
      <w:r>
        <w:rPr>
          <w:rFonts w:eastAsia="Calibri"/>
          <w:lang w:eastAsia="en-US"/>
        </w:rPr>
        <w:t>soustava</w:t>
      </w:r>
      <w:r w:rsidR="00BE37D2">
        <w:rPr>
          <w:rFonts w:eastAsia="Calibri"/>
          <w:lang w:eastAsia="en-US"/>
        </w:rPr>
        <w:t xml:space="preserve"> účetních záznamů. </w:t>
      </w:r>
      <w:r w:rsidR="0080330A">
        <w:rPr>
          <w:rFonts w:eastAsia="Calibri"/>
          <w:lang w:eastAsia="en-US"/>
        </w:rPr>
        <w:t>Tato část by měla upravovat druhy účetních záznamů a jejich formu, průkaznost, přenos a úschovu účetních záznamů.</w:t>
      </w:r>
      <w:r w:rsidR="005D2AE7">
        <w:rPr>
          <w:rFonts w:eastAsia="Calibri"/>
          <w:lang w:eastAsia="en-US"/>
        </w:rPr>
        <w:t xml:space="preserve"> Cílem navrhované úpravy by mělo být zjednodušení a sjednocení dnes roztříštěné právní úpravy účetních záznamů.</w:t>
      </w:r>
    </w:p>
    <w:p w14:paraId="4615A0A6" w14:textId="77777777" w:rsidR="0080330A" w:rsidRDefault="0080330A" w:rsidP="00C55DEA">
      <w:pPr>
        <w:keepNext/>
        <w:keepLines/>
        <w:spacing w:after="200" w:line="276" w:lineRule="auto"/>
        <w:contextualSpacing/>
        <w:jc w:val="both"/>
        <w:rPr>
          <w:rFonts w:eastAsia="Calibri"/>
          <w:lang w:eastAsia="en-US"/>
        </w:rPr>
      </w:pPr>
    </w:p>
    <w:p w14:paraId="46C0E861" w14:textId="77777777" w:rsidR="00DA2D04" w:rsidRDefault="001E286A" w:rsidP="00C55DEA">
      <w:pPr>
        <w:keepNext/>
        <w:keepLines/>
        <w:spacing w:after="200" w:line="276" w:lineRule="auto"/>
        <w:contextualSpacing/>
        <w:jc w:val="both"/>
        <w:rPr>
          <w:rFonts w:eastAsia="Calibri"/>
          <w:lang w:eastAsia="en-US"/>
        </w:rPr>
      </w:pPr>
      <w:r>
        <w:rPr>
          <w:rFonts w:eastAsia="Calibri"/>
          <w:lang w:eastAsia="en-US"/>
        </w:rPr>
        <w:t>Účetním záznamem se rozumí data, která zaznamenávají veškeré skutečnosti, jež se týkají účetnictví</w:t>
      </w:r>
      <w:r w:rsidR="003B419F">
        <w:rPr>
          <w:rFonts w:eastAsia="Calibri"/>
          <w:lang w:eastAsia="en-US"/>
        </w:rPr>
        <w:t xml:space="preserve">. </w:t>
      </w:r>
      <w:r>
        <w:rPr>
          <w:rFonts w:eastAsia="Calibri"/>
          <w:lang w:eastAsia="en-US"/>
        </w:rPr>
        <w:t xml:space="preserve">Účetním záznamem je například účetní doklad, účetní zápis nebo účetní závěrka. </w:t>
      </w:r>
      <w:r w:rsidR="00F46AAD">
        <w:rPr>
          <w:rFonts w:eastAsia="Calibri"/>
          <w:lang w:eastAsia="en-US"/>
        </w:rPr>
        <w:t>Účetní záznamy mohou být seskupovány do souhrnných účetních záznamů.</w:t>
      </w:r>
      <w:r w:rsidR="009F2745">
        <w:rPr>
          <w:rFonts w:eastAsia="Calibri"/>
          <w:lang w:eastAsia="en-US"/>
        </w:rPr>
        <w:t xml:space="preserve"> </w:t>
      </w:r>
      <w:r w:rsidR="00DA2D04">
        <w:rPr>
          <w:rFonts w:eastAsia="Calibri"/>
          <w:lang w:eastAsia="en-US"/>
        </w:rPr>
        <w:t xml:space="preserve">Podle stávající právní úpravy může mít účetní záznam </w:t>
      </w:r>
    </w:p>
    <w:p w14:paraId="719FB68A" w14:textId="77777777" w:rsidR="001E286A" w:rsidRDefault="001E286A" w:rsidP="00C55DEA">
      <w:pPr>
        <w:keepNext/>
        <w:keepLines/>
        <w:spacing w:after="200" w:line="276" w:lineRule="auto"/>
        <w:contextualSpacing/>
        <w:jc w:val="both"/>
        <w:rPr>
          <w:rFonts w:eastAsia="Calibri"/>
          <w:lang w:eastAsia="en-US"/>
        </w:rPr>
      </w:pPr>
    </w:p>
    <w:p w14:paraId="172ABC27" w14:textId="77777777" w:rsidR="00DA2D04" w:rsidRDefault="00DA2D04" w:rsidP="00C55DEA">
      <w:pPr>
        <w:keepNext/>
        <w:keepLines/>
        <w:spacing w:after="200" w:line="276" w:lineRule="auto"/>
        <w:contextualSpacing/>
        <w:jc w:val="both"/>
        <w:rPr>
          <w:rFonts w:eastAsia="Calibri"/>
          <w:lang w:eastAsia="en-US"/>
        </w:rPr>
      </w:pPr>
      <w:r>
        <w:rPr>
          <w:rFonts w:eastAsia="Calibri"/>
          <w:lang w:eastAsia="en-US"/>
        </w:rPr>
        <w:t xml:space="preserve">a) listinnou, </w:t>
      </w:r>
    </w:p>
    <w:p w14:paraId="5D80ECEC" w14:textId="77777777" w:rsidR="00DA2D04" w:rsidRDefault="00DA2D04" w:rsidP="00C55DEA">
      <w:pPr>
        <w:keepNext/>
        <w:keepLines/>
        <w:spacing w:after="200" w:line="276" w:lineRule="auto"/>
        <w:contextualSpacing/>
        <w:jc w:val="both"/>
        <w:rPr>
          <w:rFonts w:eastAsia="Calibri"/>
          <w:lang w:eastAsia="en-US"/>
        </w:rPr>
      </w:pPr>
      <w:r>
        <w:rPr>
          <w:rFonts w:eastAsia="Calibri"/>
          <w:lang w:eastAsia="en-US"/>
        </w:rPr>
        <w:t xml:space="preserve">b) technickou nebo </w:t>
      </w:r>
    </w:p>
    <w:p w14:paraId="360E01E3" w14:textId="77777777" w:rsidR="00DA2D04" w:rsidRDefault="00DA2D04" w:rsidP="00C55DEA">
      <w:pPr>
        <w:keepNext/>
        <w:keepLines/>
        <w:spacing w:after="200" w:line="276" w:lineRule="auto"/>
        <w:contextualSpacing/>
        <w:jc w:val="both"/>
        <w:rPr>
          <w:rFonts w:eastAsia="Calibri"/>
          <w:lang w:eastAsia="en-US"/>
        </w:rPr>
      </w:pPr>
      <w:r>
        <w:rPr>
          <w:rFonts w:eastAsia="Calibri"/>
          <w:lang w:eastAsia="en-US"/>
        </w:rPr>
        <w:t xml:space="preserve">c) smíšenou formu. </w:t>
      </w:r>
    </w:p>
    <w:p w14:paraId="526B275F" w14:textId="77777777" w:rsidR="00C55DEA" w:rsidRDefault="00C55DEA" w:rsidP="00C55DEA">
      <w:pPr>
        <w:keepNext/>
        <w:keepLines/>
        <w:spacing w:after="200" w:line="276" w:lineRule="auto"/>
        <w:contextualSpacing/>
        <w:jc w:val="both"/>
        <w:rPr>
          <w:rFonts w:eastAsia="Calibri"/>
          <w:lang w:eastAsia="en-US"/>
        </w:rPr>
      </w:pPr>
    </w:p>
    <w:p w14:paraId="73D25368" w14:textId="77777777" w:rsidR="00EB60F3" w:rsidRDefault="00B349BF" w:rsidP="00F46AAD">
      <w:pPr>
        <w:keepNext/>
        <w:keepLines/>
        <w:spacing w:after="200" w:line="276" w:lineRule="auto"/>
        <w:contextualSpacing/>
        <w:jc w:val="both"/>
        <w:rPr>
          <w:rFonts w:eastAsia="Calibri"/>
          <w:lang w:eastAsia="en-US"/>
        </w:rPr>
      </w:pPr>
      <w:r>
        <w:rPr>
          <w:rFonts w:eastAsia="Calibri"/>
          <w:lang w:eastAsia="en-US"/>
        </w:rPr>
        <w:t>Návrh</w:t>
      </w:r>
      <w:r w:rsidR="009F2745">
        <w:rPr>
          <w:rFonts w:eastAsia="Calibri"/>
          <w:lang w:eastAsia="en-US"/>
        </w:rPr>
        <w:t xml:space="preserve"> předpokládá zachování těchto</w:t>
      </w:r>
      <w:r w:rsidR="00F46AAD">
        <w:rPr>
          <w:rFonts w:eastAsia="Calibri"/>
          <w:lang w:eastAsia="en-US"/>
        </w:rPr>
        <w:t xml:space="preserve"> for</w:t>
      </w:r>
      <w:r w:rsidR="009F2745">
        <w:rPr>
          <w:rFonts w:eastAsia="Calibri"/>
          <w:lang w:eastAsia="en-US"/>
        </w:rPr>
        <w:t>em</w:t>
      </w:r>
      <w:r w:rsidR="00E07C03">
        <w:rPr>
          <w:rFonts w:eastAsia="Calibri"/>
          <w:lang w:eastAsia="en-US"/>
        </w:rPr>
        <w:t xml:space="preserve"> účetních záznamů (listinná, technická nebo smíšená forma)</w:t>
      </w:r>
      <w:r w:rsidR="00F46AAD">
        <w:rPr>
          <w:rFonts w:eastAsia="Calibri"/>
          <w:lang w:eastAsia="en-US"/>
        </w:rPr>
        <w:t xml:space="preserve">. </w:t>
      </w:r>
      <w:r w:rsidR="00F46AAD" w:rsidRPr="00E07C03">
        <w:rPr>
          <w:rFonts w:eastAsia="Calibri"/>
          <w:lang w:eastAsia="en-US"/>
        </w:rPr>
        <w:t xml:space="preserve">Primárně </w:t>
      </w:r>
      <w:r w:rsidR="00E07C03">
        <w:rPr>
          <w:rFonts w:eastAsia="Calibri"/>
          <w:lang w:eastAsia="en-US"/>
        </w:rPr>
        <w:t>praxe směřuje k masivnímu používání účetních záznamů v technické formě.</w:t>
      </w:r>
    </w:p>
    <w:p w14:paraId="66D6AC33" w14:textId="77777777" w:rsidR="00B349BF" w:rsidRDefault="00B349BF" w:rsidP="00F46AAD">
      <w:pPr>
        <w:keepNext/>
        <w:keepLines/>
        <w:spacing w:after="200" w:line="276" w:lineRule="auto"/>
        <w:contextualSpacing/>
        <w:jc w:val="both"/>
        <w:rPr>
          <w:rFonts w:eastAsia="Calibri"/>
          <w:lang w:eastAsia="en-US"/>
        </w:rPr>
      </w:pPr>
    </w:p>
    <w:p w14:paraId="5498FE43" w14:textId="77777777" w:rsidR="00342088" w:rsidRDefault="00342088" w:rsidP="00F46AAD">
      <w:pPr>
        <w:keepNext/>
        <w:keepLines/>
        <w:spacing w:after="200" w:line="276" w:lineRule="auto"/>
        <w:contextualSpacing/>
        <w:jc w:val="both"/>
        <w:rPr>
          <w:rFonts w:eastAsia="Calibri"/>
          <w:lang w:eastAsia="en-US"/>
        </w:rPr>
      </w:pPr>
      <w:r>
        <w:rPr>
          <w:rFonts w:eastAsia="Calibri"/>
          <w:lang w:eastAsia="en-US"/>
        </w:rPr>
        <w:t>S ohledem na technické postupy zveřejňování účetních závěrek se navrhuje, aby byla vytvořena</w:t>
      </w:r>
      <w:r w:rsidR="009C44E7">
        <w:rPr>
          <w:rFonts w:eastAsia="Calibri"/>
          <w:lang w:eastAsia="en-US"/>
        </w:rPr>
        <w:t xml:space="preserve"> </w:t>
      </w:r>
      <w:r w:rsidR="009C44E7" w:rsidRPr="001204AE">
        <w:rPr>
          <w:rFonts w:eastAsia="Calibri"/>
          <w:bCs/>
          <w:lang w:eastAsia="en-US"/>
        </w:rPr>
        <w:t>například</w:t>
      </w:r>
      <w:r>
        <w:rPr>
          <w:rFonts w:eastAsia="Calibri"/>
          <w:lang w:eastAsia="en-US"/>
        </w:rPr>
        <w:t xml:space="preserve"> XML, res</w:t>
      </w:r>
      <w:r w:rsidR="00910525">
        <w:rPr>
          <w:rFonts w:eastAsia="Calibri"/>
          <w:lang w:eastAsia="en-US"/>
        </w:rPr>
        <w:t>p</w:t>
      </w:r>
      <w:r>
        <w:rPr>
          <w:rFonts w:eastAsia="Calibri"/>
          <w:lang w:eastAsia="en-US"/>
        </w:rPr>
        <w:t>. XBRL taxonomie, kter</w:t>
      </w:r>
      <w:r w:rsidR="00B349BF">
        <w:rPr>
          <w:rFonts w:eastAsia="Calibri"/>
          <w:lang w:eastAsia="en-US"/>
        </w:rPr>
        <w:t>á by sloužila ke standardizaci</w:t>
      </w:r>
      <w:r>
        <w:rPr>
          <w:rFonts w:eastAsia="Calibri"/>
          <w:lang w:eastAsia="en-US"/>
        </w:rPr>
        <w:t xml:space="preserve"> elektronické podoby účetních závěrek, resp. konsolidovaných účetních závěrek, stejně jako je standardizována jejich listinná p</w:t>
      </w:r>
      <w:r w:rsidR="00B349BF">
        <w:rPr>
          <w:rFonts w:eastAsia="Calibri"/>
          <w:lang w:eastAsia="en-US"/>
        </w:rPr>
        <w:t>odoba. Tohoto standardu by mohly</w:t>
      </w:r>
      <w:r>
        <w:rPr>
          <w:rFonts w:eastAsia="Calibri"/>
          <w:lang w:eastAsia="en-US"/>
        </w:rPr>
        <w:t xml:space="preserve"> využívat všechny subjekty, které pracují s těmito daty. Jako příklad lze uvést finanční úřady, </w:t>
      </w:r>
      <w:r w:rsidR="00910525">
        <w:rPr>
          <w:rFonts w:eastAsia="Calibri"/>
          <w:lang w:eastAsia="en-US"/>
        </w:rPr>
        <w:t>Český statistický úřad, veřejný</w:t>
      </w:r>
      <w:r>
        <w:rPr>
          <w:rFonts w:eastAsia="Calibri"/>
          <w:lang w:eastAsia="en-US"/>
        </w:rPr>
        <w:t xml:space="preserve"> rejstřík, burza</w:t>
      </w:r>
      <w:r w:rsidR="00B349BF">
        <w:rPr>
          <w:rFonts w:eastAsia="Calibri"/>
          <w:lang w:eastAsia="en-US"/>
        </w:rPr>
        <w:t xml:space="preserve"> cenných papírů</w:t>
      </w:r>
      <w:r>
        <w:rPr>
          <w:rFonts w:eastAsia="Calibri"/>
          <w:lang w:eastAsia="en-US"/>
        </w:rPr>
        <w:t>, centrální banka</w:t>
      </w:r>
      <w:r w:rsidR="00B349BF">
        <w:rPr>
          <w:rFonts w:eastAsia="Calibri"/>
          <w:lang w:eastAsia="en-US"/>
        </w:rPr>
        <w:t xml:space="preserve"> nebo ratingové agentury</w:t>
      </w:r>
      <w:r>
        <w:rPr>
          <w:rFonts w:eastAsia="Calibri"/>
          <w:lang w:eastAsia="en-US"/>
        </w:rPr>
        <w:t>. Účetní</w:t>
      </w:r>
      <w:r w:rsidR="009F2745">
        <w:rPr>
          <w:rFonts w:eastAsia="Calibri"/>
          <w:lang w:eastAsia="en-US"/>
        </w:rPr>
        <w:t>m</w:t>
      </w:r>
      <w:r>
        <w:rPr>
          <w:rFonts w:eastAsia="Calibri"/>
          <w:lang w:eastAsia="en-US"/>
        </w:rPr>
        <w:t xml:space="preserve"> jednotkám by tak mohla odpadnout stávající povinnost zveřejňovat každé ze zmíněných stran údaje z účetní závěrky jiným způsobem.</w:t>
      </w:r>
    </w:p>
    <w:p w14:paraId="0C5F3319" w14:textId="77777777" w:rsidR="00287F25" w:rsidRDefault="00287F25" w:rsidP="00F46AAD">
      <w:pPr>
        <w:keepNext/>
        <w:keepLines/>
        <w:spacing w:after="200" w:line="276" w:lineRule="auto"/>
        <w:contextualSpacing/>
        <w:jc w:val="both"/>
        <w:rPr>
          <w:rFonts w:eastAsia="Calibri"/>
          <w:lang w:eastAsia="en-US"/>
        </w:rPr>
      </w:pPr>
    </w:p>
    <w:p w14:paraId="3B3808FE" w14:textId="77777777" w:rsidR="00287F25" w:rsidRDefault="00287F25" w:rsidP="00F46AAD">
      <w:pPr>
        <w:keepNext/>
        <w:keepLines/>
        <w:spacing w:after="200" w:line="276" w:lineRule="auto"/>
        <w:contextualSpacing/>
        <w:jc w:val="both"/>
        <w:rPr>
          <w:rFonts w:eastAsia="Calibri"/>
          <w:lang w:eastAsia="en-US"/>
        </w:rPr>
      </w:pPr>
      <w:r>
        <w:rPr>
          <w:rFonts w:eastAsia="Calibri"/>
          <w:lang w:eastAsia="en-US"/>
        </w:rPr>
        <w:t xml:space="preserve">Vytvoření jednotného standardu pro účetní závěrku, resp. konsolidovanou účetní závěrku v elektronické podobě by dále vytvořilo velký prostor pro to, aby pomocí jediného exportu z účetního software byly uspokojeny všechny strany pracující se zveřejňovanými údaji. Účetní informační systémy jsou ve valné většině schopny již dnes tato data exportovat. Bohužel jich však nelze využít za účelem snížení administrativní zátěže, neboť tyto exporty nejsou standardizovány. </w:t>
      </w:r>
    </w:p>
    <w:p w14:paraId="6FBDD9FA" w14:textId="77777777" w:rsidR="00287F25" w:rsidRDefault="00287F25" w:rsidP="00F46AAD">
      <w:pPr>
        <w:keepNext/>
        <w:keepLines/>
        <w:spacing w:after="200" w:line="276" w:lineRule="auto"/>
        <w:contextualSpacing/>
        <w:jc w:val="both"/>
        <w:rPr>
          <w:rFonts w:eastAsia="Calibri"/>
          <w:lang w:eastAsia="en-US"/>
        </w:rPr>
      </w:pPr>
    </w:p>
    <w:p w14:paraId="616046A0" w14:textId="77777777" w:rsidR="00287F25" w:rsidRDefault="00287F25" w:rsidP="00F46AAD">
      <w:pPr>
        <w:keepNext/>
        <w:keepLines/>
        <w:spacing w:after="200" w:line="276" w:lineRule="auto"/>
        <w:contextualSpacing/>
        <w:jc w:val="both"/>
        <w:rPr>
          <w:rFonts w:eastAsia="Calibri"/>
          <w:lang w:eastAsia="en-US"/>
        </w:rPr>
      </w:pPr>
      <w:r>
        <w:rPr>
          <w:rFonts w:eastAsia="Calibri"/>
          <w:lang w:eastAsia="en-US"/>
        </w:rPr>
        <w:t>Navrhuje se, aby přizpůsobování standardizované elektronické podobě účetní závěrky bylo pozvolné z pohledu stran zainteresovaných na získávání dat z účetních závěrek. Samotné účetní jednotky</w:t>
      </w:r>
      <w:r w:rsidR="00910525">
        <w:rPr>
          <w:rFonts w:eastAsia="Calibri"/>
          <w:lang w:eastAsia="en-US"/>
        </w:rPr>
        <w:t xml:space="preserve"> by tak postupně mohly být zbaveny duplicitních povinností, které vyplývají z toho, že tytéž údaje, ale v jiné podobě a formátu jsou dnes předávány finančnímu úřadu, Českému statistickému úřadu a veřejnému rejstříku.</w:t>
      </w:r>
    </w:p>
    <w:p w14:paraId="45825D3D" w14:textId="77777777" w:rsidR="00910525" w:rsidRDefault="00910525" w:rsidP="00F46AAD">
      <w:pPr>
        <w:keepNext/>
        <w:keepLines/>
        <w:spacing w:after="200" w:line="276" w:lineRule="auto"/>
        <w:contextualSpacing/>
        <w:jc w:val="both"/>
        <w:rPr>
          <w:rFonts w:eastAsia="Calibri"/>
          <w:lang w:eastAsia="en-US"/>
        </w:rPr>
      </w:pPr>
    </w:p>
    <w:p w14:paraId="353FC354" w14:textId="77777777" w:rsidR="007A72C0" w:rsidRDefault="00CD6C62" w:rsidP="007A72C0">
      <w:pPr>
        <w:keepNext/>
        <w:keepLines/>
        <w:spacing w:after="200" w:line="276" w:lineRule="auto"/>
        <w:contextualSpacing/>
        <w:jc w:val="both"/>
        <w:rPr>
          <w:rFonts w:eastAsia="Calibri"/>
          <w:lang w:eastAsia="en-US"/>
        </w:rPr>
      </w:pPr>
      <w:r>
        <w:rPr>
          <w:rFonts w:eastAsia="Calibri"/>
          <w:lang w:eastAsia="en-US"/>
        </w:rPr>
        <w:t>Návrh zákona</w:t>
      </w:r>
      <w:r w:rsidR="0080330A">
        <w:rPr>
          <w:rFonts w:eastAsia="Calibri"/>
          <w:lang w:eastAsia="en-US"/>
        </w:rPr>
        <w:t xml:space="preserve"> předpokládá, že by mělo dojít ke změně struktury</w:t>
      </w:r>
      <w:r w:rsidR="006941F1">
        <w:rPr>
          <w:rFonts w:eastAsia="Calibri"/>
          <w:lang w:eastAsia="en-US"/>
        </w:rPr>
        <w:t xml:space="preserve"> průkaznosti účetního systému tak, aby primárně došlo k ověření skutečnosti a identifikaci osoby, která tak učinila.</w:t>
      </w:r>
      <w:r w:rsidR="0080330A">
        <w:rPr>
          <w:rFonts w:eastAsia="Calibri"/>
          <w:lang w:eastAsia="en-US"/>
        </w:rPr>
        <w:t xml:space="preserve"> Nezbytným požadavkem</w:t>
      </w:r>
      <w:r>
        <w:rPr>
          <w:rFonts w:eastAsia="Calibri"/>
          <w:lang w:eastAsia="en-US"/>
        </w:rPr>
        <w:t xml:space="preserve"> je</w:t>
      </w:r>
      <w:r w:rsidR="006941F1">
        <w:rPr>
          <w:rFonts w:eastAsia="Calibri"/>
          <w:lang w:eastAsia="en-US"/>
        </w:rPr>
        <w:t xml:space="preserve"> zajistit průkaznost celého účetnictví. </w:t>
      </w:r>
      <w:r w:rsidR="00857786">
        <w:rPr>
          <w:rFonts w:eastAsia="Calibri"/>
          <w:lang w:eastAsia="en-US"/>
        </w:rPr>
        <w:t xml:space="preserve">Průkaznost účetních záznamů ještě nezaručuje průkaznost celého účetnictví a naopak. </w:t>
      </w:r>
      <w:r w:rsidR="007A72C0">
        <w:rPr>
          <w:rFonts w:eastAsia="Calibri"/>
          <w:lang w:eastAsia="en-US"/>
        </w:rPr>
        <w:t>Je nezbytné si uvědomit, že z neprůkazného účetnictví nelze sestavit průkaznou účetní závěrku, ale z průkazného účetnictví lze sestavit neprůkaznou účetní závěrku (integrita účetnictví).</w:t>
      </w:r>
    </w:p>
    <w:p w14:paraId="6A354302" w14:textId="77777777" w:rsidR="0080330A" w:rsidRDefault="0080330A" w:rsidP="00C45B8B">
      <w:pPr>
        <w:keepNext/>
        <w:keepLines/>
        <w:spacing w:after="200" w:line="276" w:lineRule="auto"/>
        <w:contextualSpacing/>
        <w:jc w:val="both"/>
        <w:rPr>
          <w:rFonts w:eastAsia="Calibri"/>
          <w:b/>
          <w:i/>
          <w:lang w:eastAsia="en-US"/>
        </w:rPr>
      </w:pPr>
    </w:p>
    <w:p w14:paraId="1858873C" w14:textId="77777777" w:rsidR="00C45B8B" w:rsidRDefault="00C45B8B" w:rsidP="00C45B8B">
      <w:pPr>
        <w:keepNext/>
        <w:keepLines/>
        <w:spacing w:after="200" w:line="276" w:lineRule="auto"/>
        <w:contextualSpacing/>
        <w:jc w:val="both"/>
        <w:rPr>
          <w:rFonts w:eastAsia="Calibri"/>
          <w:lang w:eastAsia="en-US"/>
        </w:rPr>
      </w:pPr>
      <w:r>
        <w:rPr>
          <w:rFonts w:eastAsia="Calibri"/>
          <w:lang w:eastAsia="en-US"/>
        </w:rPr>
        <w:t>Účetní jednotky mají povinnost uschovávat účetní záznamy pro účely vedení účetnictví po stanovenou dobu. V případě účetní závěrky a výroční zprávy se jedná o dobu 10 let. V případě například účetních dokladů, inventurních soupisů,</w:t>
      </w:r>
      <w:r w:rsidR="00623C36">
        <w:rPr>
          <w:rFonts w:eastAsia="Calibri"/>
          <w:lang w:eastAsia="en-US"/>
        </w:rPr>
        <w:t xml:space="preserve"> účetních knih se jedná pouze o </w:t>
      </w:r>
      <w:r>
        <w:rPr>
          <w:rFonts w:eastAsia="Calibri"/>
          <w:lang w:eastAsia="en-US"/>
        </w:rPr>
        <w:t>dobu 5 let.</w:t>
      </w:r>
      <w:r w:rsidR="0080330A">
        <w:rPr>
          <w:rFonts w:eastAsia="Calibri"/>
          <w:lang w:eastAsia="en-US"/>
        </w:rPr>
        <w:t xml:space="preserve"> </w:t>
      </w:r>
      <w:r>
        <w:rPr>
          <w:rFonts w:eastAsia="Calibri"/>
          <w:lang w:eastAsia="en-US"/>
        </w:rPr>
        <w:t>V</w:t>
      </w:r>
      <w:r w:rsidR="00FD1766">
        <w:rPr>
          <w:rFonts w:eastAsia="Calibri"/>
          <w:lang w:eastAsia="en-US"/>
        </w:rPr>
        <w:t xml:space="preserve"> případě úschovy účetních záznamů se navrhuje</w:t>
      </w:r>
      <w:r>
        <w:rPr>
          <w:rFonts w:eastAsia="Calibri"/>
          <w:lang w:eastAsia="en-US"/>
        </w:rPr>
        <w:t xml:space="preserve"> prodloužení lhůty </w:t>
      </w:r>
      <w:r w:rsidR="00FD1766">
        <w:rPr>
          <w:rFonts w:eastAsia="Calibri"/>
          <w:lang w:eastAsia="en-US"/>
        </w:rPr>
        <w:t>zejména pro prokázání zůstatků účtů inventurními soupisy z 5 let na 10 let. Tedy na lhůtu shodnou se lhůtou stanovenou pro archivaci účetní závěrky.</w:t>
      </w:r>
      <w:r w:rsidR="00943A0C">
        <w:rPr>
          <w:rFonts w:eastAsia="Calibri"/>
          <w:lang w:eastAsia="en-US"/>
        </w:rPr>
        <w:t xml:space="preserve"> </w:t>
      </w:r>
      <w:r w:rsidR="00943A0C" w:rsidRPr="00943A0C">
        <w:rPr>
          <w:rFonts w:eastAsia="Calibri"/>
          <w:lang w:eastAsia="en-US"/>
        </w:rPr>
        <w:t xml:space="preserve">Sjednocení lhůty může mimo jiné napomoci objasňování trestných činů, protože případné důkazy nebudou skartovány.  </w:t>
      </w:r>
      <w:r w:rsidR="00FD1766">
        <w:rPr>
          <w:rFonts w:eastAsia="Calibri"/>
          <w:lang w:eastAsia="en-US"/>
        </w:rPr>
        <w:t xml:space="preserve"> </w:t>
      </w:r>
    </w:p>
    <w:p w14:paraId="1748C4AB" w14:textId="77777777" w:rsidR="00C45B8B" w:rsidRPr="00C45B8B" w:rsidRDefault="00C45B8B" w:rsidP="00862CFC">
      <w:pPr>
        <w:keepNext/>
        <w:keepLines/>
        <w:spacing w:after="200" w:line="276" w:lineRule="auto"/>
        <w:contextualSpacing/>
        <w:rPr>
          <w:rFonts w:eastAsia="Calibri"/>
          <w:lang w:eastAsia="en-US"/>
        </w:rPr>
      </w:pPr>
    </w:p>
    <w:p w14:paraId="5DAD8C9E" w14:textId="77777777" w:rsidR="00862CFC" w:rsidRDefault="00862CFC" w:rsidP="00862CFC">
      <w:pPr>
        <w:keepNext/>
        <w:keepLines/>
        <w:spacing w:after="200" w:line="276" w:lineRule="auto"/>
        <w:contextualSpacing/>
        <w:rPr>
          <w:rFonts w:eastAsia="Calibri"/>
          <w:b/>
          <w:i/>
          <w:lang w:eastAsia="en-US"/>
        </w:rPr>
      </w:pPr>
      <w:r w:rsidRPr="00A62D59">
        <w:rPr>
          <w:rFonts w:eastAsia="Calibri"/>
          <w:b/>
          <w:i/>
          <w:lang w:eastAsia="en-US"/>
        </w:rPr>
        <w:t xml:space="preserve">K bodu </w:t>
      </w:r>
      <w:r w:rsidR="00F0343C">
        <w:rPr>
          <w:rFonts w:eastAsia="Calibri"/>
          <w:b/>
          <w:i/>
          <w:lang w:eastAsia="en-US"/>
        </w:rPr>
        <w:t>I</w:t>
      </w:r>
      <w:r w:rsidR="00B46474">
        <w:rPr>
          <w:rFonts w:eastAsia="Calibri"/>
          <w:b/>
          <w:i/>
          <w:lang w:eastAsia="en-US"/>
        </w:rPr>
        <w:t>V</w:t>
      </w:r>
      <w:r w:rsidRPr="00A62D59">
        <w:rPr>
          <w:rFonts w:eastAsia="Calibri"/>
          <w:b/>
          <w:i/>
          <w:lang w:eastAsia="en-US"/>
        </w:rPr>
        <w:t xml:space="preserve">. </w:t>
      </w:r>
      <w:r>
        <w:rPr>
          <w:rFonts w:eastAsia="Calibri"/>
          <w:b/>
          <w:i/>
          <w:lang w:eastAsia="en-US"/>
        </w:rPr>
        <w:t>3</w:t>
      </w:r>
      <w:r w:rsidRPr="00A62D59">
        <w:rPr>
          <w:rFonts w:eastAsia="Calibri"/>
          <w:b/>
          <w:i/>
          <w:lang w:eastAsia="en-US"/>
        </w:rPr>
        <w:t>.</w:t>
      </w:r>
      <w:r>
        <w:rPr>
          <w:rFonts w:eastAsia="Calibri"/>
          <w:b/>
          <w:i/>
          <w:lang w:eastAsia="en-US"/>
        </w:rPr>
        <w:t xml:space="preserve"> Účetní doklady</w:t>
      </w:r>
    </w:p>
    <w:p w14:paraId="65F86196" w14:textId="77777777" w:rsidR="00862CFC" w:rsidRDefault="00862CFC" w:rsidP="00A62D59">
      <w:pPr>
        <w:keepNext/>
        <w:keepLines/>
        <w:spacing w:after="200" w:line="276" w:lineRule="auto"/>
        <w:contextualSpacing/>
        <w:rPr>
          <w:rFonts w:eastAsia="Calibri"/>
          <w:lang w:eastAsia="en-US"/>
        </w:rPr>
      </w:pPr>
    </w:p>
    <w:p w14:paraId="04C4AFAE" w14:textId="77777777" w:rsidR="003B419F" w:rsidRDefault="003B419F" w:rsidP="0080330A">
      <w:pPr>
        <w:keepNext/>
        <w:keepLines/>
        <w:spacing w:after="200" w:line="276" w:lineRule="auto"/>
        <w:contextualSpacing/>
        <w:jc w:val="both"/>
        <w:rPr>
          <w:rFonts w:eastAsia="Calibri"/>
          <w:lang w:eastAsia="en-US"/>
        </w:rPr>
      </w:pPr>
      <w:r>
        <w:rPr>
          <w:rFonts w:eastAsia="Calibri"/>
          <w:lang w:eastAsia="en-US"/>
        </w:rPr>
        <w:t>V oblasti účetních dokladů se nepředpokládají žádné významné změny. Účetní doklad je</w:t>
      </w:r>
      <w:r w:rsidR="00CD6C62">
        <w:rPr>
          <w:rFonts w:eastAsia="Calibri"/>
          <w:lang w:eastAsia="en-US"/>
        </w:rPr>
        <w:t xml:space="preserve"> zákla</w:t>
      </w:r>
      <w:r w:rsidR="00B46474">
        <w:rPr>
          <w:rFonts w:eastAsia="Calibri"/>
          <w:lang w:eastAsia="en-US"/>
        </w:rPr>
        <w:t>d</w:t>
      </w:r>
      <w:r w:rsidR="00CD6C62">
        <w:rPr>
          <w:rFonts w:eastAsia="Calibri"/>
          <w:lang w:eastAsia="en-US"/>
        </w:rPr>
        <w:t>ním</w:t>
      </w:r>
      <w:r>
        <w:rPr>
          <w:rFonts w:eastAsia="Calibri"/>
          <w:lang w:eastAsia="en-US"/>
        </w:rPr>
        <w:t xml:space="preserve"> účetním záznamem, kterým se prokazují skutečnosti, které vstupují do účetnictví.</w:t>
      </w:r>
    </w:p>
    <w:p w14:paraId="0894672D" w14:textId="77777777" w:rsidR="00862CFC" w:rsidRDefault="00862CFC" w:rsidP="0080330A">
      <w:pPr>
        <w:keepNext/>
        <w:keepLines/>
        <w:spacing w:after="200" w:line="276" w:lineRule="auto"/>
        <w:contextualSpacing/>
        <w:jc w:val="both"/>
        <w:rPr>
          <w:rFonts w:eastAsia="Calibri"/>
          <w:lang w:eastAsia="en-US"/>
        </w:rPr>
      </w:pPr>
    </w:p>
    <w:p w14:paraId="4046EF55" w14:textId="77777777" w:rsidR="009B799B" w:rsidRPr="009B799B" w:rsidRDefault="00B46474" w:rsidP="009B799B">
      <w:pPr>
        <w:keepNext/>
        <w:keepLines/>
        <w:spacing w:after="200" w:line="276" w:lineRule="auto"/>
        <w:contextualSpacing/>
        <w:rPr>
          <w:rFonts w:eastAsia="Calibri"/>
          <w:b/>
          <w:i/>
          <w:lang w:eastAsia="en-US"/>
        </w:rPr>
      </w:pPr>
      <w:r>
        <w:rPr>
          <w:rFonts w:eastAsia="Calibri"/>
          <w:b/>
          <w:i/>
          <w:lang w:eastAsia="en-US"/>
        </w:rPr>
        <w:t xml:space="preserve">K bodu </w:t>
      </w:r>
      <w:r w:rsidR="00F0343C">
        <w:rPr>
          <w:rFonts w:eastAsia="Calibri"/>
          <w:b/>
          <w:i/>
          <w:lang w:eastAsia="en-US"/>
        </w:rPr>
        <w:t>I</w:t>
      </w:r>
      <w:r>
        <w:rPr>
          <w:rFonts w:eastAsia="Calibri"/>
          <w:b/>
          <w:i/>
          <w:lang w:eastAsia="en-US"/>
        </w:rPr>
        <w:t>V</w:t>
      </w:r>
      <w:r w:rsidR="009B799B" w:rsidRPr="009B799B">
        <w:rPr>
          <w:rFonts w:eastAsia="Calibri"/>
          <w:b/>
          <w:i/>
          <w:lang w:eastAsia="en-US"/>
        </w:rPr>
        <w:t>. 4. Účetní zápisy</w:t>
      </w:r>
      <w:r w:rsidR="007D512D">
        <w:rPr>
          <w:rFonts w:eastAsia="Calibri"/>
          <w:b/>
          <w:i/>
          <w:lang w:eastAsia="en-US"/>
        </w:rPr>
        <w:t xml:space="preserve"> a účetní systém (účetní knihy)</w:t>
      </w:r>
    </w:p>
    <w:p w14:paraId="7C585C61" w14:textId="77777777" w:rsidR="009B799B" w:rsidRPr="009B799B" w:rsidRDefault="009B799B" w:rsidP="009B799B">
      <w:pPr>
        <w:keepNext/>
        <w:keepLines/>
        <w:spacing w:after="200" w:line="276" w:lineRule="auto"/>
        <w:contextualSpacing/>
        <w:rPr>
          <w:rFonts w:eastAsia="Calibri"/>
          <w:b/>
          <w:i/>
          <w:lang w:eastAsia="en-US"/>
        </w:rPr>
      </w:pPr>
    </w:p>
    <w:p w14:paraId="64DCE089" w14:textId="77777777" w:rsidR="009B799B" w:rsidRPr="009B799B" w:rsidRDefault="009B799B" w:rsidP="009B799B">
      <w:pPr>
        <w:keepNext/>
        <w:keepLines/>
        <w:spacing w:line="276" w:lineRule="auto"/>
        <w:jc w:val="both"/>
      </w:pPr>
      <w:r w:rsidRPr="009B799B">
        <w:t>Účetní zápisy jsou účetním záznamem, přičemž účetní jednotky mají povinnost provádět účetní zápisy průběžně a platí, že se nesmí provádět mimo účetní knihy.</w:t>
      </w:r>
    </w:p>
    <w:p w14:paraId="089EC5CF" w14:textId="77777777" w:rsidR="009B799B" w:rsidRPr="009B799B" w:rsidRDefault="009B799B" w:rsidP="009B799B">
      <w:pPr>
        <w:keepNext/>
        <w:keepLines/>
        <w:spacing w:line="276" w:lineRule="auto"/>
        <w:jc w:val="both"/>
      </w:pPr>
    </w:p>
    <w:p w14:paraId="4E17481A" w14:textId="77777777" w:rsidR="009B799B" w:rsidRPr="009B799B" w:rsidRDefault="009B799B" w:rsidP="009B799B">
      <w:pPr>
        <w:keepNext/>
        <w:keepLines/>
        <w:spacing w:line="276" w:lineRule="auto"/>
        <w:jc w:val="both"/>
      </w:pPr>
      <w:r w:rsidRPr="009B799B">
        <w:t>Současná zákonná úprava vymezení účetních knih neprošla od roku 1991 výraznou změnou.  Stávající úprava zákona o účetnictví obsahově vymezuje jednotlivé účetní knihy a jejich vzájemné vazby a zásady integrující účetní systé</w:t>
      </w:r>
      <w:r w:rsidR="00EF0EFD">
        <w:t>m nástroji z konce 20. století.</w:t>
      </w:r>
      <w:r w:rsidRPr="009B799B">
        <w:t xml:space="preserve"> V praxi již účetní knihy nejsou téměř</w:t>
      </w:r>
      <w:r w:rsidR="00C512D7">
        <w:t xml:space="preserve"> -</w:t>
      </w:r>
      <w:r w:rsidRPr="009B799B">
        <w:t xml:space="preserve"> bez výjimek</w:t>
      </w:r>
      <w:r w:rsidR="00C512D7">
        <w:t xml:space="preserve"> -</w:t>
      </w:r>
      <w:r w:rsidRPr="009B799B">
        <w:t xml:space="preserve"> vedeny samostatně v listinné podobě, ale jsou vedeny elektronicky v technické formě v často velmi komplexních počítačových databázích. Proto se navrhuje, též s ohledem na očekávaný další růst elektronizace a digitalizace, aby zákon o účetnictví obsahoval principiální vymezení požad</w:t>
      </w:r>
      <w:r w:rsidR="00623C36">
        <w:t>avků na primární účetní zápis a </w:t>
      </w:r>
      <w:r w:rsidRPr="009B799B">
        <w:t>systém účetních záznamů, a umožnil tak další inovace vedoucí ke zvýšení kvality, efektivity i ověřitelnosti účetních dat (např. využitím tagování d</w:t>
      </w:r>
      <w:r w:rsidR="00623C36">
        <w:t>at, vykazování v reálném čase a </w:t>
      </w:r>
      <w:r w:rsidRPr="009B799B">
        <w:t>blockchainových technologií).</w:t>
      </w:r>
    </w:p>
    <w:p w14:paraId="6E35E63C" w14:textId="77777777" w:rsidR="009B799B" w:rsidRPr="009B799B" w:rsidRDefault="009B799B" w:rsidP="009B799B">
      <w:pPr>
        <w:keepNext/>
        <w:keepLines/>
        <w:jc w:val="both"/>
      </w:pPr>
    </w:p>
    <w:p w14:paraId="24CE6F01" w14:textId="77777777" w:rsidR="009B799B" w:rsidRPr="009B799B" w:rsidRDefault="009B799B" w:rsidP="009B799B">
      <w:pPr>
        <w:keepNext/>
        <w:keepLines/>
        <w:spacing w:line="276" w:lineRule="auto"/>
        <w:jc w:val="both"/>
      </w:pPr>
      <w:r w:rsidRPr="009B799B">
        <w:t>Návrh proto předpokládá, že se stanoví základní požadavky na primární účetní zápi</w:t>
      </w:r>
      <w:r w:rsidR="009C4758">
        <w:t>s („datová věta“) do účetnictví</w:t>
      </w:r>
      <w:r w:rsidRPr="009B799B">
        <w:t xml:space="preserve"> jako úplného, průkazného, srozumite</w:t>
      </w:r>
      <w:r w:rsidR="00DC42A2">
        <w:t>lného a trvalého systému.</w:t>
      </w:r>
      <w:r w:rsidRPr="009B799B">
        <w:t xml:space="preserve"> Jeho struktura zásadně ovlivňuje vypovídací schopnost účetnictví a musí být přizpůsobena požadavkům </w:t>
      </w:r>
      <w:r w:rsidR="00623C36">
        <w:t>řádně sestavené účetní závěrky.</w:t>
      </w:r>
      <w:r w:rsidRPr="009B799B">
        <w:t xml:space="preserve"> Účetnictví musí vždy zajistit možnost jak systematického, tak chronologického třídění účetních zápisů. Účetnictví bude definováno jako ucelený, uzavřený a plně integrovaný systém rozvahových a výsledkových účtů, doplněný v případě potřeby a náplně o podrozvahové účty. Případné hierarchicky členěné podúčty nebo operativní hmotné evidence musí být vždy sesouhlaseny s účty vyšších úrovní.  </w:t>
      </w:r>
    </w:p>
    <w:p w14:paraId="1E853FB9" w14:textId="77777777" w:rsidR="009B799B" w:rsidRPr="009B799B" w:rsidRDefault="009B799B" w:rsidP="009B799B">
      <w:pPr>
        <w:keepNext/>
        <w:keepLines/>
        <w:spacing w:line="276" w:lineRule="auto"/>
        <w:jc w:val="both"/>
      </w:pPr>
    </w:p>
    <w:p w14:paraId="78EA652F" w14:textId="77777777" w:rsidR="009B799B" w:rsidRDefault="009B799B" w:rsidP="009B799B">
      <w:pPr>
        <w:keepNext/>
        <w:keepLines/>
        <w:spacing w:line="276" w:lineRule="auto"/>
        <w:jc w:val="both"/>
        <w:rPr>
          <w:lang w:val="en-US"/>
        </w:rPr>
      </w:pPr>
      <w:r w:rsidRPr="009B799B">
        <w:t>Vzhledem k tomu, že zásadním účelem účetního systému je řádné sestavení účetní závěrky, bude účtový rozvrh účetní jednotky strukturován tak, aby na jeho základě bylo možno účetní závěrku včetně přílohy</w:t>
      </w:r>
      <w:r w:rsidR="009D6382">
        <w:t xml:space="preserve"> v účetní závěrce</w:t>
      </w:r>
      <w:r w:rsidRPr="009B799B">
        <w:t xml:space="preserve"> v souladu se zákonem sestavit. Minimální rozsah účtového rozvrhu by tak měl vázat na jednotl</w:t>
      </w:r>
      <w:r w:rsidR="00DC42A2">
        <w:t>ivé položky rozvahy a výkazu zisku a ztráty</w:t>
      </w:r>
      <w:r w:rsidR="00405210">
        <w:rPr>
          <w:lang w:val="en-US"/>
        </w:rPr>
        <w:t>.</w:t>
      </w:r>
    </w:p>
    <w:p w14:paraId="5338B921" w14:textId="77777777" w:rsidR="00405210" w:rsidRPr="009B799B" w:rsidRDefault="00405210" w:rsidP="009B799B">
      <w:pPr>
        <w:keepNext/>
        <w:keepLines/>
        <w:spacing w:line="276" w:lineRule="auto"/>
        <w:jc w:val="both"/>
      </w:pPr>
    </w:p>
    <w:p w14:paraId="422306F9" w14:textId="77777777" w:rsidR="009B799B" w:rsidRPr="009B799B" w:rsidRDefault="009B799B" w:rsidP="009B799B">
      <w:pPr>
        <w:keepNext/>
        <w:keepLines/>
        <w:spacing w:line="276" w:lineRule="auto"/>
        <w:jc w:val="both"/>
        <w:rPr>
          <w:b/>
        </w:rPr>
      </w:pPr>
      <w:r w:rsidRPr="009B799B">
        <w:rPr>
          <w:b/>
        </w:rPr>
        <w:t>Otevírání a uzavírání účetnictví</w:t>
      </w:r>
      <w:r w:rsidR="007D512D">
        <w:rPr>
          <w:b/>
        </w:rPr>
        <w:t>/účetního období</w:t>
      </w:r>
    </w:p>
    <w:p w14:paraId="54CF4C15" w14:textId="77777777" w:rsidR="009B799B" w:rsidRPr="009B799B" w:rsidRDefault="009B799B" w:rsidP="009B799B">
      <w:pPr>
        <w:keepNext/>
        <w:keepLines/>
        <w:spacing w:line="276" w:lineRule="auto"/>
        <w:jc w:val="both"/>
      </w:pPr>
    </w:p>
    <w:p w14:paraId="2FA6A25D" w14:textId="77777777" w:rsidR="009B799B" w:rsidRPr="009B799B" w:rsidRDefault="009B799B" w:rsidP="009B799B">
      <w:pPr>
        <w:keepNext/>
        <w:keepLines/>
        <w:spacing w:line="276" w:lineRule="auto"/>
        <w:jc w:val="both"/>
      </w:pPr>
      <w:r w:rsidRPr="009B799B">
        <w:t>Stávající zákonná úprava otevírání a uzavírání účetních knih je de facto kazuistickým výčtem předpokládaných „životních“ situací účetní jednotky. Navrhuje se proto upustit od kazuistického výčtu okamžiků otevírání a uzavírání účetních knih a zachovat pouze obecné okamžiky pro zahájení a ukončení vedení účetnictví. Případná specifika budou ponechána na zvláštní právní úpravě, zejména občanský zákoník, zákon o přeměnách obchodních společností a družstev nebo insolvenční zákon. Právo EU okamžiky otevírání a uzavírání účetních knih neupravuje.</w:t>
      </w:r>
    </w:p>
    <w:p w14:paraId="26AF905F" w14:textId="77777777" w:rsidR="009B799B" w:rsidRPr="009B799B" w:rsidRDefault="009B799B" w:rsidP="009B799B">
      <w:pPr>
        <w:keepNext/>
        <w:keepLines/>
        <w:spacing w:line="276" w:lineRule="auto"/>
      </w:pPr>
    </w:p>
    <w:p w14:paraId="38424409" w14:textId="77777777" w:rsidR="009B799B" w:rsidRPr="009B799B" w:rsidRDefault="009B799B" w:rsidP="009B799B">
      <w:pPr>
        <w:keepNext/>
        <w:keepLines/>
        <w:spacing w:line="276" w:lineRule="auto"/>
        <w:jc w:val="both"/>
      </w:pPr>
      <w:r w:rsidRPr="009B799B">
        <w:t xml:space="preserve">Návrh počítá s tím, že zákon bude upravovat </w:t>
      </w:r>
      <w:r w:rsidRPr="00D2245F">
        <w:rPr>
          <w:i/>
        </w:rPr>
        <w:t>zahájení vedení účetnictví</w:t>
      </w:r>
      <w:r w:rsidR="00A73C32">
        <w:rPr>
          <w:i/>
        </w:rPr>
        <w:t>, případně otevření vedení účetnictví</w:t>
      </w:r>
      <w:r w:rsidRPr="009B799B">
        <w:t xml:space="preserve"> </w:t>
      </w:r>
      <w:r w:rsidR="000B0AB4">
        <w:t>v rámci daného účetního období (stávající otevírání účetních knih).</w:t>
      </w:r>
    </w:p>
    <w:p w14:paraId="6138D799" w14:textId="77777777" w:rsidR="009B799B" w:rsidRPr="009B799B" w:rsidRDefault="009B799B" w:rsidP="009B799B">
      <w:pPr>
        <w:keepNext/>
        <w:keepLines/>
        <w:spacing w:line="276" w:lineRule="auto"/>
        <w:jc w:val="both"/>
      </w:pPr>
    </w:p>
    <w:p w14:paraId="5CB3E99D" w14:textId="77777777" w:rsidR="009B799B" w:rsidRPr="009B799B" w:rsidRDefault="009B799B" w:rsidP="009B799B">
      <w:pPr>
        <w:keepNext/>
        <w:keepLines/>
        <w:spacing w:line="276" w:lineRule="auto"/>
        <w:jc w:val="both"/>
      </w:pPr>
      <w:r w:rsidRPr="009B799B">
        <w:t>a) ke dni vzniku povinnosti vést účetnictví,</w:t>
      </w:r>
    </w:p>
    <w:p w14:paraId="7D160E7D" w14:textId="77777777" w:rsidR="009B799B" w:rsidRPr="009B799B" w:rsidRDefault="009B799B" w:rsidP="009B799B">
      <w:pPr>
        <w:keepNext/>
        <w:keepLines/>
        <w:spacing w:line="276" w:lineRule="auto"/>
        <w:jc w:val="both"/>
      </w:pPr>
      <w:r w:rsidRPr="009B799B">
        <w:t>b) k prvnímu dni účetního období nebo</w:t>
      </w:r>
    </w:p>
    <w:p w14:paraId="5236C52C" w14:textId="77777777" w:rsidR="009B799B" w:rsidRPr="009B799B" w:rsidRDefault="009B799B" w:rsidP="009B799B">
      <w:pPr>
        <w:keepNext/>
        <w:keepLines/>
        <w:spacing w:line="276" w:lineRule="auto"/>
        <w:jc w:val="both"/>
      </w:pPr>
      <w:r w:rsidRPr="009B799B">
        <w:t>c) ke dni pro sestavení zahajovací rozvahy podle zvláštního právního předpisu.</w:t>
      </w:r>
    </w:p>
    <w:p w14:paraId="1A371B41" w14:textId="77777777" w:rsidR="009B799B" w:rsidRPr="009B799B" w:rsidRDefault="009B799B" w:rsidP="009B799B">
      <w:pPr>
        <w:keepNext/>
        <w:keepLines/>
        <w:jc w:val="both"/>
      </w:pPr>
    </w:p>
    <w:p w14:paraId="4F1D402A" w14:textId="77777777" w:rsidR="009B799B" w:rsidRPr="009B799B" w:rsidRDefault="009B799B" w:rsidP="009B799B">
      <w:pPr>
        <w:keepNext/>
        <w:keepLines/>
        <w:spacing w:line="276" w:lineRule="auto"/>
        <w:jc w:val="both"/>
      </w:pPr>
      <w:r w:rsidRPr="00D2245F">
        <w:rPr>
          <w:i/>
        </w:rPr>
        <w:t>Ukončení vedení účetnictví</w:t>
      </w:r>
      <w:r w:rsidR="00A73C32">
        <w:rPr>
          <w:i/>
        </w:rPr>
        <w:t>, případně uzavření vedení účetnictví v rámci daného účetního období (stávající uzavírání účetních knih)</w:t>
      </w:r>
      <w:r w:rsidRPr="009B799B">
        <w:t xml:space="preserve"> bude zákon upravovat</w:t>
      </w:r>
    </w:p>
    <w:p w14:paraId="303363E6" w14:textId="77777777" w:rsidR="009B799B" w:rsidRPr="009B799B" w:rsidRDefault="009B799B" w:rsidP="009B799B">
      <w:pPr>
        <w:keepNext/>
        <w:keepLines/>
        <w:spacing w:line="276" w:lineRule="auto"/>
        <w:jc w:val="both"/>
      </w:pPr>
    </w:p>
    <w:p w14:paraId="3E8C43D3" w14:textId="77777777" w:rsidR="009B799B" w:rsidRPr="009B799B" w:rsidRDefault="009B799B" w:rsidP="009B799B">
      <w:pPr>
        <w:keepNext/>
        <w:keepLines/>
        <w:spacing w:line="276" w:lineRule="auto"/>
        <w:jc w:val="both"/>
      </w:pPr>
      <w:r w:rsidRPr="009B799B">
        <w:t>a) ke dni zániku povinnosti vést účetnictví,</w:t>
      </w:r>
    </w:p>
    <w:p w14:paraId="2612C441" w14:textId="77777777" w:rsidR="009B799B" w:rsidRPr="009B799B" w:rsidRDefault="009B799B" w:rsidP="009B799B">
      <w:pPr>
        <w:keepNext/>
        <w:keepLines/>
        <w:spacing w:line="276" w:lineRule="auto"/>
        <w:jc w:val="both"/>
      </w:pPr>
      <w:r w:rsidRPr="009B799B">
        <w:t>b) k poslednímu dni účetního období nebo</w:t>
      </w:r>
    </w:p>
    <w:p w14:paraId="38FFB9D8" w14:textId="77777777" w:rsidR="009B799B" w:rsidRPr="009B799B" w:rsidRDefault="009B799B" w:rsidP="009B799B">
      <w:pPr>
        <w:keepNext/>
        <w:keepLines/>
        <w:spacing w:line="276" w:lineRule="auto"/>
        <w:jc w:val="both"/>
      </w:pPr>
      <w:r w:rsidRPr="009B799B">
        <w:t>c) ke dni, ke kterému stanoví povinnost sestavit účetní závěrku zvláštní právní předpis.</w:t>
      </w:r>
    </w:p>
    <w:p w14:paraId="45897134" w14:textId="77777777" w:rsidR="009B799B" w:rsidRPr="009B799B" w:rsidRDefault="009B799B" w:rsidP="009B799B">
      <w:pPr>
        <w:keepNext/>
        <w:keepLines/>
        <w:spacing w:line="276" w:lineRule="auto"/>
        <w:jc w:val="both"/>
      </w:pPr>
    </w:p>
    <w:p w14:paraId="44C8BAA5" w14:textId="77777777" w:rsidR="009B799B" w:rsidRPr="009B799B" w:rsidRDefault="009B799B" w:rsidP="009B799B">
      <w:pPr>
        <w:keepNext/>
        <w:keepLines/>
        <w:spacing w:line="276" w:lineRule="auto"/>
        <w:jc w:val="both"/>
      </w:pPr>
      <w:r w:rsidRPr="009B799B">
        <w:t>Zjednodušením zákonné úpravy na tři</w:t>
      </w:r>
      <w:r w:rsidR="00930900">
        <w:t xml:space="preserve"> výše uvedené</w:t>
      </w:r>
      <w:r w:rsidRPr="009B799B">
        <w:t xml:space="preserve"> obecné okamžiky dojde ke zpřehlednění zákona a ke sjednocení přístupu k případným odchylkám od obecného pravidla.</w:t>
      </w:r>
    </w:p>
    <w:p w14:paraId="63AD3537" w14:textId="77777777" w:rsidR="009B799B" w:rsidRPr="009B799B" w:rsidRDefault="009B799B" w:rsidP="009B799B">
      <w:pPr>
        <w:keepNext/>
        <w:keepLines/>
        <w:spacing w:line="276" w:lineRule="auto"/>
      </w:pPr>
    </w:p>
    <w:p w14:paraId="06DF60B1" w14:textId="77777777" w:rsidR="00B51C29" w:rsidRDefault="00B51C29" w:rsidP="00B51C29">
      <w:pPr>
        <w:keepNext/>
        <w:keepLines/>
        <w:spacing w:line="276" w:lineRule="auto"/>
        <w:rPr>
          <w:b/>
        </w:rPr>
      </w:pPr>
    </w:p>
    <w:p w14:paraId="428D1462" w14:textId="77777777" w:rsidR="00B51C29" w:rsidRDefault="00B51C29" w:rsidP="00B51C29">
      <w:pPr>
        <w:keepNext/>
        <w:keepLines/>
        <w:spacing w:line="276" w:lineRule="auto"/>
        <w:rPr>
          <w:b/>
        </w:rPr>
      </w:pPr>
    </w:p>
    <w:p w14:paraId="3953C247" w14:textId="77777777" w:rsidR="00B51C29" w:rsidRDefault="00B51C29" w:rsidP="00B51C29">
      <w:pPr>
        <w:keepNext/>
        <w:keepLines/>
        <w:spacing w:line="276" w:lineRule="auto"/>
        <w:rPr>
          <w:b/>
        </w:rPr>
      </w:pPr>
    </w:p>
    <w:p w14:paraId="5D50ECFE" w14:textId="77777777" w:rsidR="00B51C29" w:rsidRDefault="00B51C29" w:rsidP="00B51C29">
      <w:pPr>
        <w:keepNext/>
        <w:keepLines/>
        <w:spacing w:line="276" w:lineRule="auto"/>
        <w:rPr>
          <w:b/>
        </w:rPr>
      </w:pPr>
    </w:p>
    <w:p w14:paraId="04A0A5E4" w14:textId="77777777" w:rsidR="00B51C29" w:rsidRDefault="00B51C29" w:rsidP="00B51C29">
      <w:pPr>
        <w:keepNext/>
        <w:keepLines/>
        <w:spacing w:line="276" w:lineRule="auto"/>
        <w:rPr>
          <w:b/>
        </w:rPr>
      </w:pPr>
    </w:p>
    <w:p w14:paraId="2208D899" w14:textId="77777777" w:rsidR="00B51C29" w:rsidRDefault="00B51C29" w:rsidP="00B51C29">
      <w:pPr>
        <w:keepNext/>
        <w:keepLines/>
        <w:spacing w:line="276" w:lineRule="auto"/>
        <w:rPr>
          <w:b/>
        </w:rPr>
      </w:pPr>
    </w:p>
    <w:p w14:paraId="486A24F9" w14:textId="77777777" w:rsidR="00B51C29" w:rsidRDefault="00B51C29" w:rsidP="00B51C29">
      <w:pPr>
        <w:keepNext/>
        <w:keepLines/>
        <w:spacing w:line="276" w:lineRule="auto"/>
        <w:rPr>
          <w:b/>
        </w:rPr>
      </w:pPr>
    </w:p>
    <w:p w14:paraId="2B19318F" w14:textId="77777777" w:rsidR="00B51C29" w:rsidRDefault="00B51C29" w:rsidP="00B51C29">
      <w:pPr>
        <w:keepNext/>
        <w:keepLines/>
        <w:spacing w:line="276" w:lineRule="auto"/>
        <w:rPr>
          <w:b/>
        </w:rPr>
      </w:pPr>
    </w:p>
    <w:p w14:paraId="008F1145" w14:textId="77777777" w:rsidR="00B51C29" w:rsidRDefault="00B51C29" w:rsidP="00B51C29">
      <w:pPr>
        <w:keepNext/>
        <w:keepLines/>
        <w:spacing w:line="276" w:lineRule="auto"/>
        <w:rPr>
          <w:b/>
        </w:rPr>
      </w:pPr>
    </w:p>
    <w:p w14:paraId="0B964123" w14:textId="77777777" w:rsidR="00B51C29" w:rsidRDefault="00B51C29" w:rsidP="00B51C29">
      <w:pPr>
        <w:keepNext/>
        <w:keepLines/>
        <w:spacing w:line="276" w:lineRule="auto"/>
        <w:rPr>
          <w:b/>
        </w:rPr>
      </w:pPr>
    </w:p>
    <w:p w14:paraId="1E4D909E" w14:textId="77777777" w:rsidR="00B51C29" w:rsidRDefault="00B51C29" w:rsidP="00B51C29">
      <w:pPr>
        <w:keepNext/>
        <w:keepLines/>
        <w:spacing w:line="276" w:lineRule="auto"/>
        <w:rPr>
          <w:b/>
        </w:rPr>
      </w:pPr>
    </w:p>
    <w:p w14:paraId="20B1C585" w14:textId="77777777" w:rsidR="009B799B" w:rsidRPr="009B799B" w:rsidRDefault="00B46474" w:rsidP="00B51C29">
      <w:pPr>
        <w:keepNext/>
        <w:keepLines/>
        <w:spacing w:line="276" w:lineRule="auto"/>
        <w:rPr>
          <w:b/>
        </w:rPr>
      </w:pPr>
      <w:r>
        <w:rPr>
          <w:b/>
        </w:rPr>
        <w:t>Ú</w:t>
      </w:r>
      <w:r w:rsidR="009B799B" w:rsidRPr="009B799B">
        <w:rPr>
          <w:b/>
        </w:rPr>
        <w:t>čtová osnova a účtový rozvrh</w:t>
      </w:r>
    </w:p>
    <w:p w14:paraId="5EF33F6A" w14:textId="77777777" w:rsidR="00B51C29" w:rsidRDefault="00B51C29" w:rsidP="00B51C29">
      <w:pPr>
        <w:keepNext/>
        <w:keepLines/>
        <w:spacing w:line="276" w:lineRule="auto"/>
        <w:jc w:val="both"/>
      </w:pPr>
    </w:p>
    <w:p w14:paraId="34D4C1A1" w14:textId="77777777" w:rsidR="00F30BDA" w:rsidRPr="0006677A" w:rsidRDefault="009B799B" w:rsidP="00B51C29">
      <w:pPr>
        <w:keepNext/>
        <w:keepLines/>
        <w:spacing w:line="276" w:lineRule="auto"/>
        <w:jc w:val="both"/>
        <w:rPr>
          <w:b/>
          <w:bCs/>
          <w:color w:val="FF0000"/>
        </w:rPr>
      </w:pPr>
      <w:r w:rsidRPr="009B799B">
        <w:t>Dle stávajícího zákona mají účetní jednotky povinnost stanovit účtový rozvrh na základě právním předpisem předepsané směrné účtové osnovy.</w:t>
      </w:r>
      <w:r w:rsidR="0006677A">
        <w:t xml:space="preserve"> </w:t>
      </w:r>
      <w:r w:rsidR="0006677A" w:rsidRPr="001204AE">
        <w:rPr>
          <w:bCs/>
        </w:rPr>
        <w:t>Tento postup se předpokládá využít i nadále, přičemž</w:t>
      </w:r>
      <w:r w:rsidR="0006677A">
        <w:rPr>
          <w:b/>
          <w:bCs/>
          <w:color w:val="FF0000"/>
        </w:rPr>
        <w:t xml:space="preserve"> </w:t>
      </w:r>
      <w:r w:rsidR="0006677A" w:rsidRPr="001204AE">
        <w:t>p</w:t>
      </w:r>
      <w:r w:rsidRPr="009B799B">
        <w:t>rováděcí právní předpis stanoví směrnou účtovou osnovu pro jednotlivé skupiny účetních jednotek</w:t>
      </w:r>
      <w:r w:rsidR="001204AE">
        <w:t>.</w:t>
      </w:r>
      <w:r w:rsidRPr="009B799B">
        <w:t xml:space="preserve"> Účtový rozvrh účetní jednotky bude muset být sestaven na základě této směrné účtové osnovy. </w:t>
      </w:r>
      <w:r w:rsidR="00F30BDA" w:rsidRPr="001204AE">
        <w:rPr>
          <w:bCs/>
        </w:rPr>
        <w:t>Výjimkou budou účetní jednotky vykazujících v souladu s IFRS - EU, kde bude naopak ke standardizaci využita taxonomie IFRS, resp. v případě společností, jejichž cenné papíry jsou přijaty k obchodování na regulovaném trhu EU taxonomie stanovená přímo účinným předpisem</w:t>
      </w:r>
      <w:r w:rsidR="001204AE">
        <w:rPr>
          <w:bCs/>
        </w:rPr>
        <w:t xml:space="preserve"> EU</w:t>
      </w:r>
      <w:r w:rsidR="001204AE">
        <w:rPr>
          <w:rStyle w:val="Znakapoznpodarou"/>
          <w:bCs/>
        </w:rPr>
        <w:footnoteReference w:id="2"/>
      </w:r>
      <w:r w:rsidR="00F30BDA" w:rsidRPr="001204AE">
        <w:rPr>
          <w:bCs/>
        </w:rPr>
        <w:t>.</w:t>
      </w:r>
    </w:p>
    <w:p w14:paraId="6114FFE0" w14:textId="77777777" w:rsidR="00515A9F" w:rsidRDefault="00515A9F" w:rsidP="00515A9F">
      <w:pPr>
        <w:keepNext/>
        <w:keepLines/>
        <w:spacing w:line="276" w:lineRule="auto"/>
        <w:jc w:val="both"/>
      </w:pPr>
    </w:p>
    <w:p w14:paraId="7DA90BAA" w14:textId="77777777" w:rsidR="009B799B" w:rsidRPr="009B799B" w:rsidRDefault="0006677A" w:rsidP="00515A9F">
      <w:pPr>
        <w:keepNext/>
        <w:keepLines/>
        <w:spacing w:line="276" w:lineRule="auto"/>
        <w:jc w:val="both"/>
      </w:pPr>
      <w:r w:rsidRPr="00B51C29">
        <w:rPr>
          <w:bCs/>
        </w:rPr>
        <w:t>Tento přístup</w:t>
      </w:r>
      <w:r>
        <w:rPr>
          <w:b/>
          <w:bCs/>
          <w:color w:val="FF0000"/>
        </w:rPr>
        <w:t xml:space="preserve"> </w:t>
      </w:r>
      <w:r w:rsidR="009B799B" w:rsidRPr="009B799B">
        <w:t>bude v nové právní úpravě využit pro účetní jednotky veře</w:t>
      </w:r>
      <w:r w:rsidR="00515A9F">
        <w:t>j</w:t>
      </w:r>
      <w:r w:rsidR="009B799B" w:rsidRPr="009B799B">
        <w:t>ného sektoru</w:t>
      </w:r>
      <w:r w:rsidR="00623C36">
        <w:t xml:space="preserve"> (vybrané účetní jednotky)</w:t>
      </w:r>
      <w:r w:rsidR="009B799B" w:rsidRPr="009B799B">
        <w:t xml:space="preserve"> s cílem sjednotit a standardizovat podklady pro sestavení </w:t>
      </w:r>
      <w:r w:rsidR="009C44E7" w:rsidRPr="00B51C29">
        <w:rPr>
          <w:bCs/>
        </w:rPr>
        <w:t>účetních výkazů za Českou republiku</w:t>
      </w:r>
      <w:r w:rsidR="009B799B" w:rsidRPr="009B799B">
        <w:t>.</w:t>
      </w:r>
    </w:p>
    <w:p w14:paraId="59316A0C" w14:textId="77777777" w:rsidR="00CD09EF" w:rsidRDefault="00CD09EF" w:rsidP="00A62D59">
      <w:pPr>
        <w:keepNext/>
        <w:keepLines/>
      </w:pPr>
    </w:p>
    <w:p w14:paraId="57BE40C6" w14:textId="77777777" w:rsidR="00B32031" w:rsidRDefault="00B46474" w:rsidP="00A62D59">
      <w:pPr>
        <w:keepNext/>
        <w:keepLines/>
        <w:spacing w:after="200" w:line="276" w:lineRule="auto"/>
        <w:contextualSpacing/>
        <w:rPr>
          <w:rFonts w:eastAsia="Calibri"/>
          <w:b/>
          <w:i/>
          <w:lang w:eastAsia="en-US"/>
        </w:rPr>
      </w:pPr>
      <w:r>
        <w:rPr>
          <w:rFonts w:eastAsia="Calibri"/>
          <w:b/>
          <w:i/>
          <w:lang w:eastAsia="en-US"/>
        </w:rPr>
        <w:t xml:space="preserve">K bodu </w:t>
      </w:r>
      <w:r w:rsidR="00F0343C">
        <w:rPr>
          <w:rFonts w:eastAsia="Calibri"/>
          <w:b/>
          <w:i/>
          <w:lang w:eastAsia="en-US"/>
        </w:rPr>
        <w:t>I</w:t>
      </w:r>
      <w:r>
        <w:rPr>
          <w:rFonts w:eastAsia="Calibri"/>
          <w:b/>
          <w:i/>
          <w:lang w:eastAsia="en-US"/>
        </w:rPr>
        <w:t>V</w:t>
      </w:r>
      <w:r w:rsidR="00B32031" w:rsidRPr="00862CFC">
        <w:rPr>
          <w:rFonts w:eastAsia="Calibri"/>
          <w:b/>
          <w:i/>
          <w:lang w:eastAsia="en-US"/>
        </w:rPr>
        <w:t>. 5.</w:t>
      </w:r>
      <w:r w:rsidR="00862CFC">
        <w:rPr>
          <w:rFonts w:eastAsia="Calibri"/>
          <w:b/>
          <w:i/>
          <w:lang w:eastAsia="en-US"/>
        </w:rPr>
        <w:t xml:space="preserve"> Inventarizace</w:t>
      </w:r>
    </w:p>
    <w:p w14:paraId="38C7D3C8" w14:textId="77777777" w:rsidR="00431144" w:rsidRPr="00862CFC" w:rsidRDefault="00431144" w:rsidP="00A62D59">
      <w:pPr>
        <w:keepNext/>
        <w:keepLines/>
        <w:spacing w:after="200" w:line="276" w:lineRule="auto"/>
        <w:contextualSpacing/>
        <w:rPr>
          <w:rFonts w:eastAsia="Calibri"/>
          <w:b/>
          <w:i/>
          <w:lang w:eastAsia="en-US"/>
        </w:rPr>
      </w:pPr>
    </w:p>
    <w:p w14:paraId="6514700D" w14:textId="77777777" w:rsidR="00431144" w:rsidRDefault="00431144" w:rsidP="00431144">
      <w:pPr>
        <w:keepNext/>
        <w:keepLines/>
        <w:spacing w:after="200" w:line="276" w:lineRule="auto"/>
        <w:jc w:val="both"/>
        <w:rPr>
          <w:rFonts w:eastAsia="Calibri"/>
          <w:lang w:eastAsia="en-US"/>
        </w:rPr>
      </w:pPr>
      <w:r>
        <w:rPr>
          <w:rFonts w:eastAsia="Calibri"/>
          <w:lang w:eastAsia="en-US"/>
        </w:rPr>
        <w:t xml:space="preserve">Od roku 1991 byla ustanovení zákona o účetnictví týkající se inventarizace postupně doplňována o další zákonné požadavky, čímž se </w:t>
      </w:r>
      <w:r w:rsidR="003A6F3E">
        <w:rPr>
          <w:rFonts w:eastAsia="Calibri"/>
          <w:lang w:eastAsia="en-US"/>
        </w:rPr>
        <w:t xml:space="preserve">tato významná oblast </w:t>
      </w:r>
      <w:r>
        <w:rPr>
          <w:rFonts w:eastAsia="Calibri"/>
          <w:lang w:eastAsia="en-US"/>
        </w:rPr>
        <w:t>stala do značné míry nekonzistentní a nepřehledná. V roce 2010 byla pro účetní jednotky ve veřejném sektoru</w:t>
      </w:r>
      <w:r w:rsidR="00817B8D">
        <w:rPr>
          <w:rFonts w:eastAsia="Calibri"/>
          <w:lang w:eastAsia="en-US"/>
        </w:rPr>
        <w:t xml:space="preserve"> (vybrané účetní jednotky)</w:t>
      </w:r>
      <w:r>
        <w:rPr>
          <w:rFonts w:eastAsia="Calibri"/>
          <w:lang w:eastAsia="en-US"/>
        </w:rPr>
        <w:t xml:space="preserve"> vydána prováděcí vyhláška, která stanoví požadavky na organizační zajištění a způsob provedení inventarizace majetku a závazků, včetně podmínek inventarizace jiných aktiv a jiných pasiv a dále stanoví požadavky na organizační zajištění a způsob provedení inventarizace kulturních památek, sbírek muzejní povahy a archeologických nálezů. Pro ostatní účetní jednotky není proces inventarizace žádnou prováděcí vyhláškou upraven. Zároveň se ukazuje, že ač se zákonná úprava rozšiřuje, odborná praxe není dost dobře schopná se s kvalitativními požadavky inventarizace majetku</w:t>
      </w:r>
      <w:r w:rsidR="00926502">
        <w:rPr>
          <w:rFonts w:eastAsia="Calibri"/>
          <w:lang w:eastAsia="en-US"/>
        </w:rPr>
        <w:t>/aktiv</w:t>
      </w:r>
      <w:r>
        <w:rPr>
          <w:rFonts w:eastAsia="Calibri"/>
          <w:lang w:eastAsia="en-US"/>
        </w:rPr>
        <w:t xml:space="preserve"> a závazků</w:t>
      </w:r>
      <w:r w:rsidR="00926502">
        <w:rPr>
          <w:rFonts w:eastAsia="Calibri"/>
          <w:lang w:eastAsia="en-US"/>
        </w:rPr>
        <w:t>/dluhů</w:t>
      </w:r>
      <w:r>
        <w:rPr>
          <w:rFonts w:eastAsia="Calibri"/>
          <w:lang w:eastAsia="en-US"/>
        </w:rPr>
        <w:t xml:space="preserve"> vyrovnat.</w:t>
      </w:r>
    </w:p>
    <w:p w14:paraId="5C1B9F1A" w14:textId="77777777" w:rsidR="00B32031" w:rsidRDefault="00431144" w:rsidP="00D061AE">
      <w:pPr>
        <w:keepNext/>
        <w:keepLines/>
        <w:spacing w:after="200" w:line="276" w:lineRule="auto"/>
        <w:contextualSpacing/>
        <w:jc w:val="both"/>
        <w:rPr>
          <w:rFonts w:eastAsia="Calibri"/>
          <w:lang w:eastAsia="en-US"/>
        </w:rPr>
      </w:pPr>
      <w:r>
        <w:rPr>
          <w:rFonts w:eastAsia="Calibri"/>
          <w:lang w:eastAsia="en-US"/>
        </w:rPr>
        <w:t xml:space="preserve">Otázka inventarizace je přitom klíčová pro průkaznost </w:t>
      </w:r>
      <w:r w:rsidR="00817B8D">
        <w:rPr>
          <w:rFonts w:eastAsia="Calibri"/>
          <w:lang w:eastAsia="en-US"/>
        </w:rPr>
        <w:t xml:space="preserve">a věcnou správnost </w:t>
      </w:r>
      <w:r>
        <w:rPr>
          <w:rFonts w:eastAsia="Calibri"/>
          <w:lang w:eastAsia="en-US"/>
        </w:rPr>
        <w:t>účetnictví účetní jednotky, jelikož pouze řádně provedená inventarizace zabe</w:t>
      </w:r>
      <w:r w:rsidR="00623C36">
        <w:rPr>
          <w:rFonts w:eastAsia="Calibri"/>
          <w:lang w:eastAsia="en-US"/>
        </w:rPr>
        <w:t>zpečuje průkaznost účetnictví a </w:t>
      </w:r>
      <w:r>
        <w:rPr>
          <w:rFonts w:eastAsia="Calibri"/>
          <w:lang w:eastAsia="en-US"/>
        </w:rPr>
        <w:t>jeho výstupů, včetně účetní závěrky. Současná praxe ukazuje, že účetní jednotky se dopouštějí v různé míře neprůkaznosti prezentovaného stavu majetku</w:t>
      </w:r>
      <w:r w:rsidR="00926502">
        <w:rPr>
          <w:rFonts w:eastAsia="Calibri"/>
          <w:lang w:eastAsia="en-US"/>
        </w:rPr>
        <w:t>/aktiv</w:t>
      </w:r>
      <w:r>
        <w:rPr>
          <w:rFonts w:eastAsia="Calibri"/>
          <w:lang w:eastAsia="en-US"/>
        </w:rPr>
        <w:t xml:space="preserve"> a závazků</w:t>
      </w:r>
      <w:r w:rsidR="00926502">
        <w:rPr>
          <w:rFonts w:eastAsia="Calibri"/>
          <w:lang w:eastAsia="en-US"/>
        </w:rPr>
        <w:t>/dluhů</w:t>
      </w:r>
      <w:r>
        <w:rPr>
          <w:rFonts w:eastAsia="Calibri"/>
          <w:lang w:eastAsia="en-US"/>
        </w:rPr>
        <w:t xml:space="preserve"> v účetní závěrce z důvodu chyb při prokazování jeho stavu, resp. při inventarizaci.</w:t>
      </w:r>
      <w:r w:rsidR="00DE5E1B">
        <w:rPr>
          <w:rFonts w:eastAsia="Calibri"/>
          <w:lang w:eastAsia="en-US"/>
        </w:rPr>
        <w:t xml:space="preserve"> Je proto zcela zásadní udržet průkaznost celého systému </w:t>
      </w:r>
      <w:r w:rsidR="00DE5E1B" w:rsidRPr="00DE5E1B">
        <w:rPr>
          <w:rFonts w:eastAsia="Calibri"/>
          <w:lang w:eastAsia="en-US"/>
        </w:rPr>
        <w:t>a inventarizace dokládá průkaznost</w:t>
      </w:r>
      <w:r w:rsidR="00817B8D">
        <w:rPr>
          <w:rFonts w:eastAsia="Calibri"/>
          <w:lang w:eastAsia="en-US"/>
        </w:rPr>
        <w:t xml:space="preserve"> a věcnou správnost</w:t>
      </w:r>
      <w:r w:rsidR="00DE5E1B" w:rsidRPr="00DE5E1B">
        <w:rPr>
          <w:rFonts w:eastAsia="Calibri"/>
          <w:lang w:eastAsia="en-US"/>
        </w:rPr>
        <w:t xml:space="preserve"> celého</w:t>
      </w:r>
      <w:r w:rsidR="00817B8D">
        <w:rPr>
          <w:rFonts w:eastAsia="Calibri"/>
          <w:lang w:eastAsia="en-US"/>
        </w:rPr>
        <w:t xml:space="preserve"> systému</w:t>
      </w:r>
      <w:r w:rsidR="00DE5E1B" w:rsidRPr="00DE5E1B">
        <w:rPr>
          <w:rFonts w:eastAsia="Calibri"/>
          <w:lang w:eastAsia="en-US"/>
        </w:rPr>
        <w:t xml:space="preserve"> účetnictví</w:t>
      </w:r>
      <w:r w:rsidR="00DE5E1B">
        <w:rPr>
          <w:rFonts w:eastAsia="Calibri"/>
          <w:lang w:eastAsia="en-US"/>
        </w:rPr>
        <w:t>.</w:t>
      </w:r>
    </w:p>
    <w:p w14:paraId="2AB3965E" w14:textId="77777777" w:rsidR="00DE5E1B" w:rsidRDefault="00DE5E1B" w:rsidP="00D061AE">
      <w:pPr>
        <w:keepNext/>
        <w:keepLines/>
        <w:spacing w:after="200" w:line="276" w:lineRule="auto"/>
        <w:contextualSpacing/>
        <w:jc w:val="both"/>
        <w:rPr>
          <w:rFonts w:eastAsia="Calibri"/>
          <w:lang w:eastAsia="en-US"/>
        </w:rPr>
      </w:pPr>
    </w:p>
    <w:p w14:paraId="469C5988" w14:textId="77777777" w:rsidR="00431144" w:rsidRDefault="00B32031" w:rsidP="00431144">
      <w:pPr>
        <w:keepNext/>
        <w:keepLines/>
        <w:spacing w:after="200" w:line="276" w:lineRule="auto"/>
        <w:jc w:val="both"/>
        <w:rPr>
          <w:rFonts w:eastAsia="Calibri"/>
          <w:lang w:eastAsia="en-US"/>
        </w:rPr>
      </w:pPr>
      <w:r w:rsidRPr="00FD7325">
        <w:rPr>
          <w:rFonts w:eastAsia="Calibri"/>
          <w:lang w:eastAsia="en-US"/>
        </w:rPr>
        <w:t>V rámci nové úpravy se navrhuje výrazně zúžit zákonem definované požadavky na provedení inventarizace majetku</w:t>
      </w:r>
      <w:r w:rsidR="00926502">
        <w:rPr>
          <w:rFonts w:eastAsia="Calibri"/>
          <w:lang w:eastAsia="en-US"/>
        </w:rPr>
        <w:t>/aktiv</w:t>
      </w:r>
      <w:r w:rsidRPr="00FD7325">
        <w:rPr>
          <w:rFonts w:eastAsia="Calibri"/>
          <w:lang w:eastAsia="en-US"/>
        </w:rPr>
        <w:t xml:space="preserve"> a závazků</w:t>
      </w:r>
      <w:r w:rsidR="00926502">
        <w:rPr>
          <w:rFonts w:eastAsia="Calibri"/>
          <w:lang w:eastAsia="en-US"/>
        </w:rPr>
        <w:t>/dluhů</w:t>
      </w:r>
      <w:r w:rsidRPr="00FD7325">
        <w:rPr>
          <w:rFonts w:eastAsia="Calibri"/>
          <w:lang w:eastAsia="en-US"/>
        </w:rPr>
        <w:t>, resp. od sebe striktně oddělit povinnosti stanovené zákonem</w:t>
      </w:r>
      <w:r>
        <w:rPr>
          <w:rFonts w:eastAsia="Calibri"/>
          <w:lang w:eastAsia="en-US"/>
        </w:rPr>
        <w:t xml:space="preserve"> o účetnictví</w:t>
      </w:r>
      <w:r w:rsidRPr="00FD7325">
        <w:rPr>
          <w:rFonts w:eastAsia="Calibri"/>
          <w:lang w:eastAsia="en-US"/>
        </w:rPr>
        <w:t xml:space="preserve"> a další podrobnosti způsobu provádění inventarizace, které je vhodné stanovit prováděcí</w:t>
      </w:r>
      <w:r w:rsidR="00C378BF">
        <w:rPr>
          <w:rFonts w:eastAsia="Calibri"/>
          <w:lang w:eastAsia="en-US"/>
        </w:rPr>
        <w:t>m</w:t>
      </w:r>
      <w:r w:rsidR="00A53C4C">
        <w:rPr>
          <w:rFonts w:eastAsia="Calibri"/>
          <w:lang w:eastAsia="en-US"/>
        </w:rPr>
        <w:t xml:space="preserve"> právním předpisem</w:t>
      </w:r>
      <w:r w:rsidRPr="00FD7325">
        <w:rPr>
          <w:rFonts w:eastAsia="Calibri"/>
          <w:lang w:eastAsia="en-US"/>
        </w:rPr>
        <w:t>.</w:t>
      </w:r>
      <w:r w:rsidR="00431144">
        <w:rPr>
          <w:rFonts w:eastAsia="Calibri"/>
          <w:lang w:eastAsia="en-US"/>
        </w:rPr>
        <w:t xml:space="preserve"> Od zákonných požadavků na zajištění průkaznosti</w:t>
      </w:r>
      <w:r w:rsidR="003A6F3E">
        <w:rPr>
          <w:rFonts w:eastAsia="Calibri"/>
          <w:lang w:eastAsia="en-US"/>
        </w:rPr>
        <w:t xml:space="preserve"> účetnictví</w:t>
      </w:r>
      <w:r w:rsidR="00431144">
        <w:rPr>
          <w:rFonts w:eastAsia="Calibri"/>
          <w:lang w:eastAsia="en-US"/>
        </w:rPr>
        <w:t xml:space="preserve"> prostřednictvím inventarizace tak nelze v žádném případě upustit, včetně zachování sankčního tlaku v zákoně o účetnictví.</w:t>
      </w:r>
    </w:p>
    <w:p w14:paraId="772397E3" w14:textId="77777777" w:rsidR="00431144" w:rsidRDefault="001D322F" w:rsidP="00B46474">
      <w:pPr>
        <w:keepNext/>
        <w:keepLines/>
        <w:spacing w:after="200" w:line="276" w:lineRule="auto"/>
        <w:jc w:val="both"/>
        <w:rPr>
          <w:rFonts w:eastAsia="Calibri"/>
          <w:lang w:eastAsia="en-US"/>
        </w:rPr>
      </w:pPr>
      <w:r>
        <w:rPr>
          <w:rFonts w:eastAsia="Calibri"/>
          <w:lang w:eastAsia="en-US"/>
        </w:rPr>
        <w:t>Návrh</w:t>
      </w:r>
      <w:r w:rsidR="00431144">
        <w:rPr>
          <w:rFonts w:eastAsia="Calibri"/>
          <w:lang w:eastAsia="en-US"/>
        </w:rPr>
        <w:t xml:space="preserve"> počítá s takovou úpravou v zákoně o účetnictví, která umožní stanovit</w:t>
      </w:r>
    </w:p>
    <w:p w14:paraId="2B86C55E" w14:textId="77777777" w:rsidR="00853E05" w:rsidRPr="001D322F" w:rsidRDefault="00431144" w:rsidP="00B46474">
      <w:pPr>
        <w:pStyle w:val="Odstavecseseznamem"/>
        <w:keepNext/>
        <w:keepLines/>
        <w:numPr>
          <w:ilvl w:val="0"/>
          <w:numId w:val="4"/>
        </w:numPr>
        <w:jc w:val="both"/>
      </w:pPr>
      <w:r w:rsidRPr="00283AF3">
        <w:rPr>
          <w:rFonts w:ascii="Times New Roman" w:hAnsi="Times New Roman"/>
          <w:sz w:val="24"/>
          <w:szCs w:val="24"/>
        </w:rPr>
        <w:t xml:space="preserve">předmět inventarizace – vymezení inventarizace jako procesu primárního </w:t>
      </w:r>
      <w:r>
        <w:rPr>
          <w:rFonts w:ascii="Times New Roman" w:hAnsi="Times New Roman"/>
          <w:sz w:val="24"/>
          <w:szCs w:val="24"/>
        </w:rPr>
        <w:t>zjištění skutečného stavu a následného porovnání tohoto stavu s účetnictvím,</w:t>
      </w:r>
    </w:p>
    <w:p w14:paraId="6C4E822F" w14:textId="77777777" w:rsidR="001D322F" w:rsidRDefault="001D322F" w:rsidP="00B46474">
      <w:pPr>
        <w:pStyle w:val="Odstavecseseznamem"/>
        <w:keepNext/>
        <w:keepLines/>
        <w:jc w:val="both"/>
      </w:pPr>
    </w:p>
    <w:p w14:paraId="1AE53984" w14:textId="77777777" w:rsidR="001D322F" w:rsidRPr="001D322F" w:rsidRDefault="00431144" w:rsidP="00B46474">
      <w:pPr>
        <w:pStyle w:val="Odstavecseseznamem"/>
        <w:keepNext/>
        <w:keepLines/>
        <w:numPr>
          <w:ilvl w:val="0"/>
          <w:numId w:val="4"/>
        </w:numPr>
        <w:jc w:val="both"/>
      </w:pPr>
      <w:r>
        <w:rPr>
          <w:rFonts w:ascii="Times New Roman" w:hAnsi="Times New Roman"/>
          <w:sz w:val="24"/>
          <w:szCs w:val="24"/>
        </w:rPr>
        <w:t>lhůtu pro provedení inventarizace – stanovena by měla být pouze lhůta, ve které je nezbytné proces inventarizace dokončit</w:t>
      </w:r>
      <w:r w:rsidR="001D322F">
        <w:rPr>
          <w:rFonts w:ascii="Times New Roman" w:hAnsi="Times New Roman"/>
          <w:sz w:val="24"/>
          <w:szCs w:val="24"/>
        </w:rPr>
        <w:t>,</w:t>
      </w:r>
    </w:p>
    <w:p w14:paraId="66DC3AEB" w14:textId="77777777" w:rsidR="001D322F" w:rsidRPr="001D322F" w:rsidRDefault="001D322F" w:rsidP="00B46474">
      <w:pPr>
        <w:pStyle w:val="Odstavecseseznamem"/>
        <w:keepNext/>
        <w:keepLines/>
        <w:rPr>
          <w:rFonts w:ascii="Times New Roman" w:hAnsi="Times New Roman"/>
          <w:sz w:val="24"/>
          <w:szCs w:val="24"/>
        </w:rPr>
      </w:pPr>
    </w:p>
    <w:p w14:paraId="29CD2B87" w14:textId="77777777" w:rsidR="00431144" w:rsidRPr="001D322F" w:rsidRDefault="00431144" w:rsidP="00B46474">
      <w:pPr>
        <w:pStyle w:val="Odstavecseseznamem"/>
        <w:keepNext/>
        <w:keepLines/>
        <w:numPr>
          <w:ilvl w:val="0"/>
          <w:numId w:val="4"/>
        </w:numPr>
        <w:jc w:val="both"/>
      </w:pPr>
      <w:r w:rsidRPr="001D322F">
        <w:rPr>
          <w:rFonts w:ascii="Times New Roman" w:hAnsi="Times New Roman"/>
          <w:sz w:val="24"/>
          <w:szCs w:val="24"/>
        </w:rPr>
        <w:t>lhůtu pro prokázání (úschovu) – je vhodné a efektivní sjednotit lhůty pro úschovu dokumentů vznikajících v procesu inventarizace se lhůtami pro úschovu výstupů z účetnictví, kterých se inventarizace přímo d</w:t>
      </w:r>
      <w:r w:rsidR="00623C36">
        <w:rPr>
          <w:rFonts w:ascii="Times New Roman" w:hAnsi="Times New Roman"/>
          <w:sz w:val="24"/>
          <w:szCs w:val="24"/>
        </w:rPr>
        <w:t>otýká, zejména účetní závěrk</w:t>
      </w:r>
      <w:r w:rsidR="00975D0F">
        <w:rPr>
          <w:rFonts w:ascii="Times New Roman" w:hAnsi="Times New Roman"/>
          <w:sz w:val="24"/>
          <w:szCs w:val="24"/>
        </w:rPr>
        <w:t>y</w:t>
      </w:r>
      <w:r w:rsidR="00623C36">
        <w:rPr>
          <w:rFonts w:ascii="Times New Roman" w:hAnsi="Times New Roman"/>
          <w:sz w:val="24"/>
          <w:szCs w:val="24"/>
        </w:rPr>
        <w:t xml:space="preserve"> a </w:t>
      </w:r>
      <w:r w:rsidRPr="001D322F">
        <w:rPr>
          <w:rFonts w:ascii="Times New Roman" w:hAnsi="Times New Roman"/>
          <w:sz w:val="24"/>
          <w:szCs w:val="24"/>
        </w:rPr>
        <w:t>konsolidovan</w:t>
      </w:r>
      <w:r w:rsidR="00975D0F">
        <w:rPr>
          <w:rFonts w:ascii="Times New Roman" w:hAnsi="Times New Roman"/>
          <w:sz w:val="24"/>
          <w:szCs w:val="24"/>
        </w:rPr>
        <w:t>é</w:t>
      </w:r>
      <w:r w:rsidRPr="001D322F">
        <w:rPr>
          <w:rFonts w:ascii="Times New Roman" w:hAnsi="Times New Roman"/>
          <w:sz w:val="24"/>
          <w:szCs w:val="24"/>
        </w:rPr>
        <w:t xml:space="preserve"> účetní závěrk</w:t>
      </w:r>
      <w:r w:rsidR="00975D0F">
        <w:rPr>
          <w:rFonts w:ascii="Times New Roman" w:hAnsi="Times New Roman"/>
          <w:sz w:val="24"/>
          <w:szCs w:val="24"/>
        </w:rPr>
        <w:t>y</w:t>
      </w:r>
      <w:r w:rsidRPr="001D322F">
        <w:rPr>
          <w:rFonts w:ascii="Times New Roman" w:hAnsi="Times New Roman"/>
          <w:sz w:val="24"/>
          <w:szCs w:val="24"/>
        </w:rPr>
        <w:t>,</w:t>
      </w:r>
    </w:p>
    <w:p w14:paraId="3F0BB1EF" w14:textId="77777777" w:rsidR="001D322F" w:rsidRDefault="001D322F" w:rsidP="00B46474">
      <w:pPr>
        <w:pStyle w:val="Odstavecseseznamem"/>
        <w:keepNext/>
        <w:keepLines/>
        <w:jc w:val="both"/>
      </w:pPr>
    </w:p>
    <w:p w14:paraId="3EB5FA23" w14:textId="77777777" w:rsidR="00431144" w:rsidRPr="001D322F" w:rsidRDefault="00431144" w:rsidP="00B46474">
      <w:pPr>
        <w:pStyle w:val="Odstavecseseznamem"/>
        <w:keepNext/>
        <w:keepLines/>
        <w:numPr>
          <w:ilvl w:val="0"/>
          <w:numId w:val="4"/>
        </w:numPr>
        <w:jc w:val="both"/>
      </w:pPr>
      <w:r>
        <w:rPr>
          <w:rFonts w:ascii="Times New Roman" w:hAnsi="Times New Roman"/>
          <w:sz w:val="24"/>
          <w:szCs w:val="24"/>
        </w:rPr>
        <w:t>obecné vymezení inventurních soupisů a případných požadavků na jejich elektronizaci (digitalizaci) jako primárních průkazných výstupů z procesu inventarizace,</w:t>
      </w:r>
    </w:p>
    <w:p w14:paraId="6649E229" w14:textId="77777777" w:rsidR="001D322F" w:rsidRDefault="001D322F" w:rsidP="00B46474">
      <w:pPr>
        <w:pStyle w:val="Odstavecseseznamem"/>
        <w:keepNext/>
        <w:keepLines/>
        <w:jc w:val="both"/>
      </w:pPr>
    </w:p>
    <w:p w14:paraId="3B7629BE" w14:textId="77777777" w:rsidR="00431144" w:rsidRDefault="00431144" w:rsidP="00B46474">
      <w:pPr>
        <w:pStyle w:val="Odstavecseseznamem"/>
        <w:keepNext/>
        <w:keepLines/>
        <w:numPr>
          <w:ilvl w:val="0"/>
          <w:numId w:val="4"/>
        </w:numPr>
        <w:jc w:val="both"/>
      </w:pPr>
      <w:r>
        <w:rPr>
          <w:rFonts w:ascii="Times New Roman" w:hAnsi="Times New Roman"/>
          <w:sz w:val="24"/>
          <w:szCs w:val="24"/>
        </w:rPr>
        <w:t>vymezení postupu při zjištění nesouladu mezi skute</w:t>
      </w:r>
      <w:r w:rsidR="00623C36">
        <w:rPr>
          <w:rFonts w:ascii="Times New Roman" w:hAnsi="Times New Roman"/>
          <w:sz w:val="24"/>
          <w:szCs w:val="24"/>
        </w:rPr>
        <w:t>čným stavem majetku</w:t>
      </w:r>
      <w:r w:rsidR="00A53C4C">
        <w:rPr>
          <w:rFonts w:ascii="Times New Roman" w:hAnsi="Times New Roman"/>
          <w:sz w:val="24"/>
          <w:szCs w:val="24"/>
        </w:rPr>
        <w:t>/aktiv</w:t>
      </w:r>
      <w:r w:rsidR="00287519">
        <w:rPr>
          <w:rFonts w:ascii="Times New Roman" w:hAnsi="Times New Roman"/>
          <w:sz w:val="24"/>
          <w:szCs w:val="24"/>
        </w:rPr>
        <w:t xml:space="preserve"> a </w:t>
      </w:r>
      <w:r w:rsidR="00623C36">
        <w:rPr>
          <w:rFonts w:ascii="Times New Roman" w:hAnsi="Times New Roman"/>
          <w:sz w:val="24"/>
          <w:szCs w:val="24"/>
        </w:rPr>
        <w:t>závazků</w:t>
      </w:r>
      <w:r w:rsidR="00A53C4C">
        <w:rPr>
          <w:rFonts w:ascii="Times New Roman" w:hAnsi="Times New Roman"/>
          <w:sz w:val="24"/>
          <w:szCs w:val="24"/>
        </w:rPr>
        <w:t>/dluhů</w:t>
      </w:r>
      <w:r w:rsidR="00623C36">
        <w:rPr>
          <w:rFonts w:ascii="Times New Roman" w:hAnsi="Times New Roman"/>
          <w:sz w:val="24"/>
          <w:szCs w:val="24"/>
        </w:rPr>
        <w:t xml:space="preserve"> a </w:t>
      </w:r>
      <w:r>
        <w:rPr>
          <w:rFonts w:ascii="Times New Roman" w:hAnsi="Times New Roman"/>
          <w:sz w:val="24"/>
          <w:szCs w:val="24"/>
        </w:rPr>
        <w:t>účetnictví</w:t>
      </w:r>
      <w:r w:rsidR="001D322F">
        <w:rPr>
          <w:rFonts w:ascii="Times New Roman" w:hAnsi="Times New Roman"/>
          <w:sz w:val="24"/>
          <w:szCs w:val="24"/>
        </w:rPr>
        <w:t>m</w:t>
      </w:r>
      <w:r>
        <w:rPr>
          <w:rFonts w:ascii="Times New Roman" w:hAnsi="Times New Roman"/>
          <w:sz w:val="24"/>
          <w:szCs w:val="24"/>
        </w:rPr>
        <w:t xml:space="preserve"> – vymezení inventarizačních rozdílů a stanovení způsobu jejich vypořádání.</w:t>
      </w:r>
    </w:p>
    <w:p w14:paraId="3F2C389D" w14:textId="77777777" w:rsidR="00431144" w:rsidRPr="004C16E9" w:rsidRDefault="001D322F" w:rsidP="00B46474">
      <w:pPr>
        <w:keepNext/>
        <w:keepLines/>
        <w:spacing w:line="276" w:lineRule="auto"/>
        <w:jc w:val="both"/>
        <w:rPr>
          <w:rFonts w:eastAsia="Calibri"/>
          <w:b/>
          <w:bCs/>
          <w:color w:val="FF0000"/>
        </w:rPr>
      </w:pPr>
      <w:r>
        <w:rPr>
          <w:rFonts w:eastAsia="Calibri"/>
        </w:rPr>
        <w:t>Návrh zákona</w:t>
      </w:r>
      <w:r w:rsidR="00431144">
        <w:rPr>
          <w:rFonts w:eastAsia="Calibri"/>
        </w:rPr>
        <w:t xml:space="preserve"> předp</w:t>
      </w:r>
      <w:r>
        <w:rPr>
          <w:rFonts w:eastAsia="Calibri"/>
        </w:rPr>
        <w:t>okládá, že</w:t>
      </w:r>
      <w:r w:rsidR="00431144">
        <w:rPr>
          <w:rFonts w:eastAsia="Calibri"/>
        </w:rPr>
        <w:t xml:space="preserve"> bude vydána prováděcí vyhláška s působností na všechny účetní jednotky. Prováděcí vyhláška by měla poskytnout návodnou odpověď na otázku, jak organizačně zajistit proces provedení inventarizace, aby byl</w:t>
      </w:r>
      <w:r>
        <w:rPr>
          <w:rFonts w:eastAsia="Calibri"/>
        </w:rPr>
        <w:t>y</w:t>
      </w:r>
      <w:r w:rsidR="00431144">
        <w:rPr>
          <w:rFonts w:eastAsia="Calibri"/>
        </w:rPr>
        <w:t xml:space="preserve"> naplněn</w:t>
      </w:r>
      <w:r>
        <w:rPr>
          <w:rFonts w:eastAsia="Calibri"/>
        </w:rPr>
        <w:t>y požadavky</w:t>
      </w:r>
      <w:r w:rsidR="00431144">
        <w:rPr>
          <w:rFonts w:eastAsia="Calibri"/>
        </w:rPr>
        <w:t xml:space="preserve"> zákon</w:t>
      </w:r>
      <w:r>
        <w:rPr>
          <w:rFonts w:eastAsia="Calibri"/>
        </w:rPr>
        <w:t>a</w:t>
      </w:r>
      <w:r w:rsidR="00431144">
        <w:rPr>
          <w:rFonts w:eastAsia="Calibri"/>
        </w:rPr>
        <w:t>. Současně je nezbytné zachovat speciální režim inventa</w:t>
      </w:r>
      <w:r w:rsidR="00D600AB">
        <w:rPr>
          <w:rFonts w:eastAsia="Calibri"/>
        </w:rPr>
        <w:t>rizace u některých druhů aktiv</w:t>
      </w:r>
      <w:r w:rsidR="00431144">
        <w:rPr>
          <w:rFonts w:eastAsia="Calibri"/>
        </w:rPr>
        <w:t>, jako jsou kulturní pam</w:t>
      </w:r>
      <w:r w:rsidR="00941C0B">
        <w:rPr>
          <w:rFonts w:eastAsia="Calibri"/>
        </w:rPr>
        <w:t>á</w:t>
      </w:r>
      <w:r w:rsidR="00431144">
        <w:rPr>
          <w:rFonts w:eastAsia="Calibri"/>
        </w:rPr>
        <w:t>tky, sbírky muzejní povahy</w:t>
      </w:r>
      <w:r w:rsidR="004C16E9" w:rsidRPr="00B51C29">
        <w:rPr>
          <w:rFonts w:eastAsia="Calibri"/>
          <w:bCs/>
        </w:rPr>
        <w:t>,</w:t>
      </w:r>
      <w:r w:rsidR="00431144">
        <w:rPr>
          <w:rFonts w:eastAsia="Calibri"/>
        </w:rPr>
        <w:t xml:space="preserve"> archeologické nálezy</w:t>
      </w:r>
      <w:r w:rsidR="004C16E9">
        <w:rPr>
          <w:rFonts w:eastAsia="Calibri"/>
        </w:rPr>
        <w:t xml:space="preserve"> </w:t>
      </w:r>
      <w:r w:rsidR="004C16E9" w:rsidRPr="00B51C29">
        <w:rPr>
          <w:rFonts w:eastAsia="Calibri"/>
          <w:bCs/>
        </w:rPr>
        <w:t>a knihovní fondy</w:t>
      </w:r>
      <w:r w:rsidR="005422DE" w:rsidRPr="00B51C29">
        <w:rPr>
          <w:rFonts w:eastAsia="Calibri"/>
          <w:bCs/>
        </w:rPr>
        <w:t>.</w:t>
      </w:r>
    </w:p>
    <w:p w14:paraId="1E84A9AB" w14:textId="77777777" w:rsidR="00431144" w:rsidRDefault="00431144" w:rsidP="00B46474">
      <w:pPr>
        <w:keepNext/>
        <w:keepLines/>
        <w:spacing w:line="276" w:lineRule="auto"/>
        <w:jc w:val="both"/>
        <w:rPr>
          <w:rFonts w:eastAsia="Calibri"/>
        </w:rPr>
      </w:pPr>
    </w:p>
    <w:p w14:paraId="626DB54C" w14:textId="77777777" w:rsidR="00431144" w:rsidRDefault="00D60148" w:rsidP="00B46474">
      <w:pPr>
        <w:keepNext/>
        <w:keepLines/>
        <w:spacing w:line="276" w:lineRule="auto"/>
        <w:jc w:val="both"/>
        <w:rPr>
          <w:rFonts w:eastAsia="Calibri"/>
        </w:rPr>
      </w:pPr>
      <w:r>
        <w:rPr>
          <w:rFonts w:eastAsia="Calibri"/>
        </w:rPr>
        <w:t>Návrh</w:t>
      </w:r>
      <w:r w:rsidR="00431144">
        <w:rPr>
          <w:rFonts w:eastAsia="Calibri"/>
        </w:rPr>
        <w:t xml:space="preserve"> počítá i s vytvořením podmínek pro provádění tzv. testování. Stávající nastavení pravidel a procesů v souvislosti s inventarizací je de facto binární, tj. předmětem inventarizace je vždy veškerý majetek</w:t>
      </w:r>
      <w:r w:rsidR="00A53C4C">
        <w:rPr>
          <w:rFonts w:eastAsia="Calibri"/>
        </w:rPr>
        <w:t>/aktiva</w:t>
      </w:r>
      <w:r w:rsidR="00431144">
        <w:rPr>
          <w:rFonts w:eastAsia="Calibri"/>
        </w:rPr>
        <w:t xml:space="preserve"> a závazky</w:t>
      </w:r>
      <w:r w:rsidR="00A53C4C">
        <w:rPr>
          <w:rFonts w:eastAsia="Calibri"/>
        </w:rPr>
        <w:t>/dluhy</w:t>
      </w:r>
      <w:r w:rsidR="00431144">
        <w:rPr>
          <w:rFonts w:eastAsia="Calibri"/>
        </w:rPr>
        <w:t xml:space="preserve">, a to ve všech ohledech. Tomuto požadavku </w:t>
      </w:r>
      <w:r>
        <w:rPr>
          <w:rFonts w:eastAsia="Calibri"/>
        </w:rPr>
        <w:t xml:space="preserve">je </w:t>
      </w:r>
      <w:r w:rsidR="00431144">
        <w:rPr>
          <w:rFonts w:eastAsia="Calibri"/>
        </w:rPr>
        <w:t xml:space="preserve">však velmi obtížné vyhovět v případě ověřování ocenění některých aktiv a dluhů. Je vhodné vytvořit podmínky pro efektivní způsob ověřování relevance odpisových plánů, rizik s potenciálem znehodnocení aktiv (oblast opravných položek), rizik s potenciálem budoucích významných výdajů (oblast rezerv), rizik zavádějícího ocenění aktiv reálnou hodnotou, atd. </w:t>
      </w:r>
    </w:p>
    <w:p w14:paraId="25D11CF2" w14:textId="77777777" w:rsidR="00B46474" w:rsidRDefault="00B46474" w:rsidP="007373B5">
      <w:pPr>
        <w:keepNext/>
        <w:keepLines/>
        <w:spacing w:line="276" w:lineRule="auto"/>
        <w:jc w:val="both"/>
        <w:rPr>
          <w:rFonts w:eastAsia="Calibri"/>
        </w:rPr>
      </w:pPr>
    </w:p>
    <w:p w14:paraId="62503ED0" w14:textId="77777777" w:rsidR="00B322E5" w:rsidRPr="00B46474" w:rsidRDefault="00431144" w:rsidP="00B46474">
      <w:pPr>
        <w:keepNext/>
        <w:keepLines/>
        <w:spacing w:line="276" w:lineRule="auto"/>
        <w:jc w:val="both"/>
        <w:rPr>
          <w:rFonts w:eastAsia="Calibri"/>
        </w:rPr>
      </w:pPr>
      <w:r>
        <w:rPr>
          <w:rFonts w:eastAsia="Calibri"/>
        </w:rPr>
        <w:t>V daném okamžiku je tak nezbytné zajistit vyvážení p</w:t>
      </w:r>
      <w:r w:rsidR="00623C36">
        <w:rPr>
          <w:rFonts w:eastAsia="Calibri"/>
        </w:rPr>
        <w:t>ovinností stanovených zákonem o </w:t>
      </w:r>
      <w:r>
        <w:rPr>
          <w:rFonts w:eastAsia="Calibri"/>
        </w:rPr>
        <w:t>účetnictví a stanovení požadavků na organizační zajištění a způsob provedení inventarizace prováděcí vyhláškou. Stávající právní řá</w:t>
      </w:r>
      <w:r w:rsidR="00D60148">
        <w:rPr>
          <w:rFonts w:eastAsia="Calibri"/>
        </w:rPr>
        <w:t>d již prováděcí vyhlášku o inventarizaci obsahuje. D</w:t>
      </w:r>
      <w:r>
        <w:rPr>
          <w:rFonts w:eastAsia="Calibri"/>
        </w:rPr>
        <w:t>ojde pouze k</w:t>
      </w:r>
      <w:r w:rsidR="00F0172B">
        <w:rPr>
          <w:rFonts w:eastAsia="Calibri"/>
        </w:rPr>
        <w:t xml:space="preserve"> jejímu doplnění způsobem, který zohlední výše zmíněný mechanismus „testování“, a </w:t>
      </w:r>
      <w:r>
        <w:rPr>
          <w:rFonts w:eastAsia="Calibri"/>
        </w:rPr>
        <w:t xml:space="preserve">rozšíření </w:t>
      </w:r>
      <w:r w:rsidR="00D60148">
        <w:rPr>
          <w:rFonts w:eastAsia="Calibri"/>
        </w:rPr>
        <w:t>působnosti tohoto prováděcího</w:t>
      </w:r>
      <w:r w:rsidR="00EC7408">
        <w:rPr>
          <w:rFonts w:eastAsia="Calibri"/>
        </w:rPr>
        <w:t xml:space="preserve"> právního</w:t>
      </w:r>
      <w:r w:rsidR="00D60148">
        <w:rPr>
          <w:rFonts w:eastAsia="Calibri"/>
        </w:rPr>
        <w:t xml:space="preserve"> předpisu.</w:t>
      </w:r>
    </w:p>
    <w:p w14:paraId="3B8695AB" w14:textId="77777777" w:rsidR="00C512D7" w:rsidRDefault="00C512D7" w:rsidP="00B46474">
      <w:pPr>
        <w:keepNext/>
        <w:keepLines/>
        <w:spacing w:after="200" w:line="276" w:lineRule="auto"/>
        <w:contextualSpacing/>
        <w:rPr>
          <w:rFonts w:eastAsia="Calibri"/>
          <w:b/>
          <w:i/>
          <w:lang w:eastAsia="en-US"/>
        </w:rPr>
      </w:pPr>
    </w:p>
    <w:p w14:paraId="35288E60" w14:textId="77777777" w:rsidR="00B46474" w:rsidRDefault="00B46474" w:rsidP="00B46474">
      <w:pPr>
        <w:keepNext/>
        <w:keepLines/>
        <w:spacing w:after="200" w:line="276" w:lineRule="auto"/>
        <w:contextualSpacing/>
        <w:rPr>
          <w:rFonts w:eastAsia="Calibri"/>
          <w:b/>
          <w:i/>
          <w:lang w:eastAsia="en-US"/>
        </w:rPr>
      </w:pPr>
      <w:r w:rsidRPr="004B6472">
        <w:rPr>
          <w:rFonts w:eastAsia="Calibri"/>
          <w:b/>
          <w:i/>
          <w:lang w:eastAsia="en-US"/>
        </w:rPr>
        <w:t xml:space="preserve">K bodu </w:t>
      </w:r>
      <w:r w:rsidR="00F0343C">
        <w:rPr>
          <w:rFonts w:eastAsia="Calibri"/>
          <w:b/>
          <w:i/>
          <w:lang w:eastAsia="en-US"/>
        </w:rPr>
        <w:t>V</w:t>
      </w:r>
      <w:r w:rsidRPr="004B6472">
        <w:rPr>
          <w:rFonts w:eastAsia="Calibri"/>
          <w:b/>
          <w:i/>
          <w:lang w:eastAsia="en-US"/>
        </w:rPr>
        <w:t>.</w:t>
      </w:r>
      <w:r>
        <w:rPr>
          <w:rFonts w:eastAsia="Calibri"/>
          <w:b/>
          <w:i/>
          <w:lang w:eastAsia="en-US"/>
        </w:rPr>
        <w:t xml:space="preserve"> Hotovostní účetnictví</w:t>
      </w:r>
    </w:p>
    <w:p w14:paraId="6FEAB6C3" w14:textId="77777777" w:rsidR="00B46474" w:rsidRDefault="00B46474" w:rsidP="00B46474">
      <w:pPr>
        <w:keepNext/>
        <w:keepLines/>
        <w:spacing w:after="200" w:line="276" w:lineRule="auto"/>
        <w:contextualSpacing/>
        <w:jc w:val="both"/>
        <w:rPr>
          <w:rFonts w:eastAsia="Calibri"/>
          <w:lang w:eastAsia="en-US"/>
        </w:rPr>
      </w:pPr>
    </w:p>
    <w:p w14:paraId="1A725865"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Tato část by měla obsahovat úpravu, která je odchylná od obecných požadavků na vedení podvojného účetnictví a sestavení účetní závěrky.</w:t>
      </w:r>
      <w:r w:rsidR="0037731B">
        <w:rPr>
          <w:rFonts w:eastAsia="Calibri"/>
          <w:lang w:eastAsia="en-US"/>
        </w:rPr>
        <w:t xml:space="preserve"> Jde o snahu zjednodušit a sjednotit neformální stánku daňové evidence a věcný obsah jednoduchého účetnictví.</w:t>
      </w:r>
    </w:p>
    <w:p w14:paraId="2FB5D06B" w14:textId="77777777" w:rsidR="00B46474" w:rsidRDefault="00B46474" w:rsidP="00B46474">
      <w:pPr>
        <w:keepNext/>
        <w:keepLines/>
        <w:spacing w:after="200" w:line="276" w:lineRule="auto"/>
        <w:contextualSpacing/>
        <w:jc w:val="both"/>
        <w:rPr>
          <w:rFonts w:eastAsia="Calibri"/>
          <w:lang w:eastAsia="en-US"/>
        </w:rPr>
      </w:pPr>
    </w:p>
    <w:p w14:paraId="6D095569"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 xml:space="preserve">Hotovostní účetnictví by mělo zajistit soustavu účetních záznamů a účetních zápisů k naplnění zákonných požadavků úplnosti, průkaznosti, srozumitelnosti a trvalosti účetnictví. </w:t>
      </w:r>
    </w:p>
    <w:p w14:paraId="1A1E945C" w14:textId="77777777" w:rsidR="00B46474" w:rsidRDefault="00B46474" w:rsidP="00B46474">
      <w:pPr>
        <w:keepNext/>
        <w:keepLines/>
        <w:spacing w:after="200" w:line="276" w:lineRule="auto"/>
        <w:contextualSpacing/>
        <w:jc w:val="both"/>
        <w:rPr>
          <w:rFonts w:eastAsia="Calibri"/>
          <w:lang w:eastAsia="en-US"/>
        </w:rPr>
      </w:pPr>
    </w:p>
    <w:p w14:paraId="222E409A"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 xml:space="preserve">Navrhovaná změna </w:t>
      </w:r>
      <w:r w:rsidRPr="00722B90">
        <w:rPr>
          <w:rFonts w:eastAsia="Calibri"/>
          <w:lang w:eastAsia="en-US"/>
        </w:rPr>
        <w:t>sníží účetním jednotkám, které splní stanovená kritéria, administrativní zátěž, aniž by zkomplikovala jejich veřejnou kontrolu či správu daní. Zároveň systematicky doplní účetní rámec, přičemž soulad s právem EU bude zachován.</w:t>
      </w:r>
    </w:p>
    <w:p w14:paraId="637109BE" w14:textId="77777777" w:rsidR="00B46474" w:rsidRDefault="00B46474" w:rsidP="00B46474">
      <w:pPr>
        <w:keepNext/>
        <w:keepLines/>
        <w:spacing w:after="200" w:line="276" w:lineRule="auto"/>
        <w:contextualSpacing/>
        <w:jc w:val="both"/>
        <w:rPr>
          <w:rFonts w:eastAsia="Calibri"/>
          <w:lang w:eastAsia="en-US"/>
        </w:rPr>
      </w:pPr>
    </w:p>
    <w:p w14:paraId="028FA7E7" w14:textId="77777777" w:rsidR="00B46474" w:rsidRPr="0066475B" w:rsidRDefault="00AF1D30" w:rsidP="00B46474">
      <w:pPr>
        <w:keepNext/>
        <w:keepLines/>
        <w:spacing w:after="200" w:line="276" w:lineRule="auto"/>
        <w:contextualSpacing/>
        <w:jc w:val="both"/>
        <w:rPr>
          <w:rFonts w:eastAsia="Calibri"/>
          <w:b/>
          <w:i/>
          <w:lang w:eastAsia="en-US"/>
        </w:rPr>
      </w:pPr>
      <w:r>
        <w:rPr>
          <w:rFonts w:eastAsia="Calibri"/>
          <w:b/>
          <w:i/>
          <w:lang w:eastAsia="en-US"/>
        </w:rPr>
        <w:t>K bodu V</w:t>
      </w:r>
      <w:r w:rsidR="00B46474" w:rsidRPr="0066475B">
        <w:rPr>
          <w:rFonts w:eastAsia="Calibri"/>
          <w:b/>
          <w:i/>
          <w:lang w:eastAsia="en-US"/>
        </w:rPr>
        <w:t>. 1. Vedení hotovostního účetnictví (včetně knih)</w:t>
      </w:r>
    </w:p>
    <w:p w14:paraId="5C28EF48" w14:textId="77777777" w:rsidR="00B46474" w:rsidRDefault="00B46474" w:rsidP="00B46474">
      <w:pPr>
        <w:keepNext/>
        <w:keepLines/>
        <w:spacing w:after="200" w:line="276" w:lineRule="auto"/>
        <w:contextualSpacing/>
        <w:jc w:val="both"/>
        <w:rPr>
          <w:rFonts w:eastAsia="Calibri"/>
          <w:lang w:eastAsia="en-US"/>
        </w:rPr>
      </w:pPr>
    </w:p>
    <w:p w14:paraId="29707700"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Pro účetní jednotky vedoucí hotovostní (jednoduché) účetnictví návrh zákona nepředpokládá u účetních knih žádné změny. Účetní jednotky budou mít nadále povinnost vést:</w:t>
      </w:r>
    </w:p>
    <w:p w14:paraId="5A91FD4F" w14:textId="77777777" w:rsidR="00B46474" w:rsidRDefault="00B46474" w:rsidP="00B46474">
      <w:pPr>
        <w:keepNext/>
        <w:keepLines/>
        <w:spacing w:after="200" w:line="276" w:lineRule="auto"/>
        <w:contextualSpacing/>
        <w:jc w:val="both"/>
        <w:rPr>
          <w:rFonts w:eastAsia="Calibri"/>
          <w:lang w:eastAsia="en-US"/>
        </w:rPr>
      </w:pPr>
    </w:p>
    <w:p w14:paraId="2DAFB663"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a) peněžní deník</w:t>
      </w:r>
      <w:r w:rsidR="00EF0EFD">
        <w:rPr>
          <w:rFonts w:eastAsia="Calibri"/>
          <w:lang w:eastAsia="en-US"/>
        </w:rPr>
        <w:t>,</w:t>
      </w:r>
    </w:p>
    <w:p w14:paraId="48F4C304"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b) knihu pohledávek a závazků</w:t>
      </w:r>
      <w:r w:rsidR="00EF0EFD">
        <w:rPr>
          <w:rFonts w:eastAsia="Calibri"/>
          <w:lang w:eastAsia="en-US"/>
        </w:rPr>
        <w:t>,</w:t>
      </w:r>
    </w:p>
    <w:p w14:paraId="70EA3C21"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c) pomocné knihy o ostatních složkách majetku.</w:t>
      </w:r>
    </w:p>
    <w:p w14:paraId="6511A95C" w14:textId="77777777" w:rsidR="00B46474" w:rsidRDefault="00B46474" w:rsidP="00B46474">
      <w:pPr>
        <w:keepNext/>
        <w:keepLines/>
        <w:spacing w:after="200" w:line="276" w:lineRule="auto"/>
        <w:contextualSpacing/>
        <w:jc w:val="both"/>
        <w:rPr>
          <w:rFonts w:eastAsia="Calibri"/>
          <w:b/>
          <w:lang w:eastAsia="en-US"/>
        </w:rPr>
      </w:pPr>
    </w:p>
    <w:p w14:paraId="719B137F" w14:textId="77777777" w:rsidR="00B46474" w:rsidRDefault="00AF1D30" w:rsidP="00B46474">
      <w:pPr>
        <w:keepNext/>
        <w:keepLines/>
        <w:spacing w:after="200" w:line="276" w:lineRule="auto"/>
        <w:contextualSpacing/>
        <w:jc w:val="both"/>
        <w:rPr>
          <w:rFonts w:eastAsia="Calibri"/>
          <w:b/>
          <w:i/>
          <w:lang w:eastAsia="en-US"/>
        </w:rPr>
      </w:pPr>
      <w:r>
        <w:rPr>
          <w:rFonts w:eastAsia="Calibri"/>
          <w:b/>
          <w:i/>
          <w:lang w:eastAsia="en-US"/>
        </w:rPr>
        <w:t>K bodu V</w:t>
      </w:r>
      <w:r w:rsidR="00B46474">
        <w:rPr>
          <w:rFonts w:eastAsia="Calibri"/>
          <w:b/>
          <w:i/>
          <w:lang w:eastAsia="en-US"/>
        </w:rPr>
        <w:t>. 2. Výstupy hotovostního účetnictví</w:t>
      </w:r>
    </w:p>
    <w:p w14:paraId="6547F09C" w14:textId="77777777" w:rsidR="00B46474" w:rsidRDefault="00B46474" w:rsidP="00B46474">
      <w:pPr>
        <w:keepNext/>
        <w:keepLines/>
        <w:spacing w:after="200" w:line="276" w:lineRule="auto"/>
        <w:contextualSpacing/>
        <w:jc w:val="both"/>
        <w:rPr>
          <w:rFonts w:eastAsia="Calibri"/>
          <w:b/>
          <w:i/>
          <w:lang w:eastAsia="en-US"/>
        </w:rPr>
      </w:pPr>
    </w:p>
    <w:p w14:paraId="13E68C15"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Věcný záměr počítá s tím, že za výstup z hotovostního účetnictví se bude považovat účetní závěrka podle</w:t>
      </w:r>
      <w:r w:rsidR="00C95EFD">
        <w:rPr>
          <w:rFonts w:eastAsia="Calibri"/>
          <w:lang w:eastAsia="en-US"/>
        </w:rPr>
        <w:t xml:space="preserve"> bodu II.</w:t>
      </w:r>
      <w:r w:rsidR="006E3CDF">
        <w:rPr>
          <w:rFonts w:eastAsia="Calibri"/>
          <w:lang w:eastAsia="en-US"/>
        </w:rPr>
        <w:t xml:space="preserve"> 1. iii.</w:t>
      </w:r>
      <w:r w:rsidR="00EF0EFD">
        <w:rPr>
          <w:rFonts w:eastAsia="Calibri"/>
          <w:lang w:eastAsia="en-US"/>
        </w:rPr>
        <w:t xml:space="preserve"> Jaké výkazy představují v</w:t>
      </w:r>
      <w:r>
        <w:rPr>
          <w:rFonts w:eastAsia="Calibri"/>
          <w:lang w:eastAsia="en-US"/>
        </w:rPr>
        <w:t xml:space="preserve"> případě hotovostního účetnictví výstup, stanoví prováděcí právní předpis. Těmito výkazy by i nadále měly být</w:t>
      </w:r>
    </w:p>
    <w:p w14:paraId="0E98BB54" w14:textId="77777777" w:rsidR="00B46474" w:rsidRDefault="00B46474" w:rsidP="00B46474">
      <w:pPr>
        <w:keepNext/>
        <w:keepLines/>
        <w:spacing w:after="200" w:line="276" w:lineRule="auto"/>
        <w:contextualSpacing/>
        <w:jc w:val="both"/>
        <w:rPr>
          <w:rFonts w:eastAsia="Calibri"/>
          <w:lang w:eastAsia="en-US"/>
        </w:rPr>
      </w:pPr>
    </w:p>
    <w:p w14:paraId="145733C0" w14:textId="77777777" w:rsidR="00B46474" w:rsidRDefault="007F518F" w:rsidP="00B46474">
      <w:pPr>
        <w:keepNext/>
        <w:keepLines/>
        <w:spacing w:after="200" w:line="276" w:lineRule="auto"/>
        <w:contextualSpacing/>
        <w:jc w:val="both"/>
        <w:rPr>
          <w:rFonts w:eastAsia="Calibri"/>
          <w:lang w:eastAsia="en-US"/>
        </w:rPr>
      </w:pPr>
      <w:r>
        <w:rPr>
          <w:rFonts w:eastAsia="Calibri"/>
          <w:lang w:eastAsia="en-US"/>
        </w:rPr>
        <w:t>a) přehled o aktivech/majetku</w:t>
      </w:r>
      <w:r w:rsidR="00B46474">
        <w:rPr>
          <w:rFonts w:eastAsia="Calibri"/>
          <w:lang w:eastAsia="en-US"/>
        </w:rPr>
        <w:t xml:space="preserve"> a </w:t>
      </w:r>
      <w:r>
        <w:rPr>
          <w:rFonts w:eastAsia="Calibri"/>
          <w:lang w:eastAsia="en-US"/>
        </w:rPr>
        <w:t>dluzích/</w:t>
      </w:r>
      <w:r w:rsidR="00B46474">
        <w:rPr>
          <w:rFonts w:eastAsia="Calibri"/>
          <w:lang w:eastAsia="en-US"/>
        </w:rPr>
        <w:t>závazcích</w:t>
      </w:r>
      <w:r w:rsidR="00943A0C">
        <w:rPr>
          <w:rFonts w:eastAsia="Calibri"/>
          <w:lang w:eastAsia="en-US"/>
        </w:rPr>
        <w:t xml:space="preserve"> </w:t>
      </w:r>
      <w:r w:rsidR="00943A0C" w:rsidRPr="00943A0C">
        <w:rPr>
          <w:rFonts w:eastAsia="Calibri"/>
          <w:i/>
          <w:lang w:eastAsia="en-US"/>
        </w:rPr>
        <w:t>(rozvaha)</w:t>
      </w:r>
    </w:p>
    <w:p w14:paraId="706902FF" w14:textId="77777777" w:rsidR="00B46474" w:rsidRDefault="00B46474" w:rsidP="00B46474">
      <w:pPr>
        <w:keepNext/>
        <w:keepLines/>
        <w:spacing w:after="200" w:line="276" w:lineRule="auto"/>
        <w:contextualSpacing/>
        <w:jc w:val="both"/>
        <w:rPr>
          <w:rFonts w:eastAsia="Calibri"/>
          <w:lang w:eastAsia="en-US"/>
        </w:rPr>
      </w:pPr>
      <w:r>
        <w:rPr>
          <w:rFonts w:eastAsia="Calibri"/>
          <w:lang w:eastAsia="en-US"/>
        </w:rPr>
        <w:t>b) přehled o příjmech a výdajích</w:t>
      </w:r>
      <w:r w:rsidR="00943A0C">
        <w:rPr>
          <w:rFonts w:eastAsia="Calibri"/>
          <w:lang w:eastAsia="en-US"/>
        </w:rPr>
        <w:t xml:space="preserve"> </w:t>
      </w:r>
      <w:r w:rsidR="00943A0C" w:rsidRPr="00943A0C">
        <w:rPr>
          <w:rFonts w:eastAsia="Calibri"/>
          <w:i/>
          <w:lang w:eastAsia="en-US"/>
        </w:rPr>
        <w:t>(</w:t>
      </w:r>
      <w:r w:rsidR="00943A0C">
        <w:rPr>
          <w:rFonts w:eastAsia="Calibri"/>
          <w:i/>
          <w:lang w:eastAsia="en-US"/>
        </w:rPr>
        <w:t>výkaz peněžních toků – sestavený přímou metodou)</w:t>
      </w:r>
      <w:r>
        <w:rPr>
          <w:rFonts w:eastAsia="Calibri"/>
          <w:lang w:eastAsia="en-US"/>
        </w:rPr>
        <w:t>.</w:t>
      </w:r>
    </w:p>
    <w:p w14:paraId="07A4DDF6" w14:textId="77777777" w:rsidR="00B46474" w:rsidRDefault="00B46474" w:rsidP="004B6472">
      <w:pPr>
        <w:keepNext/>
        <w:keepLines/>
        <w:spacing w:after="200" w:line="276" w:lineRule="auto"/>
        <w:contextualSpacing/>
        <w:rPr>
          <w:rFonts w:eastAsia="Calibri"/>
          <w:b/>
          <w:i/>
          <w:lang w:eastAsia="en-US"/>
        </w:rPr>
      </w:pPr>
    </w:p>
    <w:p w14:paraId="5AE3DA71" w14:textId="77777777" w:rsidR="00E848BF" w:rsidRDefault="00F622B2" w:rsidP="004B6472">
      <w:pPr>
        <w:keepNext/>
        <w:keepLines/>
        <w:spacing w:after="200" w:line="276" w:lineRule="auto"/>
        <w:contextualSpacing/>
        <w:rPr>
          <w:rFonts w:eastAsia="Calibri"/>
          <w:b/>
          <w:i/>
          <w:lang w:eastAsia="en-US"/>
        </w:rPr>
      </w:pPr>
      <w:r>
        <w:rPr>
          <w:rFonts w:eastAsia="Calibri"/>
          <w:b/>
          <w:i/>
          <w:lang w:eastAsia="en-US"/>
        </w:rPr>
        <w:t>K bodu VI. Vymezení účetních informací</w:t>
      </w:r>
    </w:p>
    <w:p w14:paraId="7240041A" w14:textId="77777777" w:rsidR="00F622B2" w:rsidRDefault="00F622B2" w:rsidP="004B6472">
      <w:pPr>
        <w:keepNext/>
        <w:keepLines/>
        <w:spacing w:after="200" w:line="276" w:lineRule="auto"/>
        <w:contextualSpacing/>
        <w:rPr>
          <w:rFonts w:eastAsia="Calibri"/>
          <w:b/>
          <w:i/>
          <w:lang w:eastAsia="en-US"/>
        </w:rPr>
      </w:pPr>
    </w:p>
    <w:p w14:paraId="1CEA5E98" w14:textId="77777777" w:rsidR="00F622B2" w:rsidRPr="00F622B2" w:rsidRDefault="003C5CA7" w:rsidP="003C5CA7">
      <w:pPr>
        <w:keepNext/>
        <w:keepLines/>
        <w:spacing w:after="200" w:line="276" w:lineRule="auto"/>
        <w:contextualSpacing/>
        <w:jc w:val="both"/>
        <w:rPr>
          <w:rFonts w:eastAsia="Calibri"/>
          <w:lang w:eastAsia="en-US"/>
        </w:rPr>
      </w:pPr>
      <w:r w:rsidRPr="00B84A67">
        <w:rPr>
          <w:rFonts w:eastAsia="Calibri"/>
          <w:lang w:eastAsia="en-US"/>
        </w:rPr>
        <w:t xml:space="preserve">Účetní jednotka jako výstup z účetnictví předkládá účetní závěrku, příp. konsolidovanou účetní závěrku a zprávu vedení účetní jednotky. Účetní závěrka, resp. konsolidovaná účetní závěrka je vymezena v části II. </w:t>
      </w:r>
    </w:p>
    <w:p w14:paraId="663BBE84" w14:textId="77777777" w:rsidR="00F622B2" w:rsidRPr="003C5CA7" w:rsidRDefault="00F622B2" w:rsidP="004B6472">
      <w:pPr>
        <w:keepNext/>
        <w:keepLines/>
        <w:spacing w:after="200" w:line="276" w:lineRule="auto"/>
        <w:contextualSpacing/>
        <w:rPr>
          <w:rFonts w:eastAsia="Calibri"/>
          <w:b/>
          <w:lang w:eastAsia="en-US"/>
        </w:rPr>
      </w:pPr>
    </w:p>
    <w:p w14:paraId="1D08AADE" w14:textId="77777777" w:rsidR="00E848BF" w:rsidRDefault="00E848BF" w:rsidP="00E848BF">
      <w:pPr>
        <w:keepNext/>
        <w:keepLines/>
        <w:spacing w:after="200" w:line="276" w:lineRule="auto"/>
        <w:contextualSpacing/>
        <w:jc w:val="both"/>
        <w:rPr>
          <w:rFonts w:eastAsia="Calibri"/>
          <w:lang w:eastAsia="en-US"/>
        </w:rPr>
      </w:pPr>
      <w:r>
        <w:rPr>
          <w:rFonts w:eastAsia="Calibri"/>
          <w:lang w:eastAsia="en-US"/>
        </w:rPr>
        <w:t>Zpráva vedení účetní jednotky je důležitou součástí účetního výkaznictví. Zpráva má podávat pravdivý přehled o vývoji a činnosti účetní jednotky a o její situaci, a to způsobem přiměřeným rozsahu a složitosti její činnosti. Tyto informace by se neměly omezovat jen na finanční aspekty dané účetní jednotky, ale měly by obsahova</w:t>
      </w:r>
      <w:r w:rsidR="00EF0EFD">
        <w:rPr>
          <w:rFonts w:eastAsia="Calibri"/>
          <w:lang w:eastAsia="en-US"/>
        </w:rPr>
        <w:t>t i analýzu environmentálních a </w:t>
      </w:r>
      <w:r>
        <w:rPr>
          <w:rFonts w:eastAsia="Calibri"/>
          <w:lang w:eastAsia="en-US"/>
        </w:rPr>
        <w:t>sociálních aspektů této činnosti, která je nezbytná k pochopení vývoje, výsledků a situace účetní jednotky.</w:t>
      </w:r>
    </w:p>
    <w:p w14:paraId="708FC31D" w14:textId="77777777" w:rsidR="00E848BF" w:rsidRDefault="00E848BF" w:rsidP="00E848BF">
      <w:pPr>
        <w:keepNext/>
        <w:keepLines/>
        <w:spacing w:after="200" w:line="276" w:lineRule="auto"/>
        <w:contextualSpacing/>
        <w:jc w:val="both"/>
        <w:rPr>
          <w:rFonts w:eastAsia="Calibri"/>
          <w:lang w:eastAsia="en-US"/>
        </w:rPr>
      </w:pPr>
    </w:p>
    <w:p w14:paraId="563D1FC7" w14:textId="77777777" w:rsidR="00E848BF" w:rsidRDefault="00E848BF" w:rsidP="00E848BF">
      <w:pPr>
        <w:keepNext/>
        <w:keepLines/>
        <w:spacing w:after="200" w:line="276" w:lineRule="auto"/>
        <w:contextualSpacing/>
        <w:jc w:val="both"/>
        <w:rPr>
          <w:rFonts w:eastAsia="Calibri"/>
          <w:lang w:eastAsia="en-US"/>
        </w:rPr>
      </w:pPr>
      <w:r>
        <w:rPr>
          <w:rFonts w:eastAsia="Calibri"/>
          <w:lang w:eastAsia="en-US"/>
        </w:rPr>
        <w:t>Zprávu vedení účetní jednotky upravuje v případě obchodních společností směrnice 2013/34/EU. Tato směrnice nahradila původně užívaný termín „výroční zpráva“. Stávající zákon o účetnictví při transpozici požadavků směrnice 2013/34/EU ponechal původní termín „výroční zpráva“, a to z čistě praktických důvodů. A z čistě praktických důvodů byly požadavky na obsah výroční zprávy také rozšířeny i na některé ostatní účetní jednotky v působnosti zákona o účetnictví.</w:t>
      </w:r>
    </w:p>
    <w:p w14:paraId="01F8F308" w14:textId="77777777" w:rsidR="00E848BF" w:rsidRDefault="00E848BF" w:rsidP="00E848BF">
      <w:pPr>
        <w:keepNext/>
        <w:keepLines/>
        <w:spacing w:after="200" w:line="276" w:lineRule="auto"/>
        <w:contextualSpacing/>
        <w:jc w:val="both"/>
        <w:rPr>
          <w:rFonts w:eastAsia="Calibri"/>
          <w:lang w:eastAsia="en-US"/>
        </w:rPr>
      </w:pPr>
    </w:p>
    <w:p w14:paraId="4690364C" w14:textId="77777777" w:rsidR="00E848BF" w:rsidRPr="00A31568" w:rsidRDefault="00E848BF" w:rsidP="00E848BF">
      <w:pPr>
        <w:keepNext/>
        <w:keepLines/>
        <w:spacing w:after="200" w:line="276" w:lineRule="auto"/>
        <w:contextualSpacing/>
        <w:jc w:val="both"/>
        <w:rPr>
          <w:rFonts w:eastAsia="Calibri"/>
          <w:b/>
          <w:i/>
          <w:lang w:eastAsia="en-US"/>
        </w:rPr>
      </w:pPr>
      <w:r>
        <w:rPr>
          <w:rFonts w:eastAsia="Calibri"/>
          <w:lang w:eastAsia="en-US"/>
        </w:rPr>
        <w:t>Nově se navrhuje v souladu se směrnicí 2013/34/EU sestavení zprávy vedení účetní jednotky, která by byla součástí výroční zprávy upravené samostatně v j</w:t>
      </w:r>
      <w:r w:rsidR="001F6C67">
        <w:rPr>
          <w:rFonts w:eastAsia="Calibri"/>
          <w:lang w:eastAsia="en-US"/>
        </w:rPr>
        <w:t>iné části zákona (viz část VII. </w:t>
      </w:r>
      <w:r>
        <w:rPr>
          <w:rFonts w:eastAsia="Calibri"/>
          <w:lang w:eastAsia="en-US"/>
        </w:rPr>
        <w:t>Výroční zpráva). Povinnost sestavit zprávu vedení účetní jednotky by měly jen ty účetní jednotky, které mají povinnost mít svou úče</w:t>
      </w:r>
      <w:r w:rsidR="00EF0EFD">
        <w:rPr>
          <w:rFonts w:eastAsia="Calibri"/>
          <w:lang w:eastAsia="en-US"/>
        </w:rPr>
        <w:t>tní závěrku ověřenu auditorem a</w:t>
      </w:r>
      <w:r>
        <w:rPr>
          <w:rFonts w:eastAsia="Calibri"/>
          <w:lang w:eastAsia="en-US"/>
        </w:rPr>
        <w:t> jsou obchodní společností. Obdobně by se tato povinnost vztahovala i na konsolidovanou zprávu vedení účetní jednotky.</w:t>
      </w:r>
    </w:p>
    <w:p w14:paraId="257FEAE3" w14:textId="77777777" w:rsidR="00E848BF" w:rsidRDefault="00E848BF" w:rsidP="004B6472">
      <w:pPr>
        <w:keepNext/>
        <w:keepLines/>
        <w:spacing w:after="200" w:line="276" w:lineRule="auto"/>
        <w:contextualSpacing/>
        <w:rPr>
          <w:rFonts w:eastAsia="Calibri"/>
          <w:b/>
          <w:i/>
          <w:lang w:eastAsia="en-US"/>
        </w:rPr>
      </w:pPr>
    </w:p>
    <w:p w14:paraId="3762D8D0" w14:textId="77777777" w:rsidR="00563B77" w:rsidRDefault="00563B77" w:rsidP="00AE03C4">
      <w:pPr>
        <w:keepNext/>
        <w:keepLines/>
        <w:spacing w:after="200" w:line="276" w:lineRule="auto"/>
        <w:contextualSpacing/>
        <w:rPr>
          <w:rFonts w:eastAsia="Calibri"/>
          <w:b/>
          <w:i/>
          <w:lang w:eastAsia="en-US"/>
        </w:rPr>
      </w:pPr>
      <w:r>
        <w:rPr>
          <w:rFonts w:eastAsia="Calibri"/>
          <w:b/>
          <w:i/>
          <w:lang w:eastAsia="en-US"/>
        </w:rPr>
        <w:t>K bodu VII. Výroční zpráva</w:t>
      </w:r>
    </w:p>
    <w:p w14:paraId="66246EF0" w14:textId="77777777" w:rsidR="00563B77" w:rsidRDefault="00563B77" w:rsidP="00AE03C4">
      <w:pPr>
        <w:keepNext/>
        <w:keepLines/>
        <w:spacing w:after="200" w:line="276" w:lineRule="auto"/>
        <w:contextualSpacing/>
        <w:rPr>
          <w:rFonts w:eastAsia="Calibri"/>
          <w:b/>
          <w:i/>
          <w:lang w:eastAsia="en-US"/>
        </w:rPr>
      </w:pPr>
    </w:p>
    <w:p w14:paraId="1EC0E30D" w14:textId="77777777" w:rsidR="00563B77" w:rsidRPr="00167BC3" w:rsidRDefault="00563B77" w:rsidP="00AE03C4">
      <w:pPr>
        <w:keepNext/>
        <w:keepLines/>
        <w:spacing w:after="200" w:line="276" w:lineRule="auto"/>
        <w:jc w:val="both"/>
      </w:pPr>
      <w:r>
        <w:rPr>
          <w:rFonts w:eastAsia="Calibri"/>
          <w:lang w:eastAsia="en-US"/>
        </w:rPr>
        <w:t xml:space="preserve">Finanční výkaznictví představuje důležitý pilíř ve vykazování informací účetních jednotek. Nicméně účetní výkazy samy o sobě nepodávají úplný obraz o účetní jednotce. Vzhledem k tomu, že dochází ke změně poptávaných informací, mělo by docházet i ke změně informací vykazovaných účetní </w:t>
      </w:r>
      <w:r w:rsidR="005E1113">
        <w:rPr>
          <w:rFonts w:eastAsia="Calibri"/>
          <w:lang w:eastAsia="en-US"/>
        </w:rPr>
        <w:t>jednotkou, což vede k tzv. inte</w:t>
      </w:r>
      <w:r w:rsidR="007F518F">
        <w:rPr>
          <w:rFonts w:eastAsia="Calibri"/>
          <w:lang w:eastAsia="en-US"/>
        </w:rPr>
        <w:t>grovanému výkaznictví</w:t>
      </w:r>
      <w:r>
        <w:rPr>
          <w:rFonts w:eastAsia="Calibri"/>
          <w:lang w:eastAsia="en-US"/>
        </w:rPr>
        <w:t>. Stávající právní předpis</w:t>
      </w:r>
      <w:r w:rsidR="00623C36">
        <w:rPr>
          <w:rFonts w:eastAsia="Calibri"/>
          <w:lang w:eastAsia="en-US"/>
        </w:rPr>
        <w:t>y požadují obdobné informace, a </w:t>
      </w:r>
      <w:r>
        <w:rPr>
          <w:rFonts w:eastAsia="Calibri"/>
          <w:lang w:eastAsia="en-US"/>
        </w:rPr>
        <w:t>proto je zapotřebí tyto informace konsolidovat.</w:t>
      </w:r>
      <w:r w:rsidRPr="00D35AD9">
        <w:t xml:space="preserve"> </w:t>
      </w:r>
      <w:r>
        <w:t>Vyčlenění úpravy výroční zprávy do samostatné čá</w:t>
      </w:r>
      <w:r w:rsidR="00264A65">
        <w:t>sti</w:t>
      </w:r>
      <w:r w:rsidR="005E1113">
        <w:t xml:space="preserve"> zákona </w:t>
      </w:r>
      <w:r>
        <w:t>nikterak neřeší až tak současný stav, ale předjímá budoucí vývoj v této oblasti. Tlak na budoucí zvýšení transparentnosti v oblasti nefinančních a dalších informací</w:t>
      </w:r>
      <w:r w:rsidR="001F6C67">
        <w:t>,</w:t>
      </w:r>
      <w:r>
        <w:t xml:space="preserve"> nejen u obchodních společností</w:t>
      </w:r>
      <w:r w:rsidR="001F6C67">
        <w:t>,</w:t>
      </w:r>
      <w:r>
        <w:t xml:space="preserve"> vyplývá jak z akčního plánu EU pro udržitelné finance, ale zároveň i </w:t>
      </w:r>
      <w:r w:rsidR="005E1113">
        <w:t>ze strany ostatních uživatelů informací z účetnictví</w:t>
      </w:r>
      <w:r>
        <w:t>. Považuje se tedy tato úprava do budoucna za nezbytnou a to především z důvodu, že dojde ke zpřehlednění požadavků na uvádění nefinančních a jiných informací. Z výše uvedených důvodů nelze toto vyčlenění do samostatné části zákona chápat jen jako jednu z možností, ale v zásadě jako nutnost.</w:t>
      </w:r>
    </w:p>
    <w:p w14:paraId="68D338D8" w14:textId="77777777" w:rsidR="00563B77" w:rsidRDefault="00563B77" w:rsidP="00AE03C4">
      <w:pPr>
        <w:keepNext/>
        <w:keepLines/>
        <w:spacing w:after="200" w:line="276" w:lineRule="auto"/>
        <w:contextualSpacing/>
        <w:jc w:val="both"/>
        <w:rPr>
          <w:rFonts w:eastAsia="Calibri"/>
          <w:lang w:eastAsia="en-US"/>
        </w:rPr>
      </w:pPr>
      <w:r>
        <w:rPr>
          <w:rFonts w:eastAsia="Calibri"/>
          <w:lang w:eastAsia="en-US"/>
        </w:rPr>
        <w:t>Pojem „výroční zpráva“ obsahuje více než 150</w:t>
      </w:r>
      <w:r w:rsidR="00896C39">
        <w:rPr>
          <w:rFonts w:eastAsia="Calibri"/>
          <w:lang w:eastAsia="en-US"/>
        </w:rPr>
        <w:t xml:space="preserve"> v současné době</w:t>
      </w:r>
      <w:r>
        <w:rPr>
          <w:rFonts w:eastAsia="Calibri"/>
          <w:lang w:eastAsia="en-US"/>
        </w:rPr>
        <w:t xml:space="preserve"> platných právních předpisů, z čehož je zřejmé, že je tento pojem v legislativní praxi nadužíván. Z provedené analýzy vyplývá, že je pojem používán i v mnoha rozdílných významech:</w:t>
      </w:r>
    </w:p>
    <w:p w14:paraId="0A38AF7B" w14:textId="77777777" w:rsidR="00563B77" w:rsidRDefault="00563B77" w:rsidP="00AE03C4">
      <w:pPr>
        <w:keepNext/>
        <w:keepLines/>
        <w:spacing w:after="200" w:line="276" w:lineRule="auto"/>
        <w:contextualSpacing/>
        <w:jc w:val="both"/>
        <w:rPr>
          <w:rFonts w:eastAsia="Calibri"/>
          <w:lang w:eastAsia="en-US"/>
        </w:rPr>
      </w:pPr>
    </w:p>
    <w:p w14:paraId="3BB0C292" w14:textId="77777777" w:rsidR="00563B77" w:rsidRDefault="00563B77" w:rsidP="00AE03C4">
      <w:pPr>
        <w:keepNext/>
        <w:keepLines/>
        <w:spacing w:after="200" w:line="276" w:lineRule="auto"/>
        <w:contextualSpacing/>
        <w:jc w:val="both"/>
        <w:rPr>
          <w:rFonts w:eastAsia="Calibri"/>
          <w:lang w:eastAsia="en-US"/>
        </w:rPr>
      </w:pPr>
      <w:r>
        <w:rPr>
          <w:rFonts w:eastAsia="Calibri"/>
          <w:lang w:eastAsia="en-US"/>
        </w:rPr>
        <w:t>1. jako dokument, který informuje na roční bázi o specifické činnosti spadající do kompetence povinného subjektu - např. zákon č. 106/1999 Sb., o svobodném přístupu k informacím, kde „výroční zpráva“ zahrnuje informace činnosti povinného subjektu v oblasti poskytování informací podle tohoto zákona, nebo</w:t>
      </w:r>
    </w:p>
    <w:p w14:paraId="0725406C" w14:textId="77777777" w:rsidR="00563B77" w:rsidRDefault="00563B77" w:rsidP="00AE03C4">
      <w:pPr>
        <w:keepNext/>
        <w:keepLines/>
        <w:spacing w:after="200" w:line="276" w:lineRule="auto"/>
        <w:contextualSpacing/>
        <w:jc w:val="both"/>
        <w:rPr>
          <w:rFonts w:eastAsia="Calibri"/>
          <w:lang w:eastAsia="en-US"/>
        </w:rPr>
      </w:pPr>
    </w:p>
    <w:p w14:paraId="3B25197F" w14:textId="77777777" w:rsidR="00563B77" w:rsidRDefault="00563B77" w:rsidP="00AE03C4">
      <w:pPr>
        <w:keepNext/>
        <w:keepLines/>
        <w:spacing w:after="200" w:line="276" w:lineRule="auto"/>
        <w:contextualSpacing/>
        <w:jc w:val="both"/>
        <w:rPr>
          <w:rFonts w:eastAsia="Calibri"/>
          <w:lang w:eastAsia="en-US"/>
        </w:rPr>
      </w:pPr>
      <w:r>
        <w:rPr>
          <w:rFonts w:eastAsia="Calibri"/>
          <w:lang w:eastAsia="en-US"/>
        </w:rPr>
        <w:t>2. jako dokument, který na roční bázi uceleně, vyváženě a komplexně informuje o vývoji výkonnosti, činnosti a stávajícím hospodářském postavení povinného subjektu – výroční zpráva ve smyslu zákona o účetnictví.</w:t>
      </w:r>
    </w:p>
    <w:p w14:paraId="194FE1B3" w14:textId="77777777" w:rsidR="00563B77" w:rsidRDefault="00563B77" w:rsidP="00AE03C4">
      <w:pPr>
        <w:keepNext/>
        <w:keepLines/>
        <w:spacing w:after="200" w:line="276" w:lineRule="auto"/>
        <w:contextualSpacing/>
        <w:jc w:val="both"/>
        <w:rPr>
          <w:rFonts w:eastAsia="Calibri"/>
          <w:lang w:eastAsia="en-US"/>
        </w:rPr>
      </w:pPr>
    </w:p>
    <w:p w14:paraId="28924B39" w14:textId="77777777" w:rsidR="00563B77" w:rsidRDefault="00563B77" w:rsidP="00563B77">
      <w:pPr>
        <w:keepNext/>
        <w:keepLines/>
        <w:spacing w:after="200" w:line="276" w:lineRule="auto"/>
        <w:contextualSpacing/>
        <w:jc w:val="both"/>
        <w:rPr>
          <w:rFonts w:eastAsia="Calibri"/>
          <w:lang w:eastAsia="en-US"/>
        </w:rPr>
      </w:pPr>
      <w:r>
        <w:rPr>
          <w:rFonts w:eastAsia="Calibri"/>
          <w:lang w:eastAsia="en-US"/>
        </w:rPr>
        <w:t>Návrh zákona proto počítá se zachováním pojmu „výro</w:t>
      </w:r>
      <w:r w:rsidR="00623C36">
        <w:rPr>
          <w:rFonts w:eastAsia="Calibri"/>
          <w:lang w:eastAsia="en-US"/>
        </w:rPr>
        <w:t>ční zpráva“, jelikož se jedná o </w:t>
      </w:r>
      <w:r>
        <w:rPr>
          <w:rFonts w:eastAsia="Calibri"/>
          <w:lang w:eastAsia="en-US"/>
        </w:rPr>
        <w:t xml:space="preserve">zaužívaný termín, přičemž se předpokládá, že pojem „výroční zpráva“ bude mít širší význam. </w:t>
      </w:r>
    </w:p>
    <w:p w14:paraId="0F5C9038" w14:textId="77777777" w:rsidR="00563B77" w:rsidRDefault="00563B77" w:rsidP="00563B77">
      <w:pPr>
        <w:keepNext/>
        <w:keepLines/>
        <w:spacing w:after="200" w:line="276" w:lineRule="auto"/>
        <w:contextualSpacing/>
        <w:jc w:val="both"/>
        <w:rPr>
          <w:rFonts w:eastAsia="Calibri"/>
          <w:lang w:eastAsia="en-US"/>
        </w:rPr>
      </w:pPr>
    </w:p>
    <w:p w14:paraId="6D1564E5" w14:textId="77777777" w:rsidR="00BB6F5D" w:rsidRPr="000179B8" w:rsidRDefault="00563B77" w:rsidP="00BB6F5D">
      <w:pPr>
        <w:keepNext/>
        <w:keepLines/>
        <w:spacing w:after="200" w:line="276" w:lineRule="auto"/>
        <w:contextualSpacing/>
        <w:jc w:val="both"/>
        <w:rPr>
          <w:rFonts w:eastAsia="Calibri"/>
          <w:lang w:eastAsia="en-US"/>
        </w:rPr>
      </w:pPr>
      <w:r>
        <w:rPr>
          <w:rFonts w:eastAsia="Calibri"/>
          <w:lang w:eastAsia="en-US"/>
        </w:rPr>
        <w:t>Výroční zpráva bude obsahovat všechny zprávy, které účetní jednotka bude mít povinnost vypracovat. To znamená, že zprávy jako například zpráva vedení účetní jednotky bude součástí výroční zprávy, její podmnožinou.</w:t>
      </w:r>
      <w:r w:rsidR="00BB6F5D" w:rsidRPr="00BB6F5D">
        <w:rPr>
          <w:rFonts w:eastAsia="Calibri"/>
          <w:lang w:eastAsia="en-US"/>
        </w:rPr>
        <w:t xml:space="preserve"> </w:t>
      </w:r>
      <w:r w:rsidR="00BB6F5D">
        <w:rPr>
          <w:rFonts w:eastAsia="Calibri"/>
          <w:lang w:eastAsia="en-US"/>
        </w:rPr>
        <w:t>Současně bude nutno v této souvislosti upravit zvláštní právní předp</w:t>
      </w:r>
      <w:r w:rsidR="00896C39">
        <w:rPr>
          <w:rFonts w:eastAsia="Calibri"/>
          <w:lang w:eastAsia="en-US"/>
        </w:rPr>
        <w:t>isy v tom smyslu, že pokud se hovoří</w:t>
      </w:r>
      <w:r w:rsidR="00BB6F5D">
        <w:rPr>
          <w:rFonts w:eastAsia="Calibri"/>
          <w:lang w:eastAsia="en-US"/>
        </w:rPr>
        <w:t xml:space="preserve"> o výroční zprávě, pak se jí bude rozumět výroční zpráva podle zákona o účetnictví. Současně bude muset být navržena úprava, aby jakékoli úpravy výroční zprávy v jiných právních předpisech byly řešeny konzistentně se zákonem o účetnictví, proto </w:t>
      </w:r>
      <w:r w:rsidR="00485878">
        <w:rPr>
          <w:rFonts w:eastAsia="Calibri"/>
          <w:lang w:eastAsia="en-US"/>
        </w:rPr>
        <w:t>by bylo vhodné v rámci usnesení vlády o schválení věcného záměru zákona uložit povinnost součinnosti dotčeným ministrům při přípravě změnového zákona v souvislosti s novým zákonem o účetnictví.</w:t>
      </w:r>
    </w:p>
    <w:p w14:paraId="68CC9A01" w14:textId="77777777" w:rsidR="00563B77" w:rsidRDefault="00563B77" w:rsidP="00563B77">
      <w:pPr>
        <w:keepNext/>
        <w:keepLines/>
        <w:spacing w:after="200" w:line="276" w:lineRule="auto"/>
        <w:contextualSpacing/>
        <w:jc w:val="both"/>
        <w:rPr>
          <w:rFonts w:eastAsia="Calibri"/>
          <w:lang w:eastAsia="en-US"/>
        </w:rPr>
      </w:pPr>
    </w:p>
    <w:p w14:paraId="0C3CF919" w14:textId="77777777" w:rsidR="00563B77" w:rsidRDefault="00563B77" w:rsidP="00563B77">
      <w:pPr>
        <w:keepNext/>
        <w:keepLines/>
        <w:spacing w:after="200" w:line="276" w:lineRule="auto"/>
        <w:contextualSpacing/>
        <w:jc w:val="both"/>
        <w:rPr>
          <w:rFonts w:eastAsia="Calibri"/>
          <w:lang w:eastAsia="en-US"/>
        </w:rPr>
      </w:pPr>
      <w:r>
        <w:rPr>
          <w:rFonts w:eastAsia="Calibri"/>
          <w:lang w:eastAsia="en-US"/>
        </w:rPr>
        <w:t>Výroční zpráva by se tak stala zastřešujícím poj</w:t>
      </w:r>
      <w:r w:rsidR="002E6894">
        <w:rPr>
          <w:rFonts w:eastAsia="Calibri"/>
          <w:lang w:eastAsia="en-US"/>
        </w:rPr>
        <w:t>mem a obsahovala by</w:t>
      </w:r>
      <w:r w:rsidR="00896C39">
        <w:rPr>
          <w:rFonts w:eastAsia="Calibri"/>
          <w:lang w:eastAsia="en-US"/>
        </w:rPr>
        <w:t>:</w:t>
      </w:r>
    </w:p>
    <w:p w14:paraId="1A2CFAAB" w14:textId="77777777" w:rsidR="00563B77" w:rsidRDefault="00563B77" w:rsidP="00563B77">
      <w:pPr>
        <w:keepNext/>
        <w:keepLines/>
        <w:spacing w:after="200" w:line="276" w:lineRule="auto"/>
        <w:contextualSpacing/>
        <w:jc w:val="both"/>
        <w:rPr>
          <w:rFonts w:eastAsia="Calibri"/>
          <w:lang w:eastAsia="en-US"/>
        </w:rPr>
      </w:pPr>
    </w:p>
    <w:p w14:paraId="4A9929A5" w14:textId="77777777" w:rsidR="00563B77" w:rsidRDefault="00563B77" w:rsidP="00563B77">
      <w:pPr>
        <w:keepNext/>
        <w:keepLines/>
        <w:spacing w:after="200" w:line="276" w:lineRule="auto"/>
        <w:contextualSpacing/>
        <w:jc w:val="both"/>
        <w:rPr>
          <w:rFonts w:eastAsia="Calibri"/>
          <w:lang w:eastAsia="en-US"/>
        </w:rPr>
      </w:pPr>
      <w:r>
        <w:rPr>
          <w:rFonts w:eastAsia="Calibri"/>
          <w:lang w:eastAsia="en-US"/>
        </w:rPr>
        <w:t>a) účetní informace</w:t>
      </w:r>
      <w:r w:rsidR="009322C0">
        <w:rPr>
          <w:rFonts w:eastAsia="Calibri"/>
          <w:lang w:eastAsia="en-US"/>
        </w:rPr>
        <w:t xml:space="preserve"> podle části VI.</w:t>
      </w:r>
    </w:p>
    <w:p w14:paraId="70DF6945" w14:textId="77777777" w:rsidR="00563B77" w:rsidRDefault="00563B77" w:rsidP="00563B77">
      <w:pPr>
        <w:keepNext/>
        <w:keepLines/>
        <w:spacing w:after="200" w:line="276" w:lineRule="auto"/>
        <w:contextualSpacing/>
        <w:jc w:val="both"/>
        <w:rPr>
          <w:rFonts w:eastAsia="Calibri"/>
          <w:lang w:eastAsia="en-US"/>
        </w:rPr>
      </w:pPr>
    </w:p>
    <w:p w14:paraId="45D65D19" w14:textId="77777777" w:rsidR="00BB6F5D" w:rsidRDefault="00563B77" w:rsidP="00BB6F5D">
      <w:pPr>
        <w:keepNext/>
        <w:keepLines/>
        <w:spacing w:after="200" w:line="276" w:lineRule="auto"/>
        <w:contextualSpacing/>
        <w:jc w:val="both"/>
        <w:rPr>
          <w:rFonts w:eastAsia="Calibri"/>
          <w:lang w:eastAsia="en-US"/>
        </w:rPr>
      </w:pPr>
      <w:r>
        <w:rPr>
          <w:rFonts w:eastAsia="Calibri"/>
          <w:lang w:eastAsia="en-US"/>
        </w:rPr>
        <w:t>b) další finanční informace, kterými se rozumí</w:t>
      </w:r>
      <w:r w:rsidR="00896C39">
        <w:rPr>
          <w:rFonts w:eastAsia="Calibri"/>
          <w:lang w:eastAsia="en-US"/>
        </w:rPr>
        <w:t xml:space="preserve"> zejména</w:t>
      </w:r>
      <w:r>
        <w:rPr>
          <w:rFonts w:eastAsia="Calibri"/>
          <w:lang w:eastAsia="en-US"/>
        </w:rPr>
        <w:t xml:space="preserve"> </w:t>
      </w:r>
      <w:r w:rsidR="00BB6F5D">
        <w:rPr>
          <w:rFonts w:eastAsia="Calibri"/>
          <w:lang w:eastAsia="en-US"/>
        </w:rPr>
        <w:t>zpráva o platbách orgánům správy členského státu Evropské unie nebo třetí země (dále jen „zpráva o platbách“)</w:t>
      </w:r>
    </w:p>
    <w:p w14:paraId="4BBE6A9D" w14:textId="77777777" w:rsidR="00BB6F5D" w:rsidRDefault="00BB6F5D" w:rsidP="00563B77">
      <w:pPr>
        <w:keepNext/>
        <w:keepLines/>
        <w:spacing w:after="200" w:line="276" w:lineRule="auto"/>
        <w:contextualSpacing/>
        <w:jc w:val="both"/>
        <w:rPr>
          <w:rFonts w:eastAsia="Calibri"/>
          <w:lang w:eastAsia="en-US"/>
        </w:rPr>
      </w:pPr>
    </w:p>
    <w:p w14:paraId="630CDD67" w14:textId="77777777" w:rsidR="00563B77" w:rsidRDefault="00BB6F5D" w:rsidP="00563B77">
      <w:pPr>
        <w:keepNext/>
        <w:keepLines/>
        <w:spacing w:after="200" w:line="276" w:lineRule="auto"/>
        <w:contextualSpacing/>
        <w:jc w:val="both"/>
        <w:rPr>
          <w:rFonts w:eastAsia="Calibri"/>
          <w:lang w:eastAsia="en-US"/>
        </w:rPr>
      </w:pPr>
      <w:r>
        <w:rPr>
          <w:rFonts w:eastAsia="Calibri"/>
          <w:lang w:eastAsia="en-US"/>
        </w:rPr>
        <w:t>c</w:t>
      </w:r>
      <w:r w:rsidR="00563B77">
        <w:rPr>
          <w:rFonts w:eastAsia="Calibri"/>
          <w:lang w:eastAsia="en-US"/>
        </w:rPr>
        <w:t>) nefinanční informace, kterými se rozumí</w:t>
      </w:r>
      <w:r w:rsidR="007D785B">
        <w:rPr>
          <w:rFonts w:eastAsia="Calibri"/>
          <w:lang w:eastAsia="en-US"/>
        </w:rPr>
        <w:t xml:space="preserve"> nefinanční výkaznictví</w:t>
      </w:r>
      <w:r w:rsidR="00563B77">
        <w:rPr>
          <w:rFonts w:eastAsia="Calibri"/>
          <w:lang w:eastAsia="en-US"/>
        </w:rPr>
        <w:t>,</w:t>
      </w:r>
    </w:p>
    <w:p w14:paraId="7F96A67C" w14:textId="77777777" w:rsidR="00BB6F5D" w:rsidRDefault="00BB6F5D" w:rsidP="00563B77">
      <w:pPr>
        <w:keepNext/>
        <w:keepLines/>
        <w:spacing w:after="200" w:line="276" w:lineRule="auto"/>
        <w:contextualSpacing/>
        <w:jc w:val="both"/>
        <w:rPr>
          <w:rFonts w:eastAsia="Calibri"/>
          <w:lang w:eastAsia="en-US"/>
        </w:rPr>
      </w:pPr>
    </w:p>
    <w:p w14:paraId="517DDCBB" w14:textId="77777777" w:rsidR="00BB6F5D" w:rsidRDefault="007D785B" w:rsidP="00563B77">
      <w:pPr>
        <w:keepNext/>
        <w:keepLines/>
        <w:spacing w:after="200" w:line="276" w:lineRule="auto"/>
        <w:contextualSpacing/>
        <w:jc w:val="both"/>
        <w:rPr>
          <w:rFonts w:eastAsia="Calibri"/>
          <w:lang w:eastAsia="en-US"/>
        </w:rPr>
      </w:pPr>
      <w:r>
        <w:rPr>
          <w:rFonts w:eastAsia="Calibri"/>
          <w:lang w:eastAsia="en-US"/>
        </w:rPr>
        <w:t>d) zprávu</w:t>
      </w:r>
      <w:r w:rsidR="00BB6F5D">
        <w:rPr>
          <w:rFonts w:eastAsia="Calibri"/>
          <w:lang w:eastAsia="en-US"/>
        </w:rPr>
        <w:t xml:space="preserve"> auditora, a</w:t>
      </w:r>
    </w:p>
    <w:p w14:paraId="6489CB2C" w14:textId="77777777" w:rsidR="00563B77" w:rsidRDefault="00563B77" w:rsidP="00563B77">
      <w:pPr>
        <w:keepNext/>
        <w:keepLines/>
        <w:spacing w:after="200" w:line="276" w:lineRule="auto"/>
        <w:contextualSpacing/>
        <w:jc w:val="both"/>
        <w:rPr>
          <w:rFonts w:eastAsia="Calibri"/>
          <w:lang w:eastAsia="en-US"/>
        </w:rPr>
      </w:pPr>
    </w:p>
    <w:p w14:paraId="15443DA4" w14:textId="77777777" w:rsidR="00563B77" w:rsidRDefault="00BB6F5D" w:rsidP="00563B77">
      <w:pPr>
        <w:keepNext/>
        <w:keepLines/>
        <w:spacing w:after="200" w:line="276" w:lineRule="auto"/>
        <w:contextualSpacing/>
        <w:jc w:val="both"/>
        <w:rPr>
          <w:rFonts w:eastAsia="Calibri"/>
          <w:lang w:eastAsia="en-US"/>
        </w:rPr>
      </w:pPr>
      <w:r>
        <w:rPr>
          <w:rFonts w:eastAsia="Calibri"/>
          <w:lang w:eastAsia="en-US"/>
        </w:rPr>
        <w:t>e) ostatní</w:t>
      </w:r>
      <w:r w:rsidR="00563B77">
        <w:rPr>
          <w:rFonts w:eastAsia="Calibri"/>
          <w:lang w:eastAsia="en-US"/>
        </w:rPr>
        <w:t xml:space="preserve"> informace požadované podle zvláštních právních předpisů.</w:t>
      </w:r>
    </w:p>
    <w:p w14:paraId="75FD6A35" w14:textId="77777777" w:rsidR="00563B77" w:rsidRDefault="00563B77" w:rsidP="00563B77">
      <w:pPr>
        <w:keepNext/>
        <w:keepLines/>
        <w:spacing w:after="200" w:line="276" w:lineRule="auto"/>
        <w:contextualSpacing/>
        <w:jc w:val="both"/>
        <w:rPr>
          <w:rFonts w:eastAsia="Calibri"/>
          <w:lang w:eastAsia="en-US"/>
        </w:rPr>
      </w:pPr>
    </w:p>
    <w:p w14:paraId="15E064D9" w14:textId="77777777" w:rsidR="00563B77" w:rsidRDefault="00BB6F5D" w:rsidP="00AE03C4">
      <w:pPr>
        <w:keepNext/>
        <w:keepLines/>
        <w:spacing w:after="200" w:line="276" w:lineRule="auto"/>
        <w:contextualSpacing/>
        <w:jc w:val="both"/>
        <w:rPr>
          <w:rFonts w:eastAsia="Calibri"/>
          <w:lang w:eastAsia="en-US"/>
        </w:rPr>
      </w:pPr>
      <w:r>
        <w:rPr>
          <w:rFonts w:eastAsia="Calibri"/>
          <w:lang w:eastAsia="en-US"/>
        </w:rPr>
        <w:t>V případě zprávy o pl</w:t>
      </w:r>
      <w:r w:rsidR="007D785B">
        <w:rPr>
          <w:rFonts w:eastAsia="Calibri"/>
          <w:lang w:eastAsia="en-US"/>
        </w:rPr>
        <w:t>atbách a nefinančního výkaznictví</w:t>
      </w:r>
      <w:r>
        <w:rPr>
          <w:rFonts w:eastAsia="Calibri"/>
          <w:lang w:eastAsia="en-US"/>
        </w:rPr>
        <w:t xml:space="preserve"> je nutno upozornit, že jsou upraveny směrnicí 2013/34/EU</w:t>
      </w:r>
      <w:r w:rsidR="0086224C" w:rsidRPr="00F01679">
        <w:rPr>
          <w:rFonts w:eastAsia="Calibri"/>
          <w:bCs/>
          <w:lang w:eastAsia="en-US"/>
        </w:rPr>
        <w:t>, resp. směrnicí 2014/95/EU</w:t>
      </w:r>
      <w:r w:rsidRPr="00F01679">
        <w:rPr>
          <w:rFonts w:eastAsia="Calibri"/>
          <w:lang w:eastAsia="en-US"/>
        </w:rPr>
        <w:t xml:space="preserve"> </w:t>
      </w:r>
      <w:r>
        <w:rPr>
          <w:rFonts w:eastAsia="Calibri"/>
          <w:lang w:eastAsia="en-US"/>
        </w:rPr>
        <w:t>a byly transponovány do právního řádu České repub</w:t>
      </w:r>
      <w:r w:rsidR="00623C36">
        <w:rPr>
          <w:rFonts w:eastAsia="Calibri"/>
          <w:lang w:eastAsia="en-US"/>
        </w:rPr>
        <w:t>liky. Tyto zprávy se vztahují</w:t>
      </w:r>
      <w:r>
        <w:rPr>
          <w:rFonts w:eastAsia="Calibri"/>
          <w:lang w:eastAsia="en-US"/>
        </w:rPr>
        <w:t xml:space="preserve"> pouze na některé podnikatelské účetní jednotky. Požadavky zprávy o platbách jsou upraveny ve stávajícím zákoně o účetnictví, požadavky na nefinanční informace byly transponovány do dvou právních předpisů - zákona o účetnictví</w:t>
      </w:r>
      <w:r w:rsidR="002E6894">
        <w:rPr>
          <w:rFonts w:eastAsia="Calibri"/>
          <w:lang w:eastAsia="en-US"/>
        </w:rPr>
        <w:t xml:space="preserve"> (pokud jde o uvádění nefinančních informací)</w:t>
      </w:r>
      <w:r>
        <w:rPr>
          <w:rFonts w:eastAsia="Calibri"/>
          <w:lang w:eastAsia="en-US"/>
        </w:rPr>
        <w:t xml:space="preserve"> a zákona o podnikání na kapitálovém trhu</w:t>
      </w:r>
      <w:r w:rsidR="002E6894">
        <w:rPr>
          <w:rFonts w:eastAsia="Calibri"/>
          <w:lang w:eastAsia="en-US"/>
        </w:rPr>
        <w:t xml:space="preserve"> (pokud jde o politiku rozmanitosti)</w:t>
      </w:r>
      <w:r>
        <w:rPr>
          <w:rFonts w:eastAsia="Calibri"/>
          <w:lang w:eastAsia="en-US"/>
        </w:rPr>
        <w:t>. Navrhuje se proto v tomto případě zachování stávajícího stavu.</w:t>
      </w:r>
    </w:p>
    <w:p w14:paraId="5C899A65" w14:textId="77777777" w:rsidR="005A4BF9" w:rsidRDefault="005A4BF9" w:rsidP="00AE03C4">
      <w:pPr>
        <w:keepNext/>
        <w:keepLines/>
        <w:spacing w:after="200" w:line="276" w:lineRule="auto"/>
        <w:contextualSpacing/>
        <w:jc w:val="both"/>
        <w:rPr>
          <w:rFonts w:eastAsia="Calibri"/>
          <w:lang w:eastAsia="en-US"/>
        </w:rPr>
      </w:pPr>
    </w:p>
    <w:p w14:paraId="25F4EC0F" w14:textId="77777777" w:rsidR="008270E1" w:rsidRDefault="005A4BF9" w:rsidP="00485878">
      <w:pPr>
        <w:keepNext/>
        <w:keepLines/>
        <w:spacing w:after="200" w:line="276" w:lineRule="auto"/>
        <w:contextualSpacing/>
        <w:jc w:val="both"/>
        <w:rPr>
          <w:rFonts w:eastAsia="Calibri"/>
          <w:lang w:eastAsia="en-US"/>
        </w:rPr>
      </w:pPr>
      <w:r>
        <w:rPr>
          <w:rFonts w:eastAsia="Calibri"/>
          <w:lang w:eastAsia="en-US"/>
        </w:rPr>
        <w:t>Výroční zprávu by vyhotovovaly/předkládaly</w:t>
      </w:r>
      <w:r w:rsidR="009322C0">
        <w:rPr>
          <w:rFonts w:eastAsia="Calibri"/>
          <w:lang w:eastAsia="en-US"/>
        </w:rPr>
        <w:t xml:space="preserve"> pouze ty účetní jednotky, </w:t>
      </w:r>
      <w:r w:rsidR="00485878">
        <w:rPr>
          <w:rFonts w:eastAsia="Calibri"/>
          <w:lang w:eastAsia="en-US"/>
        </w:rPr>
        <w:t>jimž tato povinnost vyplývá z práva EU, včetně účetních jednotek, které mají povinnost sestavit zprávu vedení podniku, nebo</w:t>
      </w:r>
      <w:r w:rsidR="008270E1">
        <w:rPr>
          <w:rFonts w:eastAsia="Calibri"/>
          <w:lang w:eastAsia="en-US"/>
        </w:rPr>
        <w:t xml:space="preserve"> mají</w:t>
      </w:r>
      <w:r w:rsidR="00485878">
        <w:rPr>
          <w:rFonts w:eastAsia="Calibri"/>
          <w:lang w:eastAsia="en-US"/>
        </w:rPr>
        <w:t>-li</w:t>
      </w:r>
      <w:r w:rsidR="008270E1">
        <w:rPr>
          <w:rFonts w:eastAsia="Calibri"/>
          <w:lang w:eastAsia="en-US"/>
        </w:rPr>
        <w:t xml:space="preserve"> povinnost vyhotovit výroční zprávu podle zvláštního právního předpisu.</w:t>
      </w:r>
    </w:p>
    <w:p w14:paraId="4010CD59" w14:textId="77777777" w:rsidR="00B46474" w:rsidRDefault="00B46474" w:rsidP="004B6472">
      <w:pPr>
        <w:keepNext/>
        <w:keepLines/>
        <w:spacing w:after="200" w:line="276" w:lineRule="auto"/>
        <w:contextualSpacing/>
        <w:rPr>
          <w:rFonts w:eastAsia="Calibri"/>
          <w:b/>
          <w:i/>
          <w:lang w:eastAsia="en-US"/>
        </w:rPr>
      </w:pPr>
    </w:p>
    <w:p w14:paraId="5FA29743" w14:textId="77777777" w:rsidR="005E600B" w:rsidRDefault="005E600B" w:rsidP="004B6472">
      <w:pPr>
        <w:keepNext/>
        <w:keepLines/>
        <w:spacing w:after="200" w:line="276" w:lineRule="auto"/>
        <w:contextualSpacing/>
        <w:rPr>
          <w:rFonts w:eastAsia="Calibri"/>
          <w:b/>
          <w:i/>
          <w:lang w:eastAsia="en-US"/>
        </w:rPr>
      </w:pPr>
      <w:r>
        <w:rPr>
          <w:rFonts w:eastAsia="Calibri"/>
          <w:b/>
          <w:i/>
          <w:lang w:eastAsia="en-US"/>
        </w:rPr>
        <w:t>K bodu V</w:t>
      </w:r>
      <w:r w:rsidR="00AE03C4">
        <w:rPr>
          <w:rFonts w:eastAsia="Calibri"/>
          <w:b/>
          <w:i/>
          <w:lang w:eastAsia="en-US"/>
        </w:rPr>
        <w:t xml:space="preserve">III. </w:t>
      </w:r>
      <w:r w:rsidR="00FD7056">
        <w:rPr>
          <w:rFonts w:eastAsia="Calibri"/>
          <w:b/>
          <w:i/>
          <w:lang w:eastAsia="en-US"/>
        </w:rPr>
        <w:t xml:space="preserve">Audit </w:t>
      </w:r>
    </w:p>
    <w:p w14:paraId="7B91CD90" w14:textId="77777777" w:rsidR="005E600B" w:rsidRDefault="005E600B" w:rsidP="004B6472">
      <w:pPr>
        <w:keepNext/>
        <w:keepLines/>
        <w:spacing w:after="200" w:line="276" w:lineRule="auto"/>
        <w:contextualSpacing/>
        <w:rPr>
          <w:rFonts w:eastAsia="Calibri"/>
          <w:b/>
          <w:i/>
          <w:lang w:eastAsia="en-US"/>
        </w:rPr>
      </w:pPr>
    </w:p>
    <w:p w14:paraId="2388008E" w14:textId="77777777" w:rsidR="00AE03C4" w:rsidRDefault="00485878" w:rsidP="004B6472">
      <w:pPr>
        <w:keepNext/>
        <w:keepLines/>
        <w:spacing w:after="200" w:line="276" w:lineRule="auto"/>
        <w:contextualSpacing/>
        <w:rPr>
          <w:rFonts w:eastAsia="Calibri"/>
          <w:b/>
          <w:lang w:eastAsia="en-US"/>
        </w:rPr>
      </w:pPr>
      <w:r>
        <w:rPr>
          <w:rFonts w:eastAsia="Calibri"/>
          <w:b/>
          <w:lang w:eastAsia="en-US"/>
        </w:rPr>
        <w:t>Povinný audit</w:t>
      </w:r>
    </w:p>
    <w:p w14:paraId="338A0926" w14:textId="77777777" w:rsidR="00AE03C4" w:rsidRDefault="00AE03C4" w:rsidP="004B6472">
      <w:pPr>
        <w:keepNext/>
        <w:keepLines/>
        <w:spacing w:after="200" w:line="276" w:lineRule="auto"/>
        <w:contextualSpacing/>
        <w:rPr>
          <w:rFonts w:eastAsia="Calibri"/>
          <w:b/>
          <w:lang w:eastAsia="en-US"/>
        </w:rPr>
      </w:pPr>
    </w:p>
    <w:p w14:paraId="518DCE2C" w14:textId="77777777" w:rsidR="00920759" w:rsidRDefault="00920759" w:rsidP="002078CE">
      <w:pPr>
        <w:spacing w:after="200" w:line="276" w:lineRule="auto"/>
        <w:contextualSpacing/>
        <w:jc w:val="both"/>
        <w:rPr>
          <w:color w:val="000000" w:themeColor="text1"/>
        </w:rPr>
      </w:pPr>
      <w:r>
        <w:rPr>
          <w:color w:val="000000" w:themeColor="text1"/>
        </w:rPr>
        <w:t>Zákon o účetnictví stanovuje, za jakých podmínek mají účetní jednotky povinnost mít účetní závěrku ověřenu auditorem. Přičemž jak definice statutárního audit</w:t>
      </w:r>
      <w:r w:rsidR="00210C84">
        <w:rPr>
          <w:color w:val="000000" w:themeColor="text1"/>
        </w:rPr>
        <w:t>ora, resp. auditorské společnos</w:t>
      </w:r>
      <w:r>
        <w:rPr>
          <w:color w:val="000000" w:themeColor="text1"/>
        </w:rPr>
        <w:t xml:space="preserve">ti, tak definice povinného auditu je zakotvena v zákoně č. 93/2009 Sb., o auditorech a o změně některých zákonů </w:t>
      </w:r>
      <w:r w:rsidR="007B5541">
        <w:rPr>
          <w:color w:val="000000" w:themeColor="text1"/>
        </w:rPr>
        <w:t>(zákon</w:t>
      </w:r>
      <w:r w:rsidR="00A61804">
        <w:rPr>
          <w:color w:val="000000" w:themeColor="text1"/>
        </w:rPr>
        <w:t xml:space="preserve"> o auditorech</w:t>
      </w:r>
      <w:r w:rsidR="007B5541">
        <w:rPr>
          <w:color w:val="000000" w:themeColor="text1"/>
        </w:rPr>
        <w:t>)</w:t>
      </w:r>
      <w:r w:rsidR="00485878">
        <w:rPr>
          <w:color w:val="000000" w:themeColor="text1"/>
        </w:rPr>
        <w:t>, ve znění pozdějších předpisů</w:t>
      </w:r>
      <w:r w:rsidR="007B5541">
        <w:rPr>
          <w:color w:val="000000" w:themeColor="text1"/>
        </w:rPr>
        <w:t>.</w:t>
      </w:r>
    </w:p>
    <w:p w14:paraId="482B3FE1" w14:textId="77777777" w:rsidR="007B5541" w:rsidRDefault="007B5541" w:rsidP="002078CE">
      <w:pPr>
        <w:spacing w:after="200" w:line="276" w:lineRule="auto"/>
        <w:contextualSpacing/>
        <w:jc w:val="both"/>
        <w:rPr>
          <w:color w:val="000000" w:themeColor="text1"/>
        </w:rPr>
      </w:pPr>
    </w:p>
    <w:p w14:paraId="3E3E8908" w14:textId="77777777" w:rsidR="007B5541" w:rsidRDefault="0066451B" w:rsidP="002078CE">
      <w:pPr>
        <w:spacing w:after="200" w:line="276" w:lineRule="auto"/>
        <w:contextualSpacing/>
        <w:jc w:val="both"/>
        <w:rPr>
          <w:color w:val="000000" w:themeColor="text1"/>
        </w:rPr>
      </w:pPr>
      <w:r>
        <w:rPr>
          <w:color w:val="000000" w:themeColor="text1"/>
        </w:rPr>
        <w:t>Ze strany veřejnosti vzešla diskuze k nahrazení pojmu „ověření účetní závěrky“</w:t>
      </w:r>
      <w:r w:rsidR="00F01679">
        <w:rPr>
          <w:color w:val="000000" w:themeColor="text1"/>
        </w:rPr>
        <w:t xml:space="preserve"> </w:t>
      </w:r>
      <w:r w:rsidR="00170674" w:rsidRPr="00F01679">
        <w:rPr>
          <w:bCs/>
        </w:rPr>
        <w:t>pojmem</w:t>
      </w:r>
      <w:r w:rsidR="00A61804">
        <w:rPr>
          <w:color w:val="000000" w:themeColor="text1"/>
        </w:rPr>
        <w:t xml:space="preserve"> „audit účetní závěrky“. Jednalo by se tak pouze o legislativně technickou změnu. V návaznosti na tuto diskuzi bylo vyhodnoceno, že v takovém případě by muselo dojít jak ke změně samotného zá</w:t>
      </w:r>
      <w:r w:rsidR="00F72153">
        <w:rPr>
          <w:color w:val="000000" w:themeColor="text1"/>
        </w:rPr>
        <w:t xml:space="preserve">kona o auditorech, tak mnoha </w:t>
      </w:r>
      <w:r w:rsidR="006A1F5C">
        <w:rPr>
          <w:color w:val="000000" w:themeColor="text1"/>
        </w:rPr>
        <w:t xml:space="preserve">dalších zákonů, které používají pojem „ověření účetní závěrky“, aktuálně by jednalo o 59 právních předpisů. Uvedený návrh na </w:t>
      </w:r>
      <w:r w:rsidR="00590AAE">
        <w:rPr>
          <w:color w:val="000000" w:themeColor="text1"/>
        </w:rPr>
        <w:t xml:space="preserve">změnu nebyl označen jako efektivní a nenavrhuje se k realizaci. </w:t>
      </w:r>
    </w:p>
    <w:p w14:paraId="001BE023" w14:textId="77777777" w:rsidR="00052544" w:rsidRDefault="00052544" w:rsidP="005E600B">
      <w:pPr>
        <w:spacing w:after="200" w:line="276" w:lineRule="auto"/>
        <w:contextualSpacing/>
        <w:jc w:val="both"/>
        <w:rPr>
          <w:rFonts w:eastAsia="Calibri"/>
          <w:lang w:eastAsia="en-US"/>
        </w:rPr>
      </w:pPr>
    </w:p>
    <w:p w14:paraId="4872453A" w14:textId="77777777" w:rsidR="005E600B" w:rsidRPr="00C40D08" w:rsidRDefault="00F622B2" w:rsidP="005E600B">
      <w:pPr>
        <w:spacing w:after="200" w:line="276" w:lineRule="auto"/>
        <w:contextualSpacing/>
        <w:jc w:val="both"/>
        <w:rPr>
          <w:rFonts w:eastAsia="Calibri"/>
          <w:lang w:eastAsia="en-US"/>
        </w:rPr>
      </w:pPr>
      <w:r>
        <w:rPr>
          <w:rFonts w:eastAsia="Calibri"/>
          <w:lang w:eastAsia="en-US"/>
        </w:rPr>
        <w:t xml:space="preserve">Cílem </w:t>
      </w:r>
      <w:r w:rsidR="00485878">
        <w:rPr>
          <w:rFonts w:eastAsia="Calibri"/>
          <w:lang w:eastAsia="en-US"/>
        </w:rPr>
        <w:t>povinného auditu</w:t>
      </w:r>
      <w:r w:rsidR="005E600B" w:rsidRPr="00C40D08">
        <w:rPr>
          <w:rFonts w:eastAsia="Calibri"/>
          <w:lang w:eastAsia="en-US"/>
        </w:rPr>
        <w:t xml:space="preserve"> je</w:t>
      </w:r>
      <w:r w:rsidR="005E600B">
        <w:rPr>
          <w:rFonts w:eastAsia="Calibri"/>
          <w:lang w:eastAsia="en-US"/>
        </w:rPr>
        <w:t> </w:t>
      </w:r>
      <w:r w:rsidR="005E600B" w:rsidRPr="00C40D08">
        <w:rPr>
          <w:rFonts w:eastAsia="Calibri"/>
          <w:lang w:eastAsia="en-US"/>
        </w:rPr>
        <w:t>poskytnout:</w:t>
      </w:r>
    </w:p>
    <w:p w14:paraId="62D6A9D8" w14:textId="77777777" w:rsidR="005E600B" w:rsidRPr="00C40D08" w:rsidRDefault="00040941" w:rsidP="002E4745">
      <w:pPr>
        <w:pStyle w:val="Odstavecseseznamem"/>
        <w:numPr>
          <w:ilvl w:val="0"/>
          <w:numId w:val="18"/>
        </w:numPr>
        <w:jc w:val="both"/>
        <w:rPr>
          <w:rFonts w:ascii="Times New Roman" w:hAnsi="Times New Roman"/>
          <w:sz w:val="24"/>
          <w:szCs w:val="24"/>
        </w:rPr>
      </w:pPr>
      <w:r>
        <w:rPr>
          <w:rFonts w:ascii="Times New Roman" w:hAnsi="Times New Roman"/>
          <w:sz w:val="24"/>
          <w:szCs w:val="24"/>
        </w:rPr>
        <w:t xml:space="preserve">přiměřené ujištění </w:t>
      </w:r>
      <w:r w:rsidR="005E600B" w:rsidRPr="00C40D08">
        <w:rPr>
          <w:rFonts w:ascii="Times New Roman" w:hAnsi="Times New Roman"/>
          <w:sz w:val="24"/>
          <w:szCs w:val="24"/>
        </w:rPr>
        <w:t>uživatelům účetních závěrek, že</w:t>
      </w:r>
      <w:r w:rsidR="005E600B">
        <w:rPr>
          <w:rFonts w:ascii="Times New Roman" w:hAnsi="Times New Roman"/>
          <w:sz w:val="24"/>
          <w:szCs w:val="24"/>
        </w:rPr>
        <w:t> </w:t>
      </w:r>
      <w:r w:rsidR="005E600B" w:rsidRPr="00C40D08">
        <w:rPr>
          <w:rFonts w:ascii="Times New Roman" w:hAnsi="Times New Roman"/>
          <w:sz w:val="24"/>
          <w:szCs w:val="24"/>
        </w:rPr>
        <w:t>účetní závěrka ne</w:t>
      </w:r>
      <w:r w:rsidR="00B11F9B">
        <w:rPr>
          <w:rFonts w:ascii="Times New Roman" w:hAnsi="Times New Roman"/>
          <w:sz w:val="24"/>
          <w:szCs w:val="24"/>
        </w:rPr>
        <w:t>bo konsolidovaná účetní závěrka</w:t>
      </w:r>
      <w:r w:rsidR="005E600B">
        <w:rPr>
          <w:rFonts w:ascii="Times New Roman" w:hAnsi="Times New Roman"/>
          <w:sz w:val="24"/>
          <w:szCs w:val="24"/>
        </w:rPr>
        <w:t xml:space="preserve"> </w:t>
      </w:r>
      <w:r w:rsidR="00B11F9B">
        <w:rPr>
          <w:rFonts w:ascii="Times New Roman" w:hAnsi="Times New Roman"/>
          <w:sz w:val="24"/>
          <w:szCs w:val="24"/>
        </w:rPr>
        <w:t xml:space="preserve">podává věrný a poctivý obraz, a </w:t>
      </w:r>
    </w:p>
    <w:p w14:paraId="603EC1A5" w14:textId="77777777" w:rsidR="005E600B" w:rsidRDefault="005E600B" w:rsidP="002E4745">
      <w:pPr>
        <w:pStyle w:val="Odstavecseseznamem"/>
        <w:numPr>
          <w:ilvl w:val="0"/>
          <w:numId w:val="18"/>
        </w:numPr>
        <w:jc w:val="both"/>
        <w:rPr>
          <w:rFonts w:ascii="Times New Roman" w:hAnsi="Times New Roman"/>
          <w:sz w:val="24"/>
          <w:szCs w:val="24"/>
        </w:rPr>
      </w:pPr>
      <w:r w:rsidRPr="00C40D08">
        <w:rPr>
          <w:rFonts w:ascii="Times New Roman" w:hAnsi="Times New Roman"/>
          <w:sz w:val="24"/>
          <w:szCs w:val="24"/>
        </w:rPr>
        <w:t>vhodné nástroje k ochraně akcionářů, resp. osob s majetkovou účastí v účetní jednotce a obecně třetích osob.</w:t>
      </w:r>
    </w:p>
    <w:p w14:paraId="6297D2A5" w14:textId="77777777" w:rsidR="00040941" w:rsidRDefault="002811DE" w:rsidP="00040941">
      <w:pPr>
        <w:spacing w:after="200" w:line="276" w:lineRule="auto"/>
        <w:jc w:val="both"/>
        <w:rPr>
          <w:rFonts w:eastAsia="Calibri"/>
        </w:rPr>
      </w:pPr>
      <w:r w:rsidRPr="002811DE">
        <w:rPr>
          <w:rFonts w:eastAsia="Calibri"/>
        </w:rPr>
        <w:t xml:space="preserve">Vzhledem k důležitosti některých subjektů ve vztahu k rozsahu, složitosti </w:t>
      </w:r>
      <w:r w:rsidR="005B06B2">
        <w:rPr>
          <w:rFonts w:eastAsia="Calibri"/>
        </w:rPr>
        <w:t>nebo povaze jejich činnosti</w:t>
      </w:r>
      <w:r w:rsidRPr="002811DE">
        <w:rPr>
          <w:rFonts w:eastAsia="Calibri"/>
        </w:rPr>
        <w:t xml:space="preserve"> je nutné, i s ohledem na veřejný zájem, posílit důvěryhodnost účetní závěrky pro zainteresované stran</w:t>
      </w:r>
      <w:r w:rsidR="00496CBB">
        <w:rPr>
          <w:rFonts w:eastAsia="Calibri"/>
        </w:rPr>
        <w:t xml:space="preserve">y jejím ověřením. </w:t>
      </w:r>
      <w:r w:rsidR="00040941">
        <w:rPr>
          <w:rFonts w:eastAsia="Calibri"/>
        </w:rPr>
        <w:t>Povinný a</w:t>
      </w:r>
      <w:r w:rsidR="00496CBB">
        <w:rPr>
          <w:rFonts w:eastAsia="Calibri"/>
        </w:rPr>
        <w:t xml:space="preserve">udit </w:t>
      </w:r>
      <w:r w:rsidRPr="002811DE">
        <w:rPr>
          <w:rFonts w:eastAsia="Calibri"/>
        </w:rPr>
        <w:t>představuje nástroj, díky kterému lze omezit výskyt účelového zkreslování aktiv jejich nadhodnocováním nebo závazků jejich podhodnocením, či jiné „nestandardní“ operace</w:t>
      </w:r>
      <w:r w:rsidR="00040941" w:rsidRPr="00040941">
        <w:rPr>
          <w:rFonts w:eastAsia="Calibri"/>
        </w:rPr>
        <w:t xml:space="preserve"> </w:t>
      </w:r>
      <w:r w:rsidR="00040941">
        <w:rPr>
          <w:rFonts w:eastAsia="Calibri"/>
        </w:rPr>
        <w:t xml:space="preserve">a poskytnout </w:t>
      </w:r>
      <w:r w:rsidR="00040941">
        <w:t>přiměřenou jistotu osobám odpovědným za schvalování účetní závěrky</w:t>
      </w:r>
      <w:r w:rsidR="00040941" w:rsidRPr="002811DE">
        <w:rPr>
          <w:rFonts w:eastAsia="Calibri"/>
        </w:rPr>
        <w:t>.</w:t>
      </w:r>
    </w:p>
    <w:p w14:paraId="7578FFDF" w14:textId="77777777" w:rsidR="007022BE" w:rsidRDefault="00040941" w:rsidP="00AE03C4">
      <w:pPr>
        <w:spacing w:after="200" w:line="276" w:lineRule="auto"/>
        <w:jc w:val="both"/>
        <w:rPr>
          <w:rFonts w:eastAsia="Calibri"/>
        </w:rPr>
      </w:pPr>
      <w:r>
        <w:rPr>
          <w:rFonts w:eastAsia="Calibri"/>
        </w:rPr>
        <w:t>Kromě obecné povinnosti povinného auditu účetní závěrky, stanovené zákonem o účetnictví je tato povinnost vymezena i některými zvláštními právními předpisy.</w:t>
      </w:r>
    </w:p>
    <w:p w14:paraId="3DFCF87C" w14:textId="77777777" w:rsidR="003F4EC5" w:rsidRDefault="00040941" w:rsidP="003F4EC5">
      <w:pPr>
        <w:spacing w:after="200" w:line="276" w:lineRule="auto"/>
        <w:contextualSpacing/>
        <w:jc w:val="both"/>
        <w:rPr>
          <w:rFonts w:eastAsia="Calibri"/>
          <w:lang w:eastAsia="en-US"/>
        </w:rPr>
      </w:pPr>
      <w:r>
        <w:rPr>
          <w:rFonts w:eastAsia="Calibri"/>
          <w:lang w:eastAsia="en-US"/>
        </w:rPr>
        <w:t>Pro povinný audit se p</w:t>
      </w:r>
      <w:r w:rsidR="00CA53DC">
        <w:rPr>
          <w:rFonts w:eastAsia="Calibri"/>
          <w:lang w:eastAsia="en-US"/>
        </w:rPr>
        <w:t>ředpokládá</w:t>
      </w:r>
      <w:r w:rsidR="00AE03C4">
        <w:rPr>
          <w:rFonts w:eastAsia="Calibri"/>
          <w:lang w:eastAsia="en-US"/>
        </w:rPr>
        <w:t xml:space="preserve"> </w:t>
      </w:r>
      <w:r w:rsidR="00CA53DC">
        <w:rPr>
          <w:rFonts w:eastAsia="Calibri"/>
          <w:lang w:eastAsia="en-US"/>
        </w:rPr>
        <w:t>zachování stávajícího stavu</w:t>
      </w:r>
      <w:r w:rsidR="00F622B2">
        <w:rPr>
          <w:rFonts w:eastAsia="Calibri"/>
          <w:lang w:eastAsia="en-US"/>
        </w:rPr>
        <w:t>. Povinn</w:t>
      </w:r>
      <w:r>
        <w:rPr>
          <w:rFonts w:eastAsia="Calibri"/>
          <w:lang w:eastAsia="en-US"/>
        </w:rPr>
        <w:t>ý</w:t>
      </w:r>
      <w:r w:rsidR="00F622B2">
        <w:rPr>
          <w:rFonts w:eastAsia="Calibri"/>
          <w:lang w:eastAsia="en-US"/>
        </w:rPr>
        <w:t xml:space="preserve"> audit</w:t>
      </w:r>
      <w:r w:rsidR="002811DE" w:rsidRPr="00C40D08">
        <w:rPr>
          <w:rFonts w:eastAsia="Calibri"/>
          <w:lang w:eastAsia="en-US"/>
        </w:rPr>
        <w:t xml:space="preserve"> se</w:t>
      </w:r>
      <w:r w:rsidR="00BF75A9">
        <w:rPr>
          <w:rFonts w:eastAsia="Calibri"/>
          <w:lang w:eastAsia="en-US"/>
        </w:rPr>
        <w:t xml:space="preserve"> u </w:t>
      </w:r>
      <w:r>
        <w:rPr>
          <w:rFonts w:eastAsia="Calibri"/>
          <w:lang w:eastAsia="en-US"/>
        </w:rPr>
        <w:t xml:space="preserve">obchodních společností </w:t>
      </w:r>
      <w:r w:rsidR="002811DE" w:rsidRPr="00C40D08">
        <w:rPr>
          <w:rFonts w:eastAsia="Calibri"/>
          <w:lang w:eastAsia="en-US"/>
        </w:rPr>
        <w:t>vztah</w:t>
      </w:r>
      <w:r w:rsidR="002811DE">
        <w:rPr>
          <w:rFonts w:eastAsia="Calibri"/>
          <w:lang w:eastAsia="en-US"/>
        </w:rPr>
        <w:t>uje</w:t>
      </w:r>
      <w:r w:rsidR="00D4572F">
        <w:rPr>
          <w:rFonts w:eastAsia="Calibri"/>
          <w:lang w:eastAsia="en-US"/>
        </w:rPr>
        <w:t xml:space="preserve"> vždy na</w:t>
      </w:r>
      <w:r>
        <w:rPr>
          <w:rFonts w:eastAsia="Calibri"/>
          <w:lang w:eastAsia="en-US"/>
        </w:rPr>
        <w:t xml:space="preserve"> subjekty veřejného zájmu,</w:t>
      </w:r>
      <w:r w:rsidR="00D4572F">
        <w:rPr>
          <w:rFonts w:eastAsia="Calibri"/>
          <w:lang w:eastAsia="en-US"/>
        </w:rPr>
        <w:t xml:space="preserve"> velké účetní jednotky </w:t>
      </w:r>
      <w:r w:rsidR="00BF75A9">
        <w:rPr>
          <w:rFonts w:eastAsia="Calibri"/>
          <w:lang w:eastAsia="en-US"/>
        </w:rPr>
        <w:t>a </w:t>
      </w:r>
      <w:r w:rsidR="002811DE" w:rsidRPr="00C40D08">
        <w:rPr>
          <w:rFonts w:eastAsia="Calibri"/>
          <w:lang w:eastAsia="en-US"/>
        </w:rPr>
        <w:t>střední účetní jednotky</w:t>
      </w:r>
      <w:r w:rsidR="003F4EC5">
        <w:rPr>
          <w:rFonts w:eastAsia="Calibri"/>
          <w:lang w:eastAsia="en-US"/>
        </w:rPr>
        <w:t xml:space="preserve">, v případě malých účetních jednotek a svěřenských fondů se navrhuje zachovat povinnost mít účetní závěrku ověřenou auditorem, pokud účetní jednotka </w:t>
      </w:r>
      <w:r w:rsidR="003F4EC5" w:rsidRPr="00C83517">
        <w:rPr>
          <w:rFonts w:eastAsia="Calibri"/>
          <w:lang w:eastAsia="en-US"/>
        </w:rPr>
        <w:t>k rozvahovému dni účetního období, za nějž se účetní závěrka ověřuje, a účetního období bezprostř</w:t>
      </w:r>
      <w:r w:rsidR="003F4EC5">
        <w:rPr>
          <w:rFonts w:eastAsia="Calibri"/>
          <w:lang w:eastAsia="en-US"/>
        </w:rPr>
        <w:t xml:space="preserve">edně předcházejícího, překročila nebo </w:t>
      </w:r>
      <w:r w:rsidR="003F4EC5" w:rsidRPr="00C83517">
        <w:rPr>
          <w:rFonts w:eastAsia="Calibri"/>
          <w:lang w:eastAsia="en-US"/>
        </w:rPr>
        <w:t>dosáhl</w:t>
      </w:r>
      <w:r w:rsidR="003F4EC5">
        <w:rPr>
          <w:rFonts w:eastAsia="Calibri"/>
          <w:lang w:eastAsia="en-US"/>
        </w:rPr>
        <w:t>a zákonem stanovených prahových hodnot</w:t>
      </w:r>
      <w:r w:rsidR="002811DE" w:rsidRPr="00C40D08">
        <w:rPr>
          <w:rFonts w:eastAsia="Calibri"/>
          <w:lang w:eastAsia="en-US"/>
        </w:rPr>
        <w:t>.</w:t>
      </w:r>
    </w:p>
    <w:p w14:paraId="2CD58B3C" w14:textId="77777777" w:rsidR="003F4EC5" w:rsidRDefault="003F4EC5" w:rsidP="003F4EC5">
      <w:pPr>
        <w:spacing w:after="200" w:line="276" w:lineRule="auto"/>
        <w:contextualSpacing/>
        <w:jc w:val="both"/>
        <w:rPr>
          <w:rFonts w:eastAsia="Calibri"/>
          <w:lang w:eastAsia="en-US"/>
        </w:rPr>
      </w:pPr>
    </w:p>
    <w:p w14:paraId="174B3CA3" w14:textId="77777777" w:rsidR="003F4EC5" w:rsidRDefault="00F622B2" w:rsidP="00F01679">
      <w:pPr>
        <w:keepNext/>
        <w:keepLines/>
        <w:spacing w:after="200" w:line="276" w:lineRule="auto"/>
        <w:contextualSpacing/>
        <w:jc w:val="both"/>
        <w:rPr>
          <w:rFonts w:eastAsia="Calibri"/>
        </w:rPr>
      </w:pPr>
      <w:r>
        <w:rPr>
          <w:rFonts w:eastAsia="Calibri"/>
        </w:rPr>
        <w:t>Osvobození z povinného auditu</w:t>
      </w:r>
      <w:r w:rsidR="00CF57FB" w:rsidRPr="00C40D08">
        <w:rPr>
          <w:rFonts w:eastAsia="Calibri"/>
        </w:rPr>
        <w:t xml:space="preserve"> zůstane zachováno pro</w:t>
      </w:r>
      <w:r w:rsidR="00623C36">
        <w:rPr>
          <w:rFonts w:eastAsia="Calibri"/>
        </w:rPr>
        <w:t xml:space="preserve"> </w:t>
      </w:r>
      <w:r w:rsidR="00CF57FB">
        <w:rPr>
          <w:rFonts w:eastAsia="Calibri"/>
        </w:rPr>
        <w:t xml:space="preserve">vybrané účetní jednotky </w:t>
      </w:r>
      <w:r w:rsidR="00CF57FB" w:rsidRPr="00C40D08">
        <w:rPr>
          <w:rFonts w:eastAsia="Calibri"/>
        </w:rPr>
        <w:t>a u mikro účetních jednotek</w:t>
      </w:r>
      <w:r w:rsidR="00CF57FB">
        <w:rPr>
          <w:rFonts w:eastAsia="Calibri"/>
        </w:rPr>
        <w:t>.</w:t>
      </w:r>
    </w:p>
    <w:p w14:paraId="3C6209C3" w14:textId="77777777" w:rsidR="003F4EC5" w:rsidRDefault="003F4EC5" w:rsidP="00F01679">
      <w:pPr>
        <w:keepNext/>
        <w:keepLines/>
        <w:spacing w:after="200" w:line="276" w:lineRule="auto"/>
        <w:contextualSpacing/>
        <w:jc w:val="both"/>
        <w:rPr>
          <w:rFonts w:eastAsia="Calibri"/>
        </w:rPr>
      </w:pPr>
    </w:p>
    <w:p w14:paraId="181D61CC" w14:textId="77777777" w:rsidR="00BD4684" w:rsidRDefault="00CF3789" w:rsidP="00F01679">
      <w:pPr>
        <w:keepNext/>
        <w:keepLines/>
        <w:spacing w:after="200" w:line="276" w:lineRule="auto"/>
        <w:contextualSpacing/>
        <w:jc w:val="both"/>
        <w:rPr>
          <w:rFonts w:eastAsia="Calibri"/>
          <w:lang w:eastAsia="en-US"/>
        </w:rPr>
      </w:pPr>
      <w:r>
        <w:rPr>
          <w:rFonts w:eastAsia="Calibri"/>
          <w:lang w:eastAsia="en-US"/>
        </w:rPr>
        <w:t>V případě poboček se navrhuj</w:t>
      </w:r>
      <w:r w:rsidR="000B172C">
        <w:rPr>
          <w:rFonts w:eastAsia="Calibri"/>
          <w:lang w:eastAsia="en-US"/>
        </w:rPr>
        <w:t>e jejich osvobození od</w:t>
      </w:r>
      <w:r w:rsidR="00B63BCE">
        <w:rPr>
          <w:rFonts w:eastAsia="Calibri"/>
          <w:lang w:eastAsia="en-US"/>
        </w:rPr>
        <w:t xml:space="preserve"> povinného auditu</w:t>
      </w:r>
      <w:r>
        <w:rPr>
          <w:rFonts w:eastAsia="Calibri"/>
          <w:lang w:eastAsia="en-US"/>
        </w:rPr>
        <w:t>, neboť u</w:t>
      </w:r>
      <w:r w:rsidRPr="00C40D08">
        <w:rPr>
          <w:rFonts w:eastAsia="Calibri"/>
          <w:lang w:eastAsia="en-US"/>
        </w:rPr>
        <w:t xml:space="preserve"> významných poboček je již dnes prováděn audit finančních podkladů pobočky, které jsou využívány pro sestavení účetní závěrky zřizovatele/centrály na</w:t>
      </w:r>
      <w:r>
        <w:rPr>
          <w:rFonts w:eastAsia="Calibri"/>
          <w:lang w:eastAsia="en-US"/>
        </w:rPr>
        <w:t> </w:t>
      </w:r>
      <w:r w:rsidRPr="00C40D08">
        <w:rPr>
          <w:rFonts w:eastAsia="Calibri"/>
          <w:lang w:eastAsia="en-US"/>
        </w:rPr>
        <w:t>základě požadavku auditora zřizovatele/centrály</w:t>
      </w:r>
      <w:r w:rsidR="00F540BA">
        <w:rPr>
          <w:rFonts w:eastAsia="Calibri"/>
          <w:lang w:eastAsia="en-US"/>
        </w:rPr>
        <w:t xml:space="preserve"> (tzv. „group reporting“ audit</w:t>
      </w:r>
      <w:r w:rsidR="00B63BCE">
        <w:rPr>
          <w:rFonts w:eastAsia="Calibri"/>
          <w:lang w:eastAsia="en-US"/>
        </w:rPr>
        <w:t>)</w:t>
      </w:r>
      <w:r w:rsidR="00AE03C4">
        <w:rPr>
          <w:rFonts w:eastAsia="Calibri"/>
          <w:lang w:eastAsia="en-US"/>
        </w:rPr>
        <w:t>.</w:t>
      </w:r>
      <w:r w:rsidR="00C870AB">
        <w:rPr>
          <w:rFonts w:eastAsia="Calibri"/>
          <w:lang w:eastAsia="en-US"/>
        </w:rPr>
        <w:t xml:space="preserve"> </w:t>
      </w:r>
    </w:p>
    <w:p w14:paraId="3A3D8E6D" w14:textId="77777777" w:rsidR="00F01679" w:rsidRDefault="00F01679" w:rsidP="00F01679">
      <w:pPr>
        <w:keepNext/>
        <w:keepLines/>
        <w:spacing w:after="200" w:line="276" w:lineRule="auto"/>
        <w:contextualSpacing/>
        <w:jc w:val="both"/>
        <w:rPr>
          <w:rFonts w:eastAsia="Calibri"/>
          <w:lang w:eastAsia="en-US"/>
        </w:rPr>
      </w:pPr>
    </w:p>
    <w:p w14:paraId="668DB1BA" w14:textId="77777777" w:rsidR="00BD4684" w:rsidRDefault="000B172C" w:rsidP="00F01679">
      <w:pPr>
        <w:keepNext/>
        <w:keepLines/>
        <w:spacing w:after="200" w:line="276" w:lineRule="auto"/>
        <w:contextualSpacing/>
        <w:jc w:val="both"/>
        <w:rPr>
          <w:rFonts w:eastAsia="Calibri"/>
          <w:lang w:eastAsia="en-US"/>
        </w:rPr>
      </w:pPr>
      <w:r>
        <w:rPr>
          <w:rFonts w:eastAsia="Calibri"/>
          <w:lang w:eastAsia="en-US"/>
        </w:rPr>
        <w:t>Povinně sestavovaná k</w:t>
      </w:r>
      <w:r w:rsidR="00BD4684">
        <w:rPr>
          <w:rFonts w:eastAsia="Calibri"/>
          <w:lang w:eastAsia="en-US"/>
        </w:rPr>
        <w:t>o</w:t>
      </w:r>
      <w:r w:rsidR="00B63BCE">
        <w:rPr>
          <w:rFonts w:eastAsia="Calibri"/>
          <w:lang w:eastAsia="en-US"/>
        </w:rPr>
        <w:t>nsolidovaná účetní závěrka by</w:t>
      </w:r>
      <w:r w:rsidR="00BD4684">
        <w:rPr>
          <w:rFonts w:eastAsia="Calibri"/>
          <w:lang w:eastAsia="en-US"/>
        </w:rPr>
        <w:t xml:space="preserve"> měla</w:t>
      </w:r>
      <w:r w:rsidR="00F622B2">
        <w:rPr>
          <w:rFonts w:eastAsia="Calibri"/>
          <w:lang w:eastAsia="en-US"/>
        </w:rPr>
        <w:t xml:space="preserve"> podléhat</w:t>
      </w:r>
      <w:r w:rsidR="003F4EC5">
        <w:rPr>
          <w:rFonts w:eastAsia="Calibri"/>
          <w:lang w:eastAsia="en-US"/>
        </w:rPr>
        <w:t xml:space="preserve"> povinnému</w:t>
      </w:r>
      <w:r w:rsidR="00F622B2">
        <w:rPr>
          <w:rFonts w:eastAsia="Calibri"/>
          <w:lang w:eastAsia="en-US"/>
        </w:rPr>
        <w:t xml:space="preserve"> auditu</w:t>
      </w:r>
      <w:r w:rsidR="00BD4684">
        <w:rPr>
          <w:rFonts w:eastAsia="Calibri"/>
          <w:lang w:eastAsia="en-US"/>
        </w:rPr>
        <w:t xml:space="preserve"> vždy.</w:t>
      </w:r>
    </w:p>
    <w:p w14:paraId="64E82D5F" w14:textId="77777777" w:rsidR="00131806" w:rsidRDefault="00131806" w:rsidP="00F01679">
      <w:pPr>
        <w:keepNext/>
        <w:keepLines/>
        <w:spacing w:after="200" w:line="276" w:lineRule="auto"/>
        <w:contextualSpacing/>
        <w:jc w:val="both"/>
        <w:rPr>
          <w:rFonts w:eastAsia="Calibri"/>
          <w:lang w:eastAsia="en-US"/>
        </w:rPr>
      </w:pPr>
    </w:p>
    <w:p w14:paraId="3A217891" w14:textId="77777777" w:rsidR="00131806" w:rsidRDefault="00131806" w:rsidP="00F01679">
      <w:pPr>
        <w:keepNext/>
        <w:keepLines/>
        <w:spacing w:after="200" w:line="276" w:lineRule="auto"/>
        <w:contextualSpacing/>
        <w:jc w:val="both"/>
        <w:rPr>
          <w:rFonts w:eastAsia="Calibri"/>
          <w:b/>
          <w:lang w:eastAsia="en-US"/>
        </w:rPr>
      </w:pPr>
      <w:r w:rsidRPr="002362EC">
        <w:rPr>
          <w:rFonts w:eastAsia="Calibri"/>
          <w:b/>
          <w:lang w:eastAsia="en-US"/>
        </w:rPr>
        <w:t>Ověřování zprávy vedení účetní jednotky</w:t>
      </w:r>
    </w:p>
    <w:p w14:paraId="311B3176" w14:textId="77777777" w:rsidR="00131806" w:rsidRDefault="00131806" w:rsidP="00F01679">
      <w:pPr>
        <w:keepNext/>
        <w:keepLines/>
        <w:spacing w:after="200" w:line="276" w:lineRule="auto"/>
        <w:contextualSpacing/>
        <w:jc w:val="both"/>
        <w:rPr>
          <w:rFonts w:eastAsia="Calibri"/>
          <w:b/>
          <w:lang w:eastAsia="en-US"/>
        </w:rPr>
      </w:pPr>
    </w:p>
    <w:p w14:paraId="7B454D16" w14:textId="77777777" w:rsidR="005A4BF9" w:rsidRDefault="003F4EC5" w:rsidP="00F01679">
      <w:pPr>
        <w:keepNext/>
        <w:keepLines/>
        <w:spacing w:after="200" w:line="276" w:lineRule="auto"/>
        <w:contextualSpacing/>
        <w:jc w:val="both"/>
        <w:rPr>
          <w:rFonts w:eastAsia="Calibri"/>
          <w:lang w:eastAsia="en-US"/>
        </w:rPr>
      </w:pPr>
      <w:r>
        <w:rPr>
          <w:rFonts w:eastAsia="Calibri"/>
          <w:lang w:eastAsia="en-US"/>
        </w:rPr>
        <w:t>O</w:t>
      </w:r>
      <w:r w:rsidR="008270E1">
        <w:rPr>
          <w:rFonts w:eastAsia="Calibri"/>
          <w:lang w:eastAsia="en-US"/>
        </w:rPr>
        <w:t>věření zprávy vedení účetní jednotky</w:t>
      </w:r>
      <w:r>
        <w:rPr>
          <w:rFonts w:eastAsia="Calibri"/>
          <w:lang w:eastAsia="en-US"/>
        </w:rPr>
        <w:t xml:space="preserve"> a konsolidované zprávy vedení účetní jednotky</w:t>
      </w:r>
      <w:r w:rsidR="008270E1">
        <w:rPr>
          <w:rFonts w:eastAsia="Calibri"/>
          <w:lang w:eastAsia="en-US"/>
        </w:rPr>
        <w:t xml:space="preserve"> </w:t>
      </w:r>
      <w:r w:rsidR="000E119B">
        <w:rPr>
          <w:rFonts w:eastAsia="Calibri"/>
          <w:lang w:eastAsia="en-US"/>
        </w:rPr>
        <w:t>je v souladu s požadavky se směrnicí 2013/34/EU</w:t>
      </w:r>
      <w:r>
        <w:rPr>
          <w:rFonts w:eastAsia="Calibri"/>
          <w:lang w:eastAsia="en-US"/>
        </w:rPr>
        <w:t xml:space="preserve"> upraveno v zákoně o auditorech (nyní terminologicky jako ověřování výroční zprávy)</w:t>
      </w:r>
      <w:r w:rsidR="000E119B">
        <w:rPr>
          <w:rFonts w:eastAsia="Calibri"/>
          <w:lang w:eastAsia="en-US"/>
        </w:rPr>
        <w:t>.</w:t>
      </w:r>
    </w:p>
    <w:p w14:paraId="2CAB414D" w14:textId="77777777" w:rsidR="00BC3593" w:rsidRDefault="00BC3593" w:rsidP="00F01679">
      <w:pPr>
        <w:keepNext/>
        <w:keepLines/>
        <w:spacing w:after="200" w:line="276" w:lineRule="auto"/>
        <w:contextualSpacing/>
        <w:jc w:val="both"/>
        <w:rPr>
          <w:rFonts w:eastAsia="Calibri"/>
          <w:lang w:eastAsia="en-US"/>
        </w:rPr>
      </w:pPr>
    </w:p>
    <w:p w14:paraId="40F4E7A3" w14:textId="77777777" w:rsidR="000E119B" w:rsidRDefault="000E119B" w:rsidP="00F01679">
      <w:pPr>
        <w:keepNext/>
        <w:keepLines/>
        <w:spacing w:after="200" w:line="276" w:lineRule="auto"/>
        <w:contextualSpacing/>
        <w:jc w:val="both"/>
        <w:rPr>
          <w:rFonts w:eastAsia="Calibri"/>
          <w:b/>
          <w:lang w:eastAsia="en-US"/>
        </w:rPr>
      </w:pPr>
      <w:r>
        <w:rPr>
          <w:rFonts w:eastAsia="Calibri"/>
          <w:b/>
          <w:lang w:eastAsia="en-US"/>
        </w:rPr>
        <w:t>Ověřování dalších finančních informací a nefinančních informací</w:t>
      </w:r>
    </w:p>
    <w:p w14:paraId="0E6728B1" w14:textId="77777777" w:rsidR="000E119B" w:rsidRDefault="000E119B" w:rsidP="00F01679">
      <w:pPr>
        <w:keepNext/>
        <w:keepLines/>
        <w:spacing w:after="200" w:line="276" w:lineRule="auto"/>
        <w:contextualSpacing/>
        <w:jc w:val="both"/>
        <w:rPr>
          <w:rFonts w:eastAsia="Calibri"/>
          <w:b/>
          <w:lang w:eastAsia="en-US"/>
        </w:rPr>
      </w:pPr>
    </w:p>
    <w:p w14:paraId="2690C4ED" w14:textId="77777777" w:rsidR="000E119B" w:rsidRPr="000E119B" w:rsidRDefault="000E119B" w:rsidP="00F540BA">
      <w:pPr>
        <w:keepNext/>
        <w:keepLines/>
        <w:spacing w:after="200" w:line="276" w:lineRule="auto"/>
        <w:contextualSpacing/>
        <w:jc w:val="both"/>
        <w:rPr>
          <w:rFonts w:eastAsia="Calibri"/>
          <w:lang w:eastAsia="en-US"/>
        </w:rPr>
      </w:pPr>
      <w:r>
        <w:rPr>
          <w:rFonts w:eastAsia="Calibri"/>
          <w:lang w:eastAsia="en-US"/>
        </w:rPr>
        <w:t xml:space="preserve">V případě těchto zpráv se nenavrhuje žádná změna oproti stávajícímu stavu, tzn., že </w:t>
      </w:r>
      <w:r w:rsidR="00216790">
        <w:rPr>
          <w:rFonts w:eastAsia="Calibri"/>
          <w:lang w:eastAsia="en-US"/>
        </w:rPr>
        <w:t xml:space="preserve">se </w:t>
      </w:r>
      <w:r>
        <w:rPr>
          <w:rFonts w:eastAsia="Calibri"/>
          <w:lang w:eastAsia="en-US"/>
        </w:rPr>
        <w:t>ověřuje pouze skutečnost, že tyto zprávy byly sestaveny. Tato úprava je v souladu s požadavkem směrnice 2013/34/EU.</w:t>
      </w:r>
    </w:p>
    <w:p w14:paraId="1ADF7B89" w14:textId="77777777" w:rsidR="00AE03C4" w:rsidRDefault="00AE03C4" w:rsidP="00F540BA">
      <w:pPr>
        <w:keepNext/>
        <w:keepLines/>
        <w:spacing w:after="200" w:line="276" w:lineRule="auto"/>
        <w:contextualSpacing/>
        <w:jc w:val="both"/>
        <w:rPr>
          <w:rFonts w:eastAsia="Calibri"/>
          <w:lang w:eastAsia="en-US"/>
        </w:rPr>
      </w:pPr>
    </w:p>
    <w:p w14:paraId="0A92FC88" w14:textId="77777777" w:rsidR="00AE03C4" w:rsidRPr="00AE03C4" w:rsidRDefault="00AE03C4" w:rsidP="00F540BA">
      <w:pPr>
        <w:keepNext/>
        <w:keepLines/>
        <w:spacing w:after="200" w:line="276" w:lineRule="auto"/>
        <w:contextualSpacing/>
        <w:jc w:val="both"/>
        <w:rPr>
          <w:rFonts w:eastAsia="Calibri"/>
          <w:b/>
          <w:lang w:eastAsia="en-US"/>
        </w:rPr>
      </w:pPr>
      <w:r>
        <w:rPr>
          <w:rFonts w:eastAsia="Calibri"/>
          <w:b/>
          <w:lang w:eastAsia="en-US"/>
        </w:rPr>
        <w:t>Ověřování výroční zprávy</w:t>
      </w:r>
    </w:p>
    <w:p w14:paraId="43EEA501" w14:textId="77777777" w:rsidR="0026748B" w:rsidRDefault="0026748B" w:rsidP="00F540BA">
      <w:pPr>
        <w:keepNext/>
        <w:keepLines/>
        <w:spacing w:after="200" w:line="276" w:lineRule="auto"/>
        <w:contextualSpacing/>
        <w:jc w:val="both"/>
        <w:rPr>
          <w:rFonts w:eastAsia="Calibri"/>
          <w:lang w:eastAsia="en-US"/>
        </w:rPr>
      </w:pPr>
    </w:p>
    <w:p w14:paraId="353CE8A9" w14:textId="77777777" w:rsidR="00131806" w:rsidRDefault="005A4BF9" w:rsidP="00F540BA">
      <w:pPr>
        <w:keepNext/>
        <w:keepLines/>
        <w:spacing w:after="200" w:line="276" w:lineRule="auto"/>
        <w:contextualSpacing/>
        <w:jc w:val="both"/>
        <w:rPr>
          <w:rFonts w:eastAsia="Calibri"/>
          <w:lang w:eastAsia="en-US"/>
        </w:rPr>
      </w:pPr>
      <w:r>
        <w:rPr>
          <w:rFonts w:eastAsia="Calibri"/>
          <w:lang w:eastAsia="en-US"/>
        </w:rPr>
        <w:t>Výroční zpráva jako taková se ověřovat nebude, budou se ověřovat pouze jednotlivé složky výroční zprávy.</w:t>
      </w:r>
      <w:r w:rsidR="000E119B">
        <w:rPr>
          <w:rFonts w:eastAsia="Calibri"/>
          <w:lang w:eastAsia="en-US"/>
        </w:rPr>
        <w:t xml:space="preserve"> Ověřování výroční zprávy není upraveno právem EU.</w:t>
      </w:r>
    </w:p>
    <w:p w14:paraId="7CB6784D" w14:textId="77777777" w:rsidR="00131806" w:rsidRDefault="00131806" w:rsidP="00F540BA">
      <w:pPr>
        <w:keepNext/>
        <w:keepLines/>
        <w:spacing w:after="200" w:line="276" w:lineRule="auto"/>
        <w:contextualSpacing/>
        <w:jc w:val="both"/>
        <w:rPr>
          <w:rFonts w:eastAsia="Calibri"/>
          <w:lang w:eastAsia="en-US"/>
        </w:rPr>
      </w:pPr>
    </w:p>
    <w:p w14:paraId="7F322B2A" w14:textId="77777777" w:rsidR="00F12490" w:rsidRDefault="00AE03C4" w:rsidP="00F540BA">
      <w:pPr>
        <w:keepNext/>
        <w:keepLines/>
        <w:spacing w:after="200" w:line="276" w:lineRule="auto"/>
        <w:contextualSpacing/>
        <w:rPr>
          <w:rFonts w:eastAsia="Calibri"/>
          <w:b/>
          <w:i/>
          <w:lang w:eastAsia="en-US"/>
        </w:rPr>
      </w:pPr>
      <w:r>
        <w:rPr>
          <w:rFonts w:eastAsia="Calibri"/>
          <w:b/>
          <w:i/>
          <w:lang w:eastAsia="en-US"/>
        </w:rPr>
        <w:t>K bodu IX</w:t>
      </w:r>
      <w:r w:rsidR="00F540BA">
        <w:rPr>
          <w:rFonts w:eastAsia="Calibri"/>
          <w:b/>
          <w:i/>
          <w:lang w:eastAsia="en-US"/>
        </w:rPr>
        <w:t xml:space="preserve">. </w:t>
      </w:r>
      <w:r>
        <w:rPr>
          <w:rFonts w:eastAsia="Calibri"/>
          <w:b/>
          <w:i/>
          <w:lang w:eastAsia="en-US"/>
        </w:rPr>
        <w:t>Zveřejňování</w:t>
      </w:r>
    </w:p>
    <w:p w14:paraId="42AEDA93" w14:textId="77777777" w:rsidR="00246935" w:rsidRDefault="00246935" w:rsidP="00F540BA">
      <w:pPr>
        <w:keepNext/>
        <w:keepLines/>
        <w:spacing w:after="200" w:line="276" w:lineRule="auto"/>
        <w:contextualSpacing/>
        <w:jc w:val="both"/>
        <w:rPr>
          <w:rFonts w:eastAsia="Calibri"/>
          <w:lang w:eastAsia="en-US"/>
        </w:rPr>
      </w:pPr>
    </w:p>
    <w:p w14:paraId="49041E08" w14:textId="77777777" w:rsidR="00C13C62" w:rsidRDefault="001D6717" w:rsidP="00C13C62">
      <w:pPr>
        <w:keepNext/>
        <w:keepLines/>
        <w:spacing w:after="200" w:line="276" w:lineRule="auto"/>
        <w:contextualSpacing/>
        <w:jc w:val="both"/>
        <w:rPr>
          <w:rFonts w:eastAsia="Calibri"/>
          <w:lang w:eastAsia="en-US"/>
        </w:rPr>
      </w:pPr>
      <w:r>
        <w:rPr>
          <w:rFonts w:eastAsia="Calibri"/>
          <w:lang w:eastAsia="en-US"/>
        </w:rPr>
        <w:t>Požadavek na zveřejňování</w:t>
      </w:r>
      <w:r w:rsidR="00C13C62">
        <w:rPr>
          <w:rFonts w:eastAsia="Calibri"/>
          <w:lang w:eastAsia="en-US"/>
        </w:rPr>
        <w:t xml:space="preserve"> účetní závěrky a konsolidované </w:t>
      </w:r>
      <w:r w:rsidR="00C13C62" w:rsidRPr="001D6717">
        <w:rPr>
          <w:rFonts w:eastAsia="Calibri"/>
          <w:lang w:eastAsia="en-US"/>
        </w:rPr>
        <w:t>účetní</w:t>
      </w:r>
      <w:r w:rsidR="00C13C62">
        <w:rPr>
          <w:rFonts w:eastAsia="Calibri"/>
          <w:color w:val="FF0000"/>
          <w:lang w:eastAsia="en-US"/>
        </w:rPr>
        <w:t xml:space="preserve"> </w:t>
      </w:r>
      <w:r w:rsidR="00C13C62">
        <w:rPr>
          <w:rFonts w:eastAsia="Calibri"/>
          <w:lang w:eastAsia="en-US"/>
        </w:rPr>
        <w:t xml:space="preserve">závěrky </w:t>
      </w:r>
      <w:r>
        <w:rPr>
          <w:rFonts w:eastAsia="Calibri"/>
          <w:lang w:eastAsia="en-US"/>
        </w:rPr>
        <w:t>vychází z práva EU a byl transponován do vnitrostátního práva.</w:t>
      </w:r>
      <w:r w:rsidR="003666DD">
        <w:rPr>
          <w:rFonts w:eastAsia="Calibri"/>
          <w:lang w:eastAsia="en-US"/>
        </w:rPr>
        <w:t xml:space="preserve"> Povinnost zveřejňovat účetní závěrku mají účetní jednotky, které se zapisují do veřejného rejstříku, nebo ty, kterým to stanoví zvláštní právní předpis.</w:t>
      </w:r>
    </w:p>
    <w:p w14:paraId="3E00F093" w14:textId="77777777" w:rsidR="00C13C62" w:rsidRDefault="00C13C62" w:rsidP="00C13C62">
      <w:pPr>
        <w:keepNext/>
        <w:keepLines/>
        <w:spacing w:after="200" w:line="276" w:lineRule="auto"/>
        <w:contextualSpacing/>
        <w:jc w:val="both"/>
        <w:rPr>
          <w:rFonts w:eastAsia="Calibri"/>
          <w:lang w:eastAsia="en-US"/>
        </w:rPr>
      </w:pPr>
    </w:p>
    <w:p w14:paraId="4519FECF" w14:textId="77777777" w:rsidR="00C13C62" w:rsidRDefault="00C13C62" w:rsidP="00C13C62">
      <w:pPr>
        <w:keepNext/>
        <w:keepLines/>
        <w:spacing w:after="200" w:line="276" w:lineRule="auto"/>
        <w:contextualSpacing/>
        <w:jc w:val="both"/>
        <w:rPr>
          <w:rFonts w:eastAsia="Calibri"/>
          <w:lang w:eastAsia="en-US"/>
        </w:rPr>
      </w:pPr>
      <w:r>
        <w:rPr>
          <w:rFonts w:eastAsia="Calibri"/>
          <w:lang w:eastAsia="en-US"/>
        </w:rPr>
        <w:t>V případě mikro účetních jednotek a malých účetních jednotek tam, kde je to vhodné s ohledem na jejich velikost, se navrhuje, aby zveřejnění ve veřejném rejstříku bylo omezeno na minimum požadované směrnicí 2013/34/EU, příp. zvláštních právních předpisů.</w:t>
      </w:r>
      <w:r w:rsidR="006B1684">
        <w:rPr>
          <w:rFonts w:eastAsia="Calibri"/>
          <w:lang w:eastAsia="en-US"/>
        </w:rPr>
        <w:t xml:space="preserve"> </w:t>
      </w:r>
      <w:r>
        <w:rPr>
          <w:rFonts w:eastAsia="Calibri"/>
          <w:lang w:eastAsia="en-US"/>
        </w:rPr>
        <w:t>V případě poboček se navrhuje zjednodušit přístup k pobočkám tak, aby plnily informační požadavky uživatelů, kterými jsou v rozhodující míře fiskální orgány. Účetní závěrka poboček totiž není zpravidla využitelná pro insolvenční účely, finanční trhy a</w:t>
      </w:r>
      <w:r w:rsidR="00287519">
        <w:rPr>
          <w:rFonts w:eastAsia="Calibri"/>
          <w:lang w:eastAsia="en-US"/>
        </w:rPr>
        <w:t>ni pro vypořádání společníků, a </w:t>
      </w:r>
      <w:r>
        <w:rPr>
          <w:rFonts w:eastAsia="Calibri"/>
          <w:lang w:eastAsia="en-US"/>
        </w:rPr>
        <w:t>proto není vyžadováno její zveřejnění. Naopak nová úprava by měla rozšířit povinnosti zahraničního zřizovatele informovat o své finanční situaci a výkonnosti, které jsou významné a plně relevantní i pro fungování pobočky na českém území s tím, že stejné požadavky by měly být kladeny také na pobočky podnikatelských subjektů ze „třetích zemí“ (mimo EU).</w:t>
      </w:r>
    </w:p>
    <w:p w14:paraId="11512903" w14:textId="77777777" w:rsidR="00C13C62" w:rsidRDefault="00C13C62" w:rsidP="00C13C62">
      <w:pPr>
        <w:keepNext/>
        <w:keepLines/>
        <w:spacing w:after="200" w:line="276" w:lineRule="auto"/>
        <w:contextualSpacing/>
        <w:jc w:val="both"/>
        <w:rPr>
          <w:rFonts w:eastAsia="Calibri"/>
          <w:lang w:eastAsia="en-US"/>
        </w:rPr>
      </w:pPr>
    </w:p>
    <w:p w14:paraId="719F1B73" w14:textId="77777777" w:rsidR="00C13C62" w:rsidRDefault="00C13C62" w:rsidP="00C13C62">
      <w:pPr>
        <w:keepNext/>
        <w:keepLines/>
        <w:spacing w:after="200" w:line="276" w:lineRule="auto"/>
        <w:contextualSpacing/>
        <w:jc w:val="both"/>
        <w:rPr>
          <w:rFonts w:eastAsia="Calibri"/>
          <w:lang w:eastAsia="en-US"/>
        </w:rPr>
      </w:pPr>
      <w:r>
        <w:rPr>
          <w:rFonts w:eastAsia="Calibri"/>
          <w:lang w:eastAsia="en-US"/>
        </w:rPr>
        <w:t>Povinnost zveřejnění účetních záznamů je v případě poboček upravena směrnicí Evropského parlamentu a Rady (EU) 2017/1132 ze dne 14. června 2017 o některých aspektech práva obchodních společností (dále jen „směrnice 2017/1132/EU“) a směrnicí Rady ze dne 13. února 1989 o povinnostech poboček usazených ve člensk</w:t>
      </w:r>
      <w:r w:rsidR="00EB5617">
        <w:rPr>
          <w:rFonts w:eastAsia="Calibri"/>
          <w:lang w:eastAsia="en-US"/>
        </w:rPr>
        <w:t>ém státě, zřízených úvěrovými a </w:t>
      </w:r>
      <w:r>
        <w:rPr>
          <w:rFonts w:eastAsia="Calibri"/>
          <w:lang w:eastAsia="en-US"/>
        </w:rPr>
        <w:t>finančními institucemi se sídlem mimo tento členský stát, pokud se jedná o zveřejňování ročních účetních dokladů (89/117/EHS) (dále jen „směrnice 89/117/EHS</w:t>
      </w:r>
      <w:r w:rsidR="00EB5617">
        <w:rPr>
          <w:rFonts w:eastAsia="Calibri"/>
          <w:lang w:eastAsia="en-US"/>
        </w:rPr>
        <w:t>“</w:t>
      </w:r>
      <w:r>
        <w:rPr>
          <w:rFonts w:eastAsia="Calibri"/>
          <w:lang w:eastAsia="en-US"/>
        </w:rPr>
        <w:t>). V souladu s těmito směrnicemi není pobočka povinna zveřejňovat účetní závěrku týkající se její vlastní činnosti. Tento požadavek se týká poboček ze členských států EU. V případě poboček ze „třetích zemí“ je</w:t>
      </w:r>
      <w:r w:rsidR="00C97687">
        <w:rPr>
          <w:rFonts w:eastAsia="Calibri"/>
          <w:lang w:eastAsia="en-US"/>
        </w:rPr>
        <w:t xml:space="preserve"> členským státům</w:t>
      </w:r>
      <w:r>
        <w:rPr>
          <w:rFonts w:eastAsia="Calibri"/>
          <w:lang w:eastAsia="en-US"/>
        </w:rPr>
        <w:t xml:space="preserve"> dána</w:t>
      </w:r>
      <w:r w:rsidR="00213F21" w:rsidRPr="00213F21">
        <w:rPr>
          <w:rFonts w:eastAsia="Calibri"/>
          <w:color w:val="FF0000"/>
          <w:lang w:eastAsia="en-US"/>
        </w:rPr>
        <w:t xml:space="preserve"> </w:t>
      </w:r>
      <w:r w:rsidR="00213F21" w:rsidRPr="00F01679">
        <w:rPr>
          <w:rFonts w:eastAsia="Calibri"/>
          <w:bCs/>
          <w:lang w:eastAsia="en-US"/>
        </w:rPr>
        <w:t>v článku 3 směrnice 89/117/EHS</w:t>
      </w:r>
      <w:r w:rsidRPr="00F01679">
        <w:rPr>
          <w:rFonts w:eastAsia="Calibri"/>
          <w:lang w:eastAsia="en-US"/>
        </w:rPr>
        <w:t xml:space="preserve"> </w:t>
      </w:r>
      <w:r>
        <w:rPr>
          <w:rFonts w:eastAsia="Calibri"/>
          <w:lang w:eastAsia="en-US"/>
        </w:rPr>
        <w:t xml:space="preserve">možnost </w:t>
      </w:r>
      <w:r w:rsidR="00C97687">
        <w:rPr>
          <w:rFonts w:eastAsia="Calibri"/>
          <w:lang w:eastAsia="en-US"/>
        </w:rPr>
        <w:t>ohledně zveřejňování či nezveřejňování účetní závěrky</w:t>
      </w:r>
      <w:r>
        <w:rPr>
          <w:rFonts w:eastAsia="Calibri"/>
          <w:lang w:eastAsia="en-US"/>
        </w:rPr>
        <w:t>. Návrh zákona předpokládá tuto možnost využít. Pobočka tak zveřejňuje účetní závěrku, konsolidovanou účetní závěrku, výroční zprávu, konsolidovanou výroční zprávu a zprávu auditora za celý podnikatelský subjekt.</w:t>
      </w:r>
    </w:p>
    <w:p w14:paraId="7FECEFED" w14:textId="77777777" w:rsidR="00BC2247" w:rsidRDefault="00BC2247" w:rsidP="00CC5A9C">
      <w:pPr>
        <w:keepNext/>
        <w:keepLines/>
        <w:spacing w:after="200" w:line="276" w:lineRule="auto"/>
        <w:contextualSpacing/>
        <w:jc w:val="both"/>
        <w:rPr>
          <w:rFonts w:eastAsia="Calibri"/>
          <w:lang w:eastAsia="en-US"/>
        </w:rPr>
      </w:pPr>
    </w:p>
    <w:p w14:paraId="3FBD5FB1" w14:textId="77777777" w:rsidR="007718F5" w:rsidRDefault="00BC2247" w:rsidP="006B4C07">
      <w:pPr>
        <w:keepNext/>
        <w:spacing w:after="200" w:line="276" w:lineRule="auto"/>
        <w:contextualSpacing/>
        <w:jc w:val="both"/>
        <w:rPr>
          <w:rFonts w:eastAsia="Calibri"/>
          <w:lang w:eastAsia="en-US"/>
        </w:rPr>
      </w:pPr>
      <w:r w:rsidRPr="005D1D45">
        <w:rPr>
          <w:rFonts w:eastAsia="Calibri"/>
          <w:lang w:eastAsia="en-US"/>
        </w:rPr>
        <w:t>V současné době značná skupina povinných subjektů účetní závěrku do</w:t>
      </w:r>
      <w:r>
        <w:rPr>
          <w:rFonts w:eastAsia="Calibri"/>
          <w:lang w:eastAsia="en-US"/>
        </w:rPr>
        <w:t xml:space="preserve"> veřejného </w:t>
      </w:r>
      <w:r w:rsidRPr="005D1D45">
        <w:rPr>
          <w:rFonts w:eastAsia="Calibri"/>
          <w:lang w:eastAsia="en-US"/>
        </w:rPr>
        <w:t>rejstříku úmyslně nepředává, a to i při vědomí všech hrozících sankcí. Je nepochybné, že se</w:t>
      </w:r>
      <w:r>
        <w:rPr>
          <w:rFonts w:eastAsia="Calibri"/>
          <w:lang w:eastAsia="en-US"/>
        </w:rPr>
        <w:t xml:space="preserve"> </w:t>
      </w:r>
      <w:r w:rsidR="005E0356">
        <w:rPr>
          <w:rFonts w:eastAsia="Calibri"/>
          <w:lang w:eastAsia="en-US"/>
        </w:rPr>
        <w:t>jedná o </w:t>
      </w:r>
      <w:r w:rsidRPr="005D1D45">
        <w:rPr>
          <w:rFonts w:eastAsia="Calibri"/>
          <w:lang w:eastAsia="en-US"/>
        </w:rPr>
        <w:t>„civilní neposlušnost“, ve které by mohly povinné subjekty pokračovat, i kdyby bylo</w:t>
      </w:r>
      <w:r>
        <w:rPr>
          <w:rFonts w:eastAsia="Calibri"/>
          <w:lang w:eastAsia="en-US"/>
        </w:rPr>
        <w:t xml:space="preserve"> </w:t>
      </w:r>
      <w:r w:rsidRPr="005D1D45">
        <w:rPr>
          <w:rFonts w:eastAsia="Calibri"/>
          <w:lang w:eastAsia="en-US"/>
        </w:rPr>
        <w:t>přehodnoceno nastavení sankčních mechanismů.</w:t>
      </w:r>
      <w:r>
        <w:rPr>
          <w:rFonts w:eastAsia="Calibri"/>
          <w:lang w:eastAsia="en-US"/>
        </w:rPr>
        <w:t xml:space="preserve"> </w:t>
      </w:r>
      <w:r w:rsidRPr="004550E2">
        <w:rPr>
          <w:rFonts w:eastAsia="Calibri"/>
          <w:lang w:eastAsia="en-US"/>
        </w:rPr>
        <w:t xml:space="preserve">Jako možný prostředek </w:t>
      </w:r>
      <w:r>
        <w:rPr>
          <w:rFonts w:eastAsia="Calibri"/>
          <w:lang w:eastAsia="en-US"/>
        </w:rPr>
        <w:t xml:space="preserve">pro </w:t>
      </w:r>
      <w:r w:rsidRPr="004550E2">
        <w:rPr>
          <w:rFonts w:eastAsia="Calibri"/>
          <w:lang w:eastAsia="en-US"/>
        </w:rPr>
        <w:t xml:space="preserve">zvýšení motivace účetních jednotek </w:t>
      </w:r>
      <w:r>
        <w:rPr>
          <w:rFonts w:eastAsia="Calibri"/>
          <w:lang w:eastAsia="en-US"/>
        </w:rPr>
        <w:t xml:space="preserve">vedoucí </w:t>
      </w:r>
      <w:r w:rsidRPr="004550E2">
        <w:rPr>
          <w:rFonts w:eastAsia="Calibri"/>
          <w:lang w:eastAsia="en-US"/>
        </w:rPr>
        <w:t>ke zveřejnění účetní</w:t>
      </w:r>
      <w:r>
        <w:rPr>
          <w:rFonts w:eastAsia="Calibri"/>
          <w:lang w:eastAsia="en-US"/>
        </w:rPr>
        <w:t xml:space="preserve"> </w:t>
      </w:r>
      <w:r w:rsidRPr="004550E2">
        <w:rPr>
          <w:rFonts w:eastAsia="Calibri"/>
          <w:lang w:eastAsia="en-US"/>
        </w:rPr>
        <w:t xml:space="preserve">závěrky </w:t>
      </w:r>
      <w:r w:rsidR="003666DD">
        <w:rPr>
          <w:rFonts w:eastAsia="Calibri"/>
          <w:lang w:eastAsia="en-US"/>
        </w:rPr>
        <w:t>se nabízí</w:t>
      </w:r>
      <w:r>
        <w:rPr>
          <w:rFonts w:eastAsia="Calibri"/>
          <w:lang w:eastAsia="en-US"/>
        </w:rPr>
        <w:t xml:space="preserve"> u některých účetních jednotek zveřejňování pouze </w:t>
      </w:r>
      <w:r w:rsidR="007718F5">
        <w:rPr>
          <w:rFonts w:eastAsia="Calibri"/>
          <w:lang w:eastAsia="en-US"/>
        </w:rPr>
        <w:t xml:space="preserve">agregovaných informací nebo </w:t>
      </w:r>
      <w:r>
        <w:rPr>
          <w:rFonts w:eastAsia="Calibri"/>
          <w:lang w:eastAsia="en-US"/>
        </w:rPr>
        <w:t>vybraných ukazatelů představujících finanční zdraví společnosti.</w:t>
      </w:r>
      <w:r w:rsidR="007718F5">
        <w:rPr>
          <w:rFonts w:eastAsia="Calibri"/>
          <w:lang w:eastAsia="en-US"/>
        </w:rPr>
        <w:t xml:space="preserve"> Zároveň by bylo vhodné realizovat doporučení pracovní skupiny pro zveřejňování účetních závěrek a umožnit </w:t>
      </w:r>
      <w:r w:rsidR="007718F5" w:rsidRPr="00AF55AE">
        <w:rPr>
          <w:rFonts w:eastAsia="Calibri"/>
          <w:lang w:eastAsia="en-US"/>
        </w:rPr>
        <w:t>předávání účetních závěrek v elektronické podobě ve strukturovaném strojově čitelném formátu do veřejných rejstříků prostřednictvím správce daně</w:t>
      </w:r>
      <w:r w:rsidR="007718F5">
        <w:rPr>
          <w:rFonts w:eastAsia="Calibri"/>
          <w:lang w:eastAsia="en-US"/>
        </w:rPr>
        <w:t>.</w:t>
      </w:r>
    </w:p>
    <w:p w14:paraId="5F0CE83C" w14:textId="77777777" w:rsidR="0009464C" w:rsidRDefault="0009464C" w:rsidP="006B4C07">
      <w:pPr>
        <w:keepNext/>
        <w:spacing w:after="200" w:line="276" w:lineRule="auto"/>
        <w:contextualSpacing/>
        <w:rPr>
          <w:rFonts w:eastAsia="Calibri"/>
          <w:b/>
          <w:i/>
          <w:lang w:eastAsia="en-US"/>
        </w:rPr>
      </w:pPr>
    </w:p>
    <w:p w14:paraId="0D3624F6" w14:textId="77777777" w:rsidR="00332F63" w:rsidRPr="00332F63" w:rsidRDefault="0026748B" w:rsidP="006B4C07">
      <w:pPr>
        <w:keepNext/>
        <w:spacing w:after="200" w:line="276" w:lineRule="auto"/>
        <w:contextualSpacing/>
        <w:rPr>
          <w:rFonts w:eastAsia="Calibri"/>
          <w:b/>
          <w:i/>
          <w:lang w:eastAsia="en-US"/>
        </w:rPr>
      </w:pPr>
      <w:r>
        <w:rPr>
          <w:rFonts w:eastAsia="Calibri"/>
          <w:b/>
          <w:i/>
          <w:lang w:eastAsia="en-US"/>
        </w:rPr>
        <w:t>K bodu X</w:t>
      </w:r>
      <w:r w:rsidR="00332F63">
        <w:rPr>
          <w:rFonts w:eastAsia="Calibri"/>
          <w:b/>
          <w:i/>
          <w:lang w:eastAsia="en-US"/>
        </w:rPr>
        <w:t>. Sankční ustanovení</w:t>
      </w:r>
    </w:p>
    <w:p w14:paraId="713498B4" w14:textId="77777777" w:rsidR="0072212E" w:rsidRPr="0072212E" w:rsidRDefault="0072212E" w:rsidP="006B4C07">
      <w:pPr>
        <w:keepNext/>
        <w:spacing w:after="200" w:line="276" w:lineRule="auto"/>
        <w:contextualSpacing/>
        <w:jc w:val="both"/>
        <w:rPr>
          <w:rFonts w:eastAsia="Calibri"/>
          <w:lang w:eastAsia="en-US"/>
        </w:rPr>
      </w:pPr>
    </w:p>
    <w:p w14:paraId="09D31918" w14:textId="77777777" w:rsidR="00BC2247" w:rsidRDefault="00BC2247" w:rsidP="006B4C07">
      <w:pPr>
        <w:keepNext/>
        <w:spacing w:after="200" w:line="276" w:lineRule="auto"/>
        <w:jc w:val="both"/>
        <w:rPr>
          <w:rFonts w:eastAsiaTheme="minorHAnsi"/>
          <w:lang w:eastAsia="en-US"/>
        </w:rPr>
      </w:pPr>
      <w:r w:rsidRPr="00A93F4B">
        <w:rPr>
          <w:rFonts w:eastAsiaTheme="minorHAnsi"/>
          <w:lang w:eastAsia="en-US"/>
        </w:rPr>
        <w:t xml:space="preserve">Skutkové podstaty a správní tresty neprošly </w:t>
      </w:r>
      <w:r>
        <w:rPr>
          <w:rFonts w:eastAsiaTheme="minorHAnsi"/>
          <w:lang w:eastAsia="en-US"/>
        </w:rPr>
        <w:t xml:space="preserve">v delším časovém horizontu </w:t>
      </w:r>
      <w:r w:rsidRPr="00A93F4B">
        <w:rPr>
          <w:rFonts w:eastAsiaTheme="minorHAnsi"/>
          <w:lang w:eastAsia="en-US"/>
        </w:rPr>
        <w:t>žádnou významnější revizí</w:t>
      </w:r>
      <w:r>
        <w:rPr>
          <w:rFonts w:eastAsiaTheme="minorHAnsi"/>
          <w:lang w:eastAsia="en-US"/>
        </w:rPr>
        <w:t>,</w:t>
      </w:r>
      <w:r w:rsidRPr="00A93F4B">
        <w:rPr>
          <w:rFonts w:eastAsiaTheme="minorHAnsi"/>
          <w:lang w:eastAsia="en-US"/>
        </w:rPr>
        <w:t xml:space="preserve"> a </w:t>
      </w:r>
      <w:r>
        <w:rPr>
          <w:rFonts w:eastAsiaTheme="minorHAnsi"/>
          <w:lang w:eastAsia="en-US"/>
        </w:rPr>
        <w:t xml:space="preserve">to ani v souvislosti s </w:t>
      </w:r>
      <w:r w:rsidRPr="00A93F4B">
        <w:rPr>
          <w:rFonts w:eastAsiaTheme="minorHAnsi"/>
          <w:lang w:eastAsia="en-US"/>
        </w:rPr>
        <w:t xml:space="preserve">přijetím nové koncepce v oblasti správního trestání v roce 2016. </w:t>
      </w:r>
      <w:r>
        <w:rPr>
          <w:rFonts w:eastAsiaTheme="minorHAnsi"/>
          <w:lang w:eastAsia="en-US"/>
        </w:rPr>
        <w:t>Z aplikační praxe rovněž vyplývají problémy v oblasti úpravy promlčecích lhůt.</w:t>
      </w:r>
    </w:p>
    <w:p w14:paraId="0276702F" w14:textId="77777777" w:rsidR="000B172C" w:rsidRDefault="0072212E" w:rsidP="006B4C07">
      <w:pPr>
        <w:keepNext/>
        <w:spacing w:after="200" w:line="276" w:lineRule="auto"/>
        <w:jc w:val="both"/>
        <w:rPr>
          <w:rFonts w:eastAsiaTheme="minorHAnsi"/>
          <w:lang w:eastAsia="en-US"/>
        </w:rPr>
      </w:pPr>
      <w:r w:rsidRPr="0072212E">
        <w:rPr>
          <w:rFonts w:eastAsiaTheme="minorHAnsi"/>
          <w:lang w:eastAsia="en-US"/>
        </w:rPr>
        <w:t>Nová úprava bude v oblasti skutkových podstat i správních trestů především respektovat materiálně-formální pojetí přestupku</w:t>
      </w:r>
      <w:r w:rsidR="00086CEA">
        <w:rPr>
          <w:rFonts w:eastAsiaTheme="minorHAnsi"/>
          <w:lang w:eastAsia="en-US"/>
        </w:rPr>
        <w:t xml:space="preserve"> s důrazem na dodržování principů a zásad, kterými se naplňují cíle účetnictví</w:t>
      </w:r>
      <w:r w:rsidRPr="0072212E">
        <w:rPr>
          <w:rFonts w:eastAsiaTheme="minorHAnsi"/>
          <w:lang w:eastAsia="en-US"/>
        </w:rPr>
        <w:t xml:space="preserve">. S tím souvisí prověrka toho, zda skutečně všechna současná protiprávní jednání musí být trestná, zda by nemohl být vhodně rozlišen, resp. mohl by být vhodně nastaven vzájemný vztah správních trestů a správních sankcí netrestního (avšak donucovacího) charakteru, případně zda výše sankcí odpovídá typové závažnosti jednotlivých přestupků. Neméně důležité bude zhodnocení, zda je </w:t>
      </w:r>
      <w:r w:rsidR="005E0356">
        <w:rPr>
          <w:rFonts w:eastAsiaTheme="minorHAnsi"/>
          <w:lang w:eastAsia="en-US"/>
        </w:rPr>
        <w:t>u skutkových podstat nezbytné z </w:t>
      </w:r>
      <w:r w:rsidRPr="0072212E">
        <w:rPr>
          <w:rFonts w:eastAsiaTheme="minorHAnsi"/>
          <w:lang w:eastAsia="en-US"/>
        </w:rPr>
        <w:t xml:space="preserve">hlediska formulačního setrvávat na současném velmi kazuistickém přístupu. Výrazný (nikoliv však likvidačního charakteru) správní trest by měl následovat především za takové porušování práva na úseku účetnictví (nenaplňuje-li však zároveň skutkovou podstatu trestného činu), které je z hlediska společenské (ekonomické) škodlivosti významné a závažné, nikoliv tzv. bagatelní porušování práva, které sice formálně naplní znaky skutkové podstaty, vzhledem k jeho nízké (či absentující) škodlivosti však nebude efektivní čin stíhat nebo represivně postihovat. Od výše uvedeného se dále odvíjí i kontrola a případná revize přestupků a souvisejících správních trestů v jiných zákonech, a to zejména v tom směru, zda skutkové podstaty nejsou totožné nebo se s nimi nevhodně nepřekrývají a rovněž z hlediska zásady, že za typově stejně závažné přestupky by měly být ukládány podobně přísné sankce. </w:t>
      </w:r>
    </w:p>
    <w:p w14:paraId="14BA72F9" w14:textId="77777777" w:rsidR="0029571B" w:rsidRDefault="0029571B" w:rsidP="00AD18E2">
      <w:pPr>
        <w:keepNext/>
        <w:keepLines/>
        <w:spacing w:after="200" w:line="276" w:lineRule="auto"/>
        <w:jc w:val="both"/>
        <w:rPr>
          <w:rFonts w:eastAsiaTheme="minorHAnsi"/>
          <w:lang w:eastAsia="en-US"/>
        </w:rPr>
      </w:pPr>
      <w:r>
        <w:rPr>
          <w:rFonts w:eastAsiaTheme="minorHAnsi"/>
          <w:lang w:eastAsia="en-US"/>
        </w:rPr>
        <w:t>Předpokládá se zachování stávajících pravomocí dohledových orgánů v případě kontroly dodržování právních předpisů v oblasti účetnictví.</w:t>
      </w:r>
    </w:p>
    <w:p w14:paraId="4FD98144" w14:textId="77777777" w:rsidR="0072212E" w:rsidRPr="00332F63" w:rsidRDefault="00086CEA" w:rsidP="00AD18E2">
      <w:pPr>
        <w:keepNext/>
        <w:keepLines/>
        <w:spacing w:after="200" w:line="276" w:lineRule="auto"/>
        <w:jc w:val="both"/>
        <w:rPr>
          <w:rFonts w:eastAsiaTheme="minorHAnsi"/>
          <w:lang w:eastAsia="en-US"/>
        </w:rPr>
      </w:pPr>
      <w:r>
        <w:rPr>
          <w:rFonts w:eastAsiaTheme="minorHAnsi"/>
          <w:lang w:eastAsia="en-US"/>
        </w:rPr>
        <w:t>N</w:t>
      </w:r>
      <w:r w:rsidR="0072212E" w:rsidRPr="0072212E">
        <w:rPr>
          <w:rFonts w:eastAsiaTheme="minorHAnsi"/>
          <w:lang w:eastAsia="en-US"/>
        </w:rPr>
        <w:t>avrhuje</w:t>
      </w:r>
      <w:r>
        <w:rPr>
          <w:rFonts w:eastAsiaTheme="minorHAnsi"/>
          <w:lang w:eastAsia="en-US"/>
        </w:rPr>
        <w:t xml:space="preserve"> se</w:t>
      </w:r>
      <w:r w:rsidR="0072212E" w:rsidRPr="0072212E">
        <w:rPr>
          <w:rFonts w:eastAsiaTheme="minorHAnsi"/>
          <w:lang w:eastAsia="en-US"/>
        </w:rPr>
        <w:t xml:space="preserve"> vymezit skutkové podstaty přestupků tak, aby spr</w:t>
      </w:r>
      <w:r w:rsidR="00FC0029">
        <w:rPr>
          <w:rFonts w:eastAsiaTheme="minorHAnsi"/>
          <w:lang w:eastAsia="en-US"/>
        </w:rPr>
        <w:t>ávnímu trestání podléhalo</w:t>
      </w:r>
      <w:r w:rsidR="006B1684">
        <w:rPr>
          <w:rFonts w:eastAsiaTheme="minorHAnsi"/>
          <w:lang w:eastAsia="en-US"/>
        </w:rPr>
        <w:t xml:space="preserve"> </w:t>
      </w:r>
      <w:r w:rsidR="0072212E" w:rsidRPr="0072212E">
        <w:rPr>
          <w:rFonts w:eastAsiaTheme="minorHAnsi"/>
          <w:lang w:eastAsia="en-US"/>
        </w:rPr>
        <w:t xml:space="preserve">významné společensky škodlivé protiprávní jednání, </w:t>
      </w:r>
      <w:r w:rsidR="005E0356">
        <w:rPr>
          <w:rFonts w:eastAsiaTheme="minorHAnsi"/>
          <w:lang w:eastAsia="en-US"/>
        </w:rPr>
        <w:t>dále v návaznosti na běh lhůt a </w:t>
      </w:r>
      <w:r w:rsidR="0072212E" w:rsidRPr="0072212E">
        <w:rPr>
          <w:rFonts w:eastAsiaTheme="minorHAnsi"/>
          <w:lang w:eastAsia="en-US"/>
        </w:rPr>
        <w:t>výši správních sank</w:t>
      </w:r>
      <w:r w:rsidR="0091666B">
        <w:rPr>
          <w:rFonts w:eastAsiaTheme="minorHAnsi"/>
          <w:lang w:eastAsia="en-US"/>
        </w:rPr>
        <w:t>cí upravit běh promlčecích lhůt</w:t>
      </w:r>
      <w:r w:rsidR="0072212E" w:rsidRPr="0072212E">
        <w:rPr>
          <w:rFonts w:eastAsiaTheme="minorHAnsi"/>
          <w:lang w:eastAsia="en-US"/>
        </w:rPr>
        <w:t xml:space="preserve"> tak, aby skutečně bylo možné vymáhat dodržování zákona, dále samostatně v zákoně řešit problematiku opakovaného ukládání sankcí za trvající protiprávní jednání a nečinit rozdíly mezi jednotlivými typy účetních jednotek, tj. nutno vzít v úvahu skutečnost, že úhradou sankce vzniká účetní jednotce škoda, kterou lze např. v sou</w:t>
      </w:r>
      <w:r w:rsidR="0091666B">
        <w:rPr>
          <w:rFonts w:eastAsiaTheme="minorHAnsi"/>
          <w:lang w:eastAsia="en-US"/>
        </w:rPr>
        <w:t>ladu s jinými právními předpisy</w:t>
      </w:r>
      <w:r w:rsidR="0072212E" w:rsidRPr="0072212E">
        <w:rPr>
          <w:rFonts w:eastAsiaTheme="minorHAnsi"/>
          <w:lang w:eastAsia="en-US"/>
        </w:rPr>
        <w:t xml:space="preserve"> vymáhat po odpovědné osobě.</w:t>
      </w:r>
    </w:p>
    <w:p w14:paraId="6640F122" w14:textId="77777777" w:rsidR="00264049" w:rsidRDefault="00086CEA" w:rsidP="00AD18E2">
      <w:pPr>
        <w:keepNext/>
        <w:keepLines/>
        <w:spacing w:after="200" w:line="276" w:lineRule="auto"/>
        <w:contextualSpacing/>
        <w:rPr>
          <w:rFonts w:eastAsia="Calibri"/>
          <w:lang w:eastAsia="en-US"/>
        </w:rPr>
      </w:pPr>
      <w:r>
        <w:rPr>
          <w:rFonts w:eastAsia="Calibri"/>
          <w:lang w:eastAsia="en-US"/>
        </w:rPr>
        <w:t>Právní konstrukt kontroly dodržování zákona zůstane zachován.</w:t>
      </w:r>
    </w:p>
    <w:p w14:paraId="646F809D" w14:textId="77777777" w:rsidR="00086CEA" w:rsidRDefault="00086CEA" w:rsidP="00AD18E2">
      <w:pPr>
        <w:keepNext/>
        <w:keepLines/>
        <w:spacing w:after="200" w:line="276" w:lineRule="auto"/>
        <w:contextualSpacing/>
        <w:rPr>
          <w:rFonts w:eastAsia="Calibri"/>
          <w:lang w:eastAsia="en-US"/>
        </w:rPr>
      </w:pPr>
    </w:p>
    <w:p w14:paraId="24A5EA04" w14:textId="77777777" w:rsidR="008861D0" w:rsidRDefault="001B4F65" w:rsidP="00AD18E2">
      <w:pPr>
        <w:keepNext/>
        <w:keepLines/>
        <w:spacing w:after="200" w:line="276" w:lineRule="auto"/>
        <w:contextualSpacing/>
        <w:rPr>
          <w:rFonts w:eastAsia="Calibri"/>
          <w:b/>
          <w:i/>
          <w:lang w:eastAsia="en-US"/>
        </w:rPr>
      </w:pPr>
      <w:r>
        <w:rPr>
          <w:rFonts w:eastAsia="Calibri"/>
          <w:b/>
          <w:i/>
          <w:lang w:eastAsia="en-US"/>
        </w:rPr>
        <w:t>K bodu XI</w:t>
      </w:r>
      <w:r w:rsidR="008861D0" w:rsidRPr="008861D0">
        <w:rPr>
          <w:rFonts w:eastAsia="Calibri"/>
          <w:b/>
          <w:i/>
          <w:lang w:eastAsia="en-US"/>
        </w:rPr>
        <w:t xml:space="preserve">. </w:t>
      </w:r>
      <w:r w:rsidR="008861D0">
        <w:rPr>
          <w:rFonts w:eastAsia="Calibri"/>
          <w:b/>
          <w:i/>
          <w:lang w:eastAsia="en-US"/>
        </w:rPr>
        <w:t>Zmocňovací</w:t>
      </w:r>
      <w:r w:rsidR="008861D0" w:rsidRPr="008861D0">
        <w:rPr>
          <w:rFonts w:eastAsia="Calibri"/>
          <w:b/>
          <w:i/>
          <w:lang w:eastAsia="en-US"/>
        </w:rPr>
        <w:t xml:space="preserve"> ustanovení</w:t>
      </w:r>
    </w:p>
    <w:p w14:paraId="0C0F7346" w14:textId="77777777" w:rsidR="008861D0" w:rsidRDefault="008861D0" w:rsidP="00AD18E2">
      <w:pPr>
        <w:keepNext/>
        <w:keepLines/>
        <w:spacing w:after="200" w:line="276" w:lineRule="auto"/>
        <w:contextualSpacing/>
        <w:rPr>
          <w:rFonts w:eastAsia="Calibri"/>
          <w:b/>
          <w:i/>
          <w:lang w:eastAsia="en-US"/>
        </w:rPr>
      </w:pPr>
    </w:p>
    <w:p w14:paraId="47C5F369" w14:textId="77777777" w:rsidR="005C1088" w:rsidRDefault="005C1088" w:rsidP="00AD18E2">
      <w:pPr>
        <w:keepNext/>
        <w:keepLines/>
        <w:spacing w:after="200" w:line="276" w:lineRule="auto"/>
        <w:contextualSpacing/>
        <w:rPr>
          <w:rFonts w:eastAsia="Calibri"/>
          <w:lang w:eastAsia="en-US"/>
        </w:rPr>
      </w:pPr>
      <w:r>
        <w:rPr>
          <w:rFonts w:eastAsia="Calibri"/>
          <w:lang w:eastAsia="en-US"/>
        </w:rPr>
        <w:t>Ministerstvo financí by mělo být zmocněno k </w:t>
      </w:r>
      <w:r w:rsidR="00BC1AA3">
        <w:rPr>
          <w:rFonts w:eastAsia="Calibri"/>
          <w:lang w:eastAsia="en-US"/>
        </w:rPr>
        <w:t>vydání prováděcích právních předpisů upravující oblast</w:t>
      </w:r>
    </w:p>
    <w:p w14:paraId="1017D8B7" w14:textId="77777777" w:rsidR="001B4F65" w:rsidRDefault="001B4F65" w:rsidP="00AD18E2">
      <w:pPr>
        <w:keepNext/>
        <w:keepLines/>
        <w:spacing w:after="200" w:line="276" w:lineRule="auto"/>
        <w:contextualSpacing/>
        <w:rPr>
          <w:rFonts w:eastAsia="Calibri"/>
          <w:lang w:eastAsia="en-US"/>
        </w:rPr>
      </w:pPr>
    </w:p>
    <w:p w14:paraId="7DE1A896" w14:textId="77777777" w:rsidR="00120A8B" w:rsidRDefault="00BC1AA3" w:rsidP="00AD18E2">
      <w:pPr>
        <w:keepNext/>
        <w:keepLines/>
        <w:spacing w:after="200" w:line="276" w:lineRule="auto"/>
        <w:contextualSpacing/>
        <w:rPr>
          <w:rFonts w:eastAsia="Calibri"/>
          <w:lang w:eastAsia="en-US"/>
        </w:rPr>
      </w:pPr>
      <w:r>
        <w:rPr>
          <w:rFonts w:eastAsia="Calibri"/>
          <w:lang w:eastAsia="en-US"/>
        </w:rPr>
        <w:t xml:space="preserve">a) účetní závěrky a konsolidované účetní závěrky </w:t>
      </w:r>
    </w:p>
    <w:p w14:paraId="550D86F7" w14:textId="77777777" w:rsidR="00120A8B" w:rsidRDefault="00120A8B" w:rsidP="00120A8B">
      <w:pPr>
        <w:keepNext/>
        <w:keepLines/>
        <w:spacing w:after="200" w:line="276" w:lineRule="auto"/>
        <w:contextualSpacing/>
        <w:rPr>
          <w:rFonts w:eastAsia="Calibri"/>
          <w:lang w:eastAsia="en-US"/>
        </w:rPr>
      </w:pPr>
      <w:r>
        <w:rPr>
          <w:rFonts w:eastAsia="Calibri"/>
          <w:lang w:eastAsia="en-US"/>
        </w:rPr>
        <w:tab/>
        <w:t>- formální požadavky na účetní závěrku</w:t>
      </w:r>
    </w:p>
    <w:p w14:paraId="02FF90F8" w14:textId="77777777" w:rsidR="00120A8B" w:rsidRDefault="00120A8B" w:rsidP="00120A8B">
      <w:pPr>
        <w:keepNext/>
        <w:keepLines/>
        <w:spacing w:after="200" w:line="276" w:lineRule="auto"/>
        <w:ind w:firstLine="708"/>
        <w:contextualSpacing/>
        <w:rPr>
          <w:rFonts w:eastAsia="Calibri"/>
          <w:lang w:eastAsia="en-US"/>
        </w:rPr>
      </w:pPr>
      <w:r>
        <w:rPr>
          <w:rFonts w:eastAsia="Calibri"/>
          <w:lang w:eastAsia="en-US"/>
        </w:rPr>
        <w:t xml:space="preserve">- </w:t>
      </w:r>
      <w:r w:rsidR="00BC1AA3">
        <w:rPr>
          <w:rFonts w:eastAsia="Calibri"/>
          <w:lang w:eastAsia="en-US"/>
        </w:rPr>
        <w:t>požadované účetní výkazy, jejich struktura a obsahové vymezení</w:t>
      </w:r>
    </w:p>
    <w:p w14:paraId="21692867" w14:textId="77777777" w:rsidR="00120A8B" w:rsidRDefault="00120A8B" w:rsidP="00120A8B">
      <w:pPr>
        <w:keepNext/>
        <w:keepLines/>
        <w:spacing w:after="200" w:line="276" w:lineRule="auto"/>
        <w:ind w:firstLine="708"/>
        <w:contextualSpacing/>
        <w:rPr>
          <w:rFonts w:eastAsia="Calibri"/>
          <w:lang w:eastAsia="en-US"/>
        </w:rPr>
      </w:pPr>
      <w:r>
        <w:rPr>
          <w:rFonts w:eastAsia="Calibri"/>
          <w:lang w:eastAsia="en-US"/>
        </w:rPr>
        <w:t xml:space="preserve">- </w:t>
      </w:r>
      <w:r w:rsidR="004F4353">
        <w:rPr>
          <w:rFonts w:eastAsia="Calibri"/>
          <w:lang w:eastAsia="en-US"/>
        </w:rPr>
        <w:t>účetní metody</w:t>
      </w:r>
    </w:p>
    <w:p w14:paraId="5A3FB4A3" w14:textId="77777777" w:rsidR="004F4353" w:rsidRDefault="004F4353" w:rsidP="004F4353">
      <w:pPr>
        <w:keepNext/>
        <w:keepLines/>
        <w:spacing w:after="200" w:line="276" w:lineRule="auto"/>
        <w:contextualSpacing/>
        <w:rPr>
          <w:rFonts w:eastAsia="Calibri"/>
          <w:lang w:eastAsia="en-US"/>
        </w:rPr>
      </w:pPr>
      <w:r>
        <w:rPr>
          <w:rFonts w:eastAsia="Calibri"/>
          <w:lang w:eastAsia="en-US"/>
        </w:rPr>
        <w:t>b) hotovostního účetnictví</w:t>
      </w:r>
    </w:p>
    <w:p w14:paraId="5901AB0D" w14:textId="77777777" w:rsidR="004F4353" w:rsidRDefault="004F4353" w:rsidP="004F4353">
      <w:pPr>
        <w:keepNext/>
        <w:keepLines/>
        <w:spacing w:after="200" w:line="276" w:lineRule="auto"/>
        <w:contextualSpacing/>
        <w:rPr>
          <w:rFonts w:eastAsia="Calibri"/>
          <w:lang w:eastAsia="en-US"/>
        </w:rPr>
      </w:pPr>
      <w:r>
        <w:rPr>
          <w:rFonts w:eastAsia="Calibri"/>
          <w:lang w:eastAsia="en-US"/>
        </w:rPr>
        <w:t>c) inventarizace</w:t>
      </w:r>
    </w:p>
    <w:p w14:paraId="300C09C2" w14:textId="77777777" w:rsidR="004F4353" w:rsidRDefault="004F4353" w:rsidP="000E462D">
      <w:pPr>
        <w:keepNext/>
        <w:keepLines/>
        <w:spacing w:after="200" w:line="276" w:lineRule="auto"/>
        <w:ind w:left="284" w:hanging="284"/>
        <w:contextualSpacing/>
        <w:rPr>
          <w:rFonts w:eastAsia="Calibri"/>
          <w:lang w:eastAsia="en-US"/>
        </w:rPr>
      </w:pPr>
      <w:r>
        <w:rPr>
          <w:rFonts w:eastAsia="Calibri"/>
          <w:lang w:eastAsia="en-US"/>
        </w:rPr>
        <w:t xml:space="preserve">d) </w:t>
      </w:r>
      <w:r w:rsidR="000E462D">
        <w:rPr>
          <w:rFonts w:eastAsia="Calibri"/>
          <w:lang w:eastAsia="en-US"/>
        </w:rPr>
        <w:t>konsolidace státu včetně požadavků na schvalování účetních závěrek vybraných účetních jednotek</w:t>
      </w:r>
    </w:p>
    <w:p w14:paraId="58DF30DD" w14:textId="77777777" w:rsidR="008861D0" w:rsidRDefault="000E462D" w:rsidP="000632A2">
      <w:pPr>
        <w:keepNext/>
        <w:keepLines/>
        <w:spacing w:after="200" w:line="276" w:lineRule="auto"/>
        <w:ind w:left="284" w:hanging="284"/>
        <w:contextualSpacing/>
        <w:rPr>
          <w:rFonts w:eastAsia="Calibri"/>
          <w:lang w:eastAsia="en-US"/>
        </w:rPr>
      </w:pPr>
      <w:r>
        <w:rPr>
          <w:rFonts w:eastAsia="Calibri"/>
          <w:lang w:eastAsia="en-US"/>
        </w:rPr>
        <w:t>e) účetních záznamů</w:t>
      </w:r>
      <w:r w:rsidR="007E764D">
        <w:rPr>
          <w:rFonts w:eastAsia="Calibri"/>
          <w:lang w:eastAsia="en-US"/>
        </w:rPr>
        <w:t>.</w:t>
      </w:r>
    </w:p>
    <w:p w14:paraId="056282E1" w14:textId="77777777" w:rsidR="007E764D" w:rsidRDefault="007E764D" w:rsidP="000632A2">
      <w:pPr>
        <w:keepNext/>
        <w:keepLines/>
        <w:spacing w:after="200" w:line="276" w:lineRule="auto"/>
        <w:ind w:left="284" w:hanging="284"/>
        <w:contextualSpacing/>
        <w:rPr>
          <w:rFonts w:eastAsia="Calibri"/>
          <w:lang w:eastAsia="en-US"/>
        </w:rPr>
      </w:pPr>
    </w:p>
    <w:p w14:paraId="2F439721" w14:textId="77777777" w:rsidR="007E764D" w:rsidRDefault="007E764D" w:rsidP="000632A2">
      <w:pPr>
        <w:keepNext/>
        <w:keepLines/>
        <w:spacing w:after="200" w:line="276" w:lineRule="auto"/>
        <w:ind w:left="284" w:hanging="284"/>
        <w:contextualSpacing/>
        <w:rPr>
          <w:rFonts w:eastAsia="Calibri"/>
          <w:lang w:eastAsia="en-US"/>
        </w:rPr>
      </w:pPr>
      <w:r>
        <w:rPr>
          <w:rFonts w:eastAsia="Calibri"/>
          <w:lang w:eastAsia="en-US"/>
        </w:rPr>
        <w:t>Dále by mělo být ministerstvo zmocněno k vydání Českých účetních standardů.</w:t>
      </w:r>
    </w:p>
    <w:p w14:paraId="4F0998F7" w14:textId="77777777" w:rsidR="00991298" w:rsidRDefault="00991298" w:rsidP="000632A2">
      <w:pPr>
        <w:keepNext/>
        <w:keepLines/>
        <w:spacing w:after="200" w:line="276" w:lineRule="auto"/>
        <w:ind w:left="284" w:hanging="284"/>
        <w:contextualSpacing/>
        <w:rPr>
          <w:rFonts w:eastAsia="Calibri"/>
          <w:lang w:eastAsia="en-US"/>
        </w:rPr>
      </w:pPr>
    </w:p>
    <w:p w14:paraId="3E3E1C9D" w14:textId="77777777" w:rsidR="00991298" w:rsidRDefault="00991298" w:rsidP="00991298">
      <w:pPr>
        <w:keepNext/>
        <w:keepLines/>
        <w:spacing w:after="200" w:line="276" w:lineRule="auto"/>
        <w:contextualSpacing/>
        <w:jc w:val="both"/>
        <w:rPr>
          <w:rFonts w:eastAsia="Calibri"/>
          <w:lang w:eastAsia="en-US"/>
        </w:rPr>
      </w:pPr>
      <w:r w:rsidRPr="00991298">
        <w:rPr>
          <w:rFonts w:eastAsia="Calibri"/>
          <w:lang w:eastAsia="en-US"/>
        </w:rPr>
        <w:t xml:space="preserve">Dále bude návrh obsahovat zmocnění pro složku výkonné moci (vláda/ministryně financí), která v mimořádných situacích (stav nouze, stav ohrožení státu, válečný stav) bude moci realizovat zejm. některé úlevy z povinností pro účetní jednotky postižené danou situací, případně stanovení speciálního zacházení. Tyto pravomoci by měly být </w:t>
      </w:r>
      <w:proofErr w:type="spellStart"/>
      <w:r w:rsidRPr="00991298">
        <w:rPr>
          <w:rFonts w:eastAsia="Calibri"/>
          <w:lang w:eastAsia="en-US"/>
        </w:rPr>
        <w:t>sesouladěny</w:t>
      </w:r>
      <w:proofErr w:type="spellEnd"/>
      <w:r w:rsidRPr="00991298">
        <w:rPr>
          <w:rFonts w:eastAsia="Calibri"/>
          <w:lang w:eastAsia="en-US"/>
        </w:rPr>
        <w:t xml:space="preserve"> s obdobnými ustanoveními, obsaženým zejm. v daňových předpisech (viz například v § 110 zákona o dani z přidané hodnoty).</w:t>
      </w:r>
    </w:p>
    <w:p w14:paraId="6FDC878D" w14:textId="77777777" w:rsidR="001B4F65" w:rsidRDefault="001B4F65" w:rsidP="00AD18E2">
      <w:pPr>
        <w:keepNext/>
        <w:keepLines/>
        <w:spacing w:after="200" w:line="276" w:lineRule="auto"/>
        <w:contextualSpacing/>
        <w:rPr>
          <w:rFonts w:eastAsia="Calibri"/>
          <w:b/>
          <w:i/>
          <w:lang w:eastAsia="en-US"/>
        </w:rPr>
      </w:pPr>
    </w:p>
    <w:p w14:paraId="7A49283A" w14:textId="77777777" w:rsidR="008861D0" w:rsidRDefault="001B4F65" w:rsidP="00AD18E2">
      <w:pPr>
        <w:keepNext/>
        <w:keepLines/>
        <w:spacing w:after="200" w:line="276" w:lineRule="auto"/>
        <w:contextualSpacing/>
        <w:rPr>
          <w:rFonts w:eastAsia="Calibri"/>
          <w:b/>
          <w:i/>
          <w:lang w:eastAsia="en-US"/>
        </w:rPr>
      </w:pPr>
      <w:r>
        <w:rPr>
          <w:rFonts w:eastAsia="Calibri"/>
          <w:b/>
          <w:i/>
          <w:lang w:eastAsia="en-US"/>
        </w:rPr>
        <w:t>K bodu XII</w:t>
      </w:r>
      <w:r w:rsidR="008861D0" w:rsidRPr="008861D0">
        <w:rPr>
          <w:rFonts w:eastAsia="Calibri"/>
          <w:b/>
          <w:i/>
          <w:lang w:eastAsia="en-US"/>
        </w:rPr>
        <w:t xml:space="preserve">. </w:t>
      </w:r>
      <w:r w:rsidR="008861D0">
        <w:rPr>
          <w:rFonts w:eastAsia="Calibri"/>
          <w:b/>
          <w:i/>
          <w:lang w:eastAsia="en-US"/>
        </w:rPr>
        <w:t>Přechodná</w:t>
      </w:r>
      <w:r w:rsidR="008861D0" w:rsidRPr="008861D0">
        <w:rPr>
          <w:rFonts w:eastAsia="Calibri"/>
          <w:b/>
          <w:i/>
          <w:lang w:eastAsia="en-US"/>
        </w:rPr>
        <w:t xml:space="preserve"> ustanovení</w:t>
      </w:r>
    </w:p>
    <w:p w14:paraId="63992A96" w14:textId="77777777" w:rsidR="00B32031" w:rsidRDefault="00B32031" w:rsidP="00AD18E2">
      <w:pPr>
        <w:keepNext/>
        <w:keepLines/>
        <w:spacing w:after="200" w:line="276" w:lineRule="auto"/>
        <w:contextualSpacing/>
        <w:rPr>
          <w:rFonts w:eastAsia="Calibri"/>
          <w:lang w:eastAsia="en-US"/>
        </w:rPr>
      </w:pPr>
    </w:p>
    <w:p w14:paraId="06039D87" w14:textId="77777777" w:rsidR="00FD6A14" w:rsidRDefault="00FD6A14" w:rsidP="006A4D92">
      <w:pPr>
        <w:keepNext/>
        <w:keepLines/>
        <w:spacing w:after="200" w:line="276" w:lineRule="auto"/>
        <w:contextualSpacing/>
        <w:rPr>
          <w:rFonts w:eastAsia="Calibri"/>
          <w:lang w:eastAsia="en-US"/>
        </w:rPr>
      </w:pPr>
      <w:r>
        <w:rPr>
          <w:rFonts w:eastAsia="Calibri"/>
          <w:lang w:eastAsia="en-US"/>
        </w:rPr>
        <w:t>V případě, že by došlo k procesně-správním změnám</w:t>
      </w:r>
      <w:r w:rsidR="004F4353">
        <w:rPr>
          <w:rFonts w:eastAsia="Calibri"/>
          <w:lang w:eastAsia="en-US"/>
        </w:rPr>
        <w:t xml:space="preserve"> (např. změny ve lhůtách, termínech)</w:t>
      </w:r>
      <w:r>
        <w:rPr>
          <w:rFonts w:eastAsia="Calibri"/>
          <w:lang w:eastAsia="en-US"/>
        </w:rPr>
        <w:t>, předpokládá se toto ošetřit přechodným ustanovením.</w:t>
      </w:r>
    </w:p>
    <w:p w14:paraId="53BF0022" w14:textId="77777777" w:rsidR="008861D0" w:rsidRDefault="008861D0" w:rsidP="00AD18E2">
      <w:pPr>
        <w:keepNext/>
        <w:keepLines/>
        <w:spacing w:after="200" w:line="276" w:lineRule="auto"/>
        <w:contextualSpacing/>
        <w:rPr>
          <w:rFonts w:eastAsia="Calibri"/>
          <w:lang w:eastAsia="en-US"/>
        </w:rPr>
      </w:pPr>
    </w:p>
    <w:p w14:paraId="61750C1D" w14:textId="77777777" w:rsidR="008861D0" w:rsidRDefault="008861D0" w:rsidP="00AD18E2">
      <w:pPr>
        <w:keepNext/>
        <w:keepLines/>
        <w:spacing w:after="200" w:line="276" w:lineRule="auto"/>
        <w:contextualSpacing/>
        <w:rPr>
          <w:rFonts w:eastAsia="Calibri"/>
          <w:b/>
          <w:i/>
          <w:lang w:eastAsia="en-US"/>
        </w:rPr>
      </w:pPr>
      <w:r w:rsidRPr="008861D0">
        <w:rPr>
          <w:rFonts w:eastAsia="Calibri"/>
          <w:b/>
          <w:i/>
          <w:lang w:eastAsia="en-US"/>
        </w:rPr>
        <w:t xml:space="preserve">K </w:t>
      </w:r>
      <w:r w:rsidR="001B4F65">
        <w:rPr>
          <w:rFonts w:eastAsia="Calibri"/>
          <w:b/>
          <w:i/>
          <w:lang w:eastAsia="en-US"/>
        </w:rPr>
        <w:t>bodu XIII</w:t>
      </w:r>
      <w:r w:rsidRPr="008861D0">
        <w:rPr>
          <w:rFonts w:eastAsia="Calibri"/>
          <w:b/>
          <w:i/>
          <w:lang w:eastAsia="en-US"/>
        </w:rPr>
        <w:t xml:space="preserve">. </w:t>
      </w:r>
      <w:r>
        <w:rPr>
          <w:rFonts w:eastAsia="Calibri"/>
          <w:b/>
          <w:i/>
          <w:lang w:eastAsia="en-US"/>
        </w:rPr>
        <w:t>Účinnost</w:t>
      </w:r>
    </w:p>
    <w:p w14:paraId="625EA6B9" w14:textId="77777777" w:rsidR="008861D0" w:rsidRDefault="008861D0" w:rsidP="00AD18E2">
      <w:pPr>
        <w:keepNext/>
        <w:keepLines/>
        <w:spacing w:after="200" w:line="276" w:lineRule="auto"/>
        <w:contextualSpacing/>
        <w:rPr>
          <w:rFonts w:eastAsia="Calibri"/>
          <w:lang w:eastAsia="en-US"/>
        </w:rPr>
      </w:pPr>
    </w:p>
    <w:p w14:paraId="642F0084" w14:textId="77777777" w:rsidR="00FD6A14" w:rsidRDefault="001D3E3C" w:rsidP="006A4D92">
      <w:pPr>
        <w:keepNext/>
        <w:keepLines/>
        <w:spacing w:after="200" w:line="276" w:lineRule="auto"/>
        <w:contextualSpacing/>
        <w:rPr>
          <w:rFonts w:eastAsia="Calibri"/>
          <w:lang w:eastAsia="en-US"/>
        </w:rPr>
      </w:pPr>
      <w:r>
        <w:rPr>
          <w:rFonts w:eastAsia="Calibri"/>
          <w:lang w:eastAsia="en-US"/>
        </w:rPr>
        <w:t>Předpokládá</w:t>
      </w:r>
      <w:r w:rsidR="00FD6A14">
        <w:rPr>
          <w:rFonts w:eastAsia="Calibri"/>
          <w:lang w:eastAsia="en-US"/>
        </w:rPr>
        <w:t xml:space="preserve"> se </w:t>
      </w:r>
      <w:r>
        <w:rPr>
          <w:rFonts w:eastAsia="Calibri"/>
          <w:lang w:eastAsia="en-US"/>
        </w:rPr>
        <w:t xml:space="preserve">12 - </w:t>
      </w:r>
      <w:r w:rsidR="00FD6A14">
        <w:rPr>
          <w:rFonts w:eastAsia="Calibri"/>
          <w:lang w:eastAsia="en-US"/>
        </w:rPr>
        <w:t xml:space="preserve">24 měsíční </w:t>
      </w:r>
      <w:proofErr w:type="spellStart"/>
      <w:r w:rsidR="00FD6A14">
        <w:rPr>
          <w:rFonts w:eastAsia="Calibri"/>
          <w:lang w:eastAsia="en-US"/>
        </w:rPr>
        <w:t>legisvakanční</w:t>
      </w:r>
      <w:proofErr w:type="spellEnd"/>
      <w:r w:rsidR="00FD6A14">
        <w:rPr>
          <w:rFonts w:eastAsia="Calibri"/>
          <w:lang w:eastAsia="en-US"/>
        </w:rPr>
        <w:t xml:space="preserve"> lhůta</w:t>
      </w:r>
      <w:r>
        <w:rPr>
          <w:rFonts w:eastAsia="Calibri"/>
          <w:lang w:eastAsia="en-US"/>
        </w:rPr>
        <w:t>, aby měly účetní jednotky možnost seznámit se s navrženými změnami a přizpůsobit jim své účetnictví.</w:t>
      </w:r>
    </w:p>
    <w:p w14:paraId="7A33A4B6" w14:textId="77777777" w:rsidR="00FD6A14" w:rsidRDefault="00FD6A14" w:rsidP="00AD18E2">
      <w:pPr>
        <w:keepNext/>
        <w:keepLines/>
        <w:spacing w:after="200" w:line="276" w:lineRule="auto"/>
        <w:contextualSpacing/>
        <w:rPr>
          <w:rFonts w:eastAsia="Calibri"/>
          <w:lang w:eastAsia="en-US"/>
        </w:rPr>
      </w:pPr>
    </w:p>
    <w:p w14:paraId="2A42D560" w14:textId="77777777" w:rsidR="00D5376F" w:rsidRDefault="00FD6A14" w:rsidP="006A4D92">
      <w:pPr>
        <w:keepNext/>
        <w:keepLines/>
        <w:spacing w:after="200" w:line="276" w:lineRule="auto"/>
        <w:contextualSpacing/>
        <w:rPr>
          <w:rFonts w:eastAsia="Calibri"/>
          <w:lang w:eastAsia="en-US"/>
        </w:rPr>
      </w:pPr>
      <w:r>
        <w:rPr>
          <w:rFonts w:eastAsia="Calibri"/>
          <w:lang w:eastAsia="en-US"/>
        </w:rPr>
        <w:t>Navrhuje se, aby zákon o účetnictví nabyl úči</w:t>
      </w:r>
      <w:r w:rsidR="00683348">
        <w:rPr>
          <w:rFonts w:eastAsia="Calibri"/>
          <w:lang w:eastAsia="en-US"/>
        </w:rPr>
        <w:t>nnosti alespoň dvanáct měsíců po</w:t>
      </w:r>
      <w:r>
        <w:rPr>
          <w:rFonts w:eastAsia="Calibri"/>
          <w:lang w:eastAsia="en-US"/>
        </w:rPr>
        <w:t xml:space="preserve"> vstupu nového zákona v platnost, vždy však od 1. </w:t>
      </w:r>
      <w:r w:rsidR="001D3E3C">
        <w:rPr>
          <w:rFonts w:eastAsia="Calibri"/>
          <w:lang w:eastAsia="en-US"/>
        </w:rPr>
        <w:t>l</w:t>
      </w:r>
      <w:r>
        <w:rPr>
          <w:rFonts w:eastAsia="Calibri"/>
          <w:lang w:eastAsia="en-US"/>
        </w:rPr>
        <w:t>edna</w:t>
      </w:r>
      <w:r w:rsidR="001B4F65">
        <w:rPr>
          <w:rFonts w:eastAsia="Calibri"/>
          <w:lang w:eastAsia="en-US"/>
        </w:rPr>
        <w:t>.</w:t>
      </w:r>
    </w:p>
    <w:p w14:paraId="61009612" w14:textId="77777777" w:rsidR="00D5376F" w:rsidRPr="00892E1C" w:rsidRDefault="00D5376F" w:rsidP="00A62D59">
      <w:pPr>
        <w:keepNext/>
        <w:keepLines/>
        <w:spacing w:after="200" w:line="276" w:lineRule="auto"/>
        <w:contextualSpacing/>
        <w:rPr>
          <w:rFonts w:eastAsia="Calibri"/>
          <w:lang w:eastAsia="en-US"/>
        </w:rPr>
      </w:pPr>
    </w:p>
    <w:p w14:paraId="6E8A1457" w14:textId="77777777" w:rsidR="000C3543" w:rsidRPr="00AD18E2" w:rsidRDefault="004E2AFC" w:rsidP="002E4745">
      <w:pPr>
        <w:pStyle w:val="Nadpis1"/>
        <w:numPr>
          <w:ilvl w:val="0"/>
          <w:numId w:val="11"/>
        </w:numPr>
        <w:spacing w:before="0" w:after="200" w:line="276" w:lineRule="auto"/>
      </w:pPr>
      <w:bookmarkStart w:id="409" w:name="_Toc22722394"/>
      <w:bookmarkStart w:id="410" w:name="_Toc22722765"/>
      <w:bookmarkStart w:id="411" w:name="_Toc22723111"/>
      <w:bookmarkStart w:id="412" w:name="_Toc43106191"/>
      <w:r w:rsidRPr="00D552F6">
        <w:t>Promítnutí navrhovaného řešení do právního řádu</w:t>
      </w:r>
      <w:bookmarkEnd w:id="409"/>
      <w:bookmarkEnd w:id="410"/>
      <w:bookmarkEnd w:id="411"/>
      <w:bookmarkEnd w:id="412"/>
    </w:p>
    <w:p w14:paraId="423B4BB6" w14:textId="77777777" w:rsidR="004E2AFC" w:rsidRPr="000C3543" w:rsidRDefault="004E2AFC" w:rsidP="00AD18E2">
      <w:pPr>
        <w:keepNext/>
        <w:keepLines/>
        <w:numPr>
          <w:ilvl w:val="0"/>
          <w:numId w:val="1"/>
        </w:numPr>
        <w:spacing w:after="200" w:line="276" w:lineRule="auto"/>
        <w:ind w:left="0" w:firstLine="0"/>
        <w:jc w:val="both"/>
        <w:rPr>
          <w:i/>
          <w:u w:val="single"/>
        </w:rPr>
      </w:pPr>
      <w:r w:rsidRPr="000C3543">
        <w:rPr>
          <w:i/>
          <w:u w:val="single"/>
        </w:rPr>
        <w:t>Způsob promítnutí navrhovaného věcného řešení do právního řádu (které zákony a jak budou dotčeny)</w:t>
      </w:r>
    </w:p>
    <w:p w14:paraId="77D45390" w14:textId="77777777" w:rsidR="00961B92" w:rsidRDefault="00B22598" w:rsidP="00AD18E2">
      <w:pPr>
        <w:keepNext/>
        <w:keepLines/>
        <w:spacing w:after="200" w:line="276" w:lineRule="auto"/>
        <w:jc w:val="both"/>
      </w:pPr>
      <w:r>
        <w:t>Navrhované věcné řešení se do právního řádu</w:t>
      </w:r>
      <w:r w:rsidR="00961B92">
        <w:t xml:space="preserve"> promítne následujícím způsobem</w:t>
      </w:r>
    </w:p>
    <w:p w14:paraId="2796C256" w14:textId="77777777" w:rsidR="000C3543" w:rsidRDefault="00961B92" w:rsidP="00AD18E2">
      <w:pPr>
        <w:keepNext/>
        <w:keepLines/>
        <w:spacing w:after="200" w:line="276" w:lineRule="auto"/>
        <w:jc w:val="both"/>
      </w:pPr>
      <w:r>
        <w:t>ZRUŠENÍM</w:t>
      </w:r>
    </w:p>
    <w:p w14:paraId="5DAA1D01" w14:textId="77777777" w:rsidR="00B22598" w:rsidRDefault="00B22598" w:rsidP="00AD18E2">
      <w:pPr>
        <w:keepNext/>
        <w:keepLines/>
        <w:spacing w:after="200" w:line="276" w:lineRule="auto"/>
        <w:jc w:val="both"/>
      </w:pPr>
      <w:r>
        <w:t>a) zákona č. 563/1991 Sb., o účetnictví, ve znění pozdějších předpisů</w:t>
      </w:r>
    </w:p>
    <w:p w14:paraId="62279F4E" w14:textId="77777777" w:rsidR="00B22598" w:rsidRDefault="00961B92" w:rsidP="00AD18E2">
      <w:pPr>
        <w:keepNext/>
        <w:keepLines/>
        <w:spacing w:after="200" w:line="276" w:lineRule="auto"/>
        <w:jc w:val="both"/>
      </w:pPr>
      <w:r>
        <w:t>b) prováděcích právních předpisů</w:t>
      </w:r>
      <w:r w:rsidR="00B22598">
        <w:t xml:space="preserve"> k zákonu </w:t>
      </w:r>
      <w:r w:rsidR="00EB5617">
        <w:t>o účetnictví</w:t>
      </w:r>
      <w:r>
        <w:t xml:space="preserve"> </w:t>
      </w:r>
    </w:p>
    <w:p w14:paraId="25175B6A" w14:textId="77777777" w:rsidR="00B22598" w:rsidRDefault="00B22598" w:rsidP="00AC21FE">
      <w:pPr>
        <w:keepNext/>
        <w:keepLines/>
        <w:spacing w:after="200" w:line="276" w:lineRule="auto"/>
        <w:ind w:left="993" w:hanging="284"/>
        <w:jc w:val="both"/>
      </w:pPr>
      <w:r>
        <w:t xml:space="preserve">- </w:t>
      </w:r>
      <w:r w:rsidR="00633AD3">
        <w:t>vyhlášk</w:t>
      </w:r>
      <w:r w:rsidR="00AC21FE">
        <w:t>y</w:t>
      </w:r>
      <w:r>
        <w:t xml:space="preserve"> č. 500/2002 Sb.</w:t>
      </w:r>
      <w:r w:rsidR="00633AD3">
        <w:t>, kterou se provádějí některá ustanovení zákona č. 563/1991 Sb., o účetnictví, ve znění pozdějších předpisů</w:t>
      </w:r>
      <w:r w:rsidR="00F8264D">
        <w:t xml:space="preserve"> pro</w:t>
      </w:r>
      <w:r w:rsidR="00633AD3">
        <w:t xml:space="preserve"> účetní jednotky, které jsou podnikateli účtujícími v soustavě podvojného účetnictví</w:t>
      </w:r>
      <w:r w:rsidR="00EB5617">
        <w:t>,</w:t>
      </w:r>
      <w:r w:rsidR="00633AD3">
        <w:t xml:space="preserve"> ve znění pozdějších předpisů,</w:t>
      </w:r>
    </w:p>
    <w:p w14:paraId="0C1AB073" w14:textId="77777777" w:rsidR="00B22598" w:rsidRDefault="00B22598" w:rsidP="003A76E2">
      <w:pPr>
        <w:keepNext/>
        <w:keepLines/>
        <w:spacing w:after="200" w:line="276" w:lineRule="auto"/>
        <w:ind w:left="993" w:hanging="284"/>
        <w:jc w:val="both"/>
      </w:pPr>
      <w:r>
        <w:t>- vyhlášky č. 501/2002 Sb.</w:t>
      </w:r>
      <w:r w:rsidR="00AC21FE">
        <w:t xml:space="preserve">, kterou se provádějí některá ustanovení zákona č. 563/1991 Sb., o účetnictví, ve znění pozdějších předpisů </w:t>
      </w:r>
      <w:r w:rsidR="00F8264D">
        <w:t>pro</w:t>
      </w:r>
      <w:r w:rsidR="00AC21FE">
        <w:t xml:space="preserve"> účetní jednotky, které jsou bankami a jinými</w:t>
      </w:r>
      <w:r w:rsidR="00F8264D">
        <w:t xml:space="preserve"> finanční</w:t>
      </w:r>
      <w:r w:rsidR="00AC21FE">
        <w:t>mi</w:t>
      </w:r>
      <w:r w:rsidR="00F8264D">
        <w:t xml:space="preserve"> instituce</w:t>
      </w:r>
      <w:r w:rsidR="00AC21FE">
        <w:t>mi</w:t>
      </w:r>
      <w:r w:rsidR="00EB5617">
        <w:t>,</w:t>
      </w:r>
      <w:r w:rsidR="00AC21FE">
        <w:t xml:space="preserve"> ve znění pozdějších předpisů,</w:t>
      </w:r>
    </w:p>
    <w:p w14:paraId="76EFF56E" w14:textId="77777777" w:rsidR="00B22598" w:rsidRDefault="00B22598" w:rsidP="003A76E2">
      <w:pPr>
        <w:keepNext/>
        <w:keepLines/>
        <w:spacing w:after="200" w:line="276" w:lineRule="auto"/>
        <w:ind w:left="993" w:hanging="288"/>
        <w:jc w:val="both"/>
      </w:pPr>
      <w:r>
        <w:t>- vyhlášky č. 502/2002 Sb.</w:t>
      </w:r>
      <w:r w:rsidR="003A76E2">
        <w:t>, kterou se provádějí některá ustanovení zákona č. 563/1991 Sb., o účetnictví, ve znění pozdějších předpisů</w:t>
      </w:r>
      <w:r w:rsidR="00F8264D">
        <w:t xml:space="preserve"> pro</w:t>
      </w:r>
      <w:r w:rsidR="003A76E2">
        <w:t xml:space="preserve"> účetní jednotky, které jsou pojišťovnami</w:t>
      </w:r>
      <w:r w:rsidR="00EB5617">
        <w:t>,</w:t>
      </w:r>
      <w:r w:rsidR="003A76E2">
        <w:t xml:space="preserve"> ve znění pozdějších předpisů,</w:t>
      </w:r>
    </w:p>
    <w:p w14:paraId="6EA76C01" w14:textId="77777777" w:rsidR="00123E57" w:rsidRDefault="00123E57" w:rsidP="003A76E2">
      <w:pPr>
        <w:keepNext/>
        <w:keepLines/>
        <w:spacing w:after="200" w:line="276" w:lineRule="auto"/>
        <w:ind w:left="993" w:hanging="284"/>
        <w:jc w:val="both"/>
      </w:pPr>
      <w:r>
        <w:t>- vyhlášky č. 503/2002 Sb.</w:t>
      </w:r>
      <w:r w:rsidR="003A76E2">
        <w:t>, kterou se provádějí některá ustanovení zákona č. 563/1991 Sb., o účetnictví, ve znění pozdějších předpisů</w:t>
      </w:r>
      <w:r>
        <w:t xml:space="preserve"> pro zdravotní pojišťovny</w:t>
      </w:r>
      <w:r w:rsidR="00EB5617">
        <w:t>,</w:t>
      </w:r>
      <w:r w:rsidR="003A76E2">
        <w:t xml:space="preserve"> ve znění pozdějších předpisů,</w:t>
      </w:r>
    </w:p>
    <w:p w14:paraId="27E743B2" w14:textId="77777777" w:rsidR="00B22598" w:rsidRDefault="00B22598" w:rsidP="003A76E2">
      <w:pPr>
        <w:keepNext/>
        <w:keepLines/>
        <w:spacing w:after="200" w:line="276" w:lineRule="auto"/>
        <w:ind w:left="993" w:hanging="284"/>
        <w:jc w:val="both"/>
      </w:pPr>
      <w:r>
        <w:t>- vyhlášky č. 504/</w:t>
      </w:r>
      <w:r w:rsidR="00961B92">
        <w:t>2002 Sb.</w:t>
      </w:r>
      <w:r w:rsidR="003A76E2">
        <w:t>, kterou se provádějí některá ustanovení zákona č. 563/1991 Sb., o účetnictví, ve znění pozdějších předpisů</w:t>
      </w:r>
      <w:r w:rsidR="00F8264D">
        <w:t xml:space="preserve"> pro</w:t>
      </w:r>
      <w:r w:rsidR="005D47DE">
        <w:t xml:space="preserve"> účetní jednotky</w:t>
      </w:r>
      <w:r w:rsidR="00925E3C">
        <w:t>,</w:t>
      </w:r>
      <w:r w:rsidR="005D47DE">
        <w:t xml:space="preserve"> u </w:t>
      </w:r>
      <w:r w:rsidR="003A76E2">
        <w:t>kterých hlavním předmětem činnosti není podnikání, pokud účtují v soustavě podvojného účetnictví, ve znění pozdějších předpisů,</w:t>
      </w:r>
    </w:p>
    <w:p w14:paraId="6E1CDBB4" w14:textId="77777777" w:rsidR="00B058B6" w:rsidRDefault="00B058B6" w:rsidP="005D47DE">
      <w:pPr>
        <w:keepNext/>
        <w:keepLines/>
        <w:spacing w:after="200" w:line="276" w:lineRule="auto"/>
        <w:ind w:left="993" w:hanging="284"/>
        <w:jc w:val="both"/>
      </w:pPr>
      <w:r>
        <w:t>- vyhlášky č. 325/2015 Sb.</w:t>
      </w:r>
      <w:r w:rsidR="005D47DE">
        <w:t>, kterou se provádějí některá ustanovení zákona č. 563/1991 Sb., o účetnictví, ve znění pozdějších předpisů, pro účetní jednotky, které vedou jednoduché účetnictví, ve znění pozdějších předpisů,</w:t>
      </w:r>
    </w:p>
    <w:p w14:paraId="642572A3" w14:textId="77777777" w:rsidR="005E61E7" w:rsidRDefault="005E61E7" w:rsidP="00E91F89">
      <w:pPr>
        <w:keepNext/>
        <w:keepLines/>
        <w:spacing w:after="200" w:line="276" w:lineRule="auto"/>
        <w:ind w:firstLine="709"/>
        <w:jc w:val="both"/>
      </w:pPr>
      <w:r w:rsidRPr="00E91F89">
        <w:t>- vyhlášky č. 270/2010 Sb., k inventarizaci majetku a závazků</w:t>
      </w:r>
      <w:r w:rsidR="00EB5617">
        <w:t>,</w:t>
      </w:r>
    </w:p>
    <w:p w14:paraId="0BABC6F0" w14:textId="77777777" w:rsidR="00FD138B" w:rsidRPr="00CA455F" w:rsidRDefault="00FD138B" w:rsidP="00FD138B">
      <w:pPr>
        <w:pStyle w:val="Odstavecseseznamem"/>
        <w:keepNext/>
        <w:keepLines/>
        <w:numPr>
          <w:ilvl w:val="0"/>
          <w:numId w:val="1"/>
        </w:numPr>
        <w:ind w:left="993" w:hanging="284"/>
        <w:contextualSpacing w:val="0"/>
        <w:jc w:val="both"/>
        <w:rPr>
          <w:rFonts w:ascii="Times New Roman" w:hAnsi="Times New Roman"/>
          <w:bCs/>
          <w:sz w:val="24"/>
          <w:szCs w:val="24"/>
        </w:rPr>
      </w:pPr>
      <w:r w:rsidRPr="00CA455F">
        <w:rPr>
          <w:rFonts w:ascii="Times New Roman" w:hAnsi="Times New Roman"/>
          <w:bCs/>
          <w:sz w:val="24"/>
          <w:szCs w:val="24"/>
        </w:rPr>
        <w:t>vyhlášky č. 410/2009 Sb., kterou se provádějí některá ustanovení zákona č. 563/1991 Sb., o účetnictví, ve znění pozdějších předpisů, pro některé vybrané účetní jednotky, ve znění pozdějších předpisů,</w:t>
      </w:r>
    </w:p>
    <w:p w14:paraId="57FB91FE" w14:textId="77777777" w:rsidR="00FD138B" w:rsidRPr="00CA455F" w:rsidRDefault="00FD138B" w:rsidP="00FD138B">
      <w:pPr>
        <w:pStyle w:val="Odstavecseseznamem"/>
        <w:keepNext/>
        <w:keepLines/>
        <w:numPr>
          <w:ilvl w:val="0"/>
          <w:numId w:val="1"/>
        </w:numPr>
        <w:ind w:left="993" w:hanging="285"/>
        <w:jc w:val="both"/>
        <w:rPr>
          <w:rFonts w:ascii="Times New Roman" w:hAnsi="Times New Roman"/>
          <w:bCs/>
          <w:sz w:val="24"/>
          <w:szCs w:val="24"/>
        </w:rPr>
      </w:pPr>
      <w:r w:rsidRPr="00CA455F">
        <w:rPr>
          <w:rFonts w:ascii="Times New Roman" w:hAnsi="Times New Roman"/>
          <w:bCs/>
          <w:sz w:val="24"/>
          <w:szCs w:val="24"/>
        </w:rPr>
        <w:t>vyhlášky č. 220/2013 Sb., o požadavcích na schvalování účetních závěrek některých vybraných účetních jednotek,</w:t>
      </w:r>
    </w:p>
    <w:p w14:paraId="691CAEF0" w14:textId="77777777" w:rsidR="00FD138B" w:rsidRPr="00CA455F" w:rsidRDefault="00FD138B" w:rsidP="00FD138B">
      <w:pPr>
        <w:pStyle w:val="Odstavecseseznamem"/>
        <w:keepNext/>
        <w:keepLines/>
        <w:ind w:left="993"/>
        <w:jc w:val="both"/>
        <w:rPr>
          <w:rFonts w:ascii="Times New Roman" w:hAnsi="Times New Roman"/>
          <w:bCs/>
          <w:sz w:val="24"/>
          <w:szCs w:val="24"/>
        </w:rPr>
      </w:pPr>
    </w:p>
    <w:p w14:paraId="0C701C16" w14:textId="77777777" w:rsidR="00FD138B" w:rsidRPr="00CA455F" w:rsidRDefault="00FD138B" w:rsidP="00FD138B">
      <w:pPr>
        <w:pStyle w:val="Odstavecseseznamem"/>
        <w:keepNext/>
        <w:keepLines/>
        <w:numPr>
          <w:ilvl w:val="0"/>
          <w:numId w:val="1"/>
        </w:numPr>
        <w:ind w:left="993" w:hanging="285"/>
        <w:jc w:val="both"/>
        <w:rPr>
          <w:rFonts w:ascii="Times New Roman" w:hAnsi="Times New Roman"/>
          <w:bCs/>
          <w:sz w:val="24"/>
          <w:szCs w:val="24"/>
        </w:rPr>
      </w:pPr>
      <w:r w:rsidRPr="00CA455F">
        <w:rPr>
          <w:rFonts w:ascii="Times New Roman" w:hAnsi="Times New Roman"/>
          <w:bCs/>
          <w:sz w:val="24"/>
          <w:szCs w:val="24"/>
        </w:rPr>
        <w:t>vyhlášky č. 312/2014 Sb., o podmínkách sestavení účetních výkazů za Českou republiku (konsolidační vyhláška státu), ve znění pozdějších předpisů,</w:t>
      </w:r>
    </w:p>
    <w:p w14:paraId="43F224E0" w14:textId="77777777" w:rsidR="00E91F89" w:rsidRDefault="00E91F89" w:rsidP="005D47DE">
      <w:pPr>
        <w:keepNext/>
        <w:keepLines/>
        <w:spacing w:after="200" w:line="276" w:lineRule="auto"/>
        <w:ind w:left="851" w:hanging="142"/>
        <w:jc w:val="both"/>
      </w:pPr>
      <w:r w:rsidRPr="00E91F89">
        <w:t xml:space="preserve">- vyhlášky č. 383/2009 Sb., </w:t>
      </w:r>
      <w:r w:rsidR="003A76E2">
        <w:t>o účetních záznamech v technické formě vybraných účetních jednotek a jejich předávání do c</w:t>
      </w:r>
      <w:r w:rsidR="005D47DE">
        <w:t>entrálního systému účetních inf</w:t>
      </w:r>
      <w:r w:rsidR="003A76E2">
        <w:t>o</w:t>
      </w:r>
      <w:r w:rsidR="005D47DE">
        <w:t>r</w:t>
      </w:r>
      <w:r w:rsidR="003A76E2">
        <w:t>mací státu a o požadavcích na technické a smíšení formy účetních záznamů (</w:t>
      </w:r>
      <w:r w:rsidRPr="00E91F89">
        <w:t>technická vyhláška o účetních záznamech</w:t>
      </w:r>
      <w:r w:rsidR="003A76E2">
        <w:t>)</w:t>
      </w:r>
      <w:r w:rsidR="005D47DE">
        <w:t>, ve znění pozdějších předpisů</w:t>
      </w:r>
      <w:r w:rsidR="00EB5617">
        <w:t>.</w:t>
      </w:r>
    </w:p>
    <w:p w14:paraId="3B7D77A6" w14:textId="77777777" w:rsidR="005E61E7" w:rsidRDefault="005E61E7" w:rsidP="00AD18E2">
      <w:pPr>
        <w:keepNext/>
        <w:keepLines/>
        <w:spacing w:after="200" w:line="276" w:lineRule="auto"/>
        <w:jc w:val="both"/>
      </w:pPr>
    </w:p>
    <w:p w14:paraId="5763DFB7" w14:textId="77777777" w:rsidR="00961B92" w:rsidRDefault="00961B92" w:rsidP="00AD18E2">
      <w:pPr>
        <w:keepNext/>
        <w:keepLines/>
        <w:spacing w:after="200" w:line="276" w:lineRule="auto"/>
        <w:jc w:val="both"/>
      </w:pPr>
      <w:r>
        <w:t>VYDÁNÍM NOVÝCH PRÁVNÍCH PŘEDPISŮ</w:t>
      </w:r>
    </w:p>
    <w:p w14:paraId="2D8A431A" w14:textId="77777777" w:rsidR="00961B92" w:rsidRDefault="00961B92" w:rsidP="00AD18E2">
      <w:pPr>
        <w:keepNext/>
        <w:keepLines/>
        <w:spacing w:after="200" w:line="276" w:lineRule="auto"/>
        <w:jc w:val="both"/>
      </w:pPr>
      <w:r>
        <w:t>a) zákona o účetnictví</w:t>
      </w:r>
      <w:r w:rsidR="00683348">
        <w:t>,</w:t>
      </w:r>
    </w:p>
    <w:p w14:paraId="2C3D0B32" w14:textId="77777777" w:rsidR="00961B92" w:rsidRDefault="00961B92" w:rsidP="00AD18E2">
      <w:pPr>
        <w:keepNext/>
        <w:keepLines/>
        <w:spacing w:after="200" w:line="276" w:lineRule="auto"/>
        <w:jc w:val="both"/>
      </w:pPr>
      <w:r>
        <w:t>b) prováděcích právních předpisů k zákonu o účetnictví</w:t>
      </w:r>
    </w:p>
    <w:p w14:paraId="3CE35355" w14:textId="77777777" w:rsidR="007C1977" w:rsidRDefault="00961B92" w:rsidP="00AD18E2">
      <w:pPr>
        <w:keepNext/>
        <w:keepLines/>
        <w:spacing w:after="200" w:line="276" w:lineRule="auto"/>
        <w:jc w:val="both"/>
      </w:pPr>
      <w:r>
        <w:tab/>
        <w:t xml:space="preserve">- vyhlášky pro podnikatelské a </w:t>
      </w:r>
      <w:r w:rsidR="000423E0">
        <w:t>nestátní neziskové organizace</w:t>
      </w:r>
      <w:r w:rsidR="00EB5617">
        <w:t>,</w:t>
      </w:r>
    </w:p>
    <w:p w14:paraId="7800B95E" w14:textId="77777777" w:rsidR="00961B92" w:rsidRDefault="00961B92" w:rsidP="00AD18E2">
      <w:pPr>
        <w:keepNext/>
        <w:keepLines/>
        <w:spacing w:after="200" w:line="276" w:lineRule="auto"/>
        <w:jc w:val="both"/>
      </w:pPr>
      <w:r>
        <w:tab/>
      </w:r>
      <w:r w:rsidR="00F8264D">
        <w:t xml:space="preserve">- </w:t>
      </w:r>
      <w:r>
        <w:t>vyhlášky</w:t>
      </w:r>
      <w:r w:rsidR="00F8264D">
        <w:t xml:space="preserve"> ke konsolidované účetní závěrce</w:t>
      </w:r>
      <w:r w:rsidR="00EB5617">
        <w:t>,</w:t>
      </w:r>
    </w:p>
    <w:p w14:paraId="4ED45504" w14:textId="77777777" w:rsidR="00123E57" w:rsidRDefault="00123E57" w:rsidP="00123E57">
      <w:pPr>
        <w:keepNext/>
        <w:keepLines/>
        <w:spacing w:after="200" w:line="276" w:lineRule="auto"/>
        <w:ind w:firstLine="709"/>
        <w:jc w:val="both"/>
      </w:pPr>
      <w:r>
        <w:t>- vyhlášky pro zdravotní pojišťovny</w:t>
      </w:r>
      <w:r w:rsidR="00EB5617">
        <w:t>,</w:t>
      </w:r>
      <w:r>
        <w:t xml:space="preserve"> </w:t>
      </w:r>
    </w:p>
    <w:p w14:paraId="42CE5CAF" w14:textId="77777777" w:rsidR="00F27150" w:rsidRDefault="00F27150" w:rsidP="00AD18E2">
      <w:pPr>
        <w:keepNext/>
        <w:keepLines/>
        <w:spacing w:after="200" w:line="276" w:lineRule="auto"/>
        <w:jc w:val="both"/>
      </w:pPr>
      <w:r>
        <w:tab/>
        <w:t>- vyhlášky k hotovostnímu účetnictví</w:t>
      </w:r>
      <w:r w:rsidR="00EB5617">
        <w:t>,</w:t>
      </w:r>
    </w:p>
    <w:p w14:paraId="01C68470" w14:textId="77777777" w:rsidR="005E61E7" w:rsidRDefault="005E61E7" w:rsidP="005E61E7">
      <w:pPr>
        <w:keepNext/>
        <w:keepLines/>
        <w:spacing w:after="200" w:line="276" w:lineRule="auto"/>
        <w:ind w:firstLine="709"/>
        <w:jc w:val="both"/>
      </w:pPr>
      <w:r>
        <w:t>- vyhlášky k</w:t>
      </w:r>
      <w:r w:rsidR="00EB5617">
        <w:t> </w:t>
      </w:r>
      <w:r>
        <w:t>inventarizaci</w:t>
      </w:r>
      <w:r w:rsidR="00EB5617">
        <w:t>,</w:t>
      </w:r>
    </w:p>
    <w:p w14:paraId="37D36E84" w14:textId="77777777" w:rsidR="005E61E7" w:rsidRDefault="005E61E7" w:rsidP="005E61E7">
      <w:pPr>
        <w:keepNext/>
        <w:keepLines/>
        <w:spacing w:after="200" w:line="276" w:lineRule="auto"/>
        <w:ind w:firstLine="709"/>
        <w:jc w:val="both"/>
      </w:pPr>
      <w:r>
        <w:t>- technické vyhlášky o účetních záznamech</w:t>
      </w:r>
      <w:r w:rsidR="00EB5617">
        <w:t>,</w:t>
      </w:r>
    </w:p>
    <w:p w14:paraId="45438FC7" w14:textId="77777777" w:rsidR="007C1977" w:rsidRDefault="007C1977" w:rsidP="005E61E7">
      <w:pPr>
        <w:keepNext/>
        <w:keepLines/>
        <w:spacing w:after="200" w:line="276" w:lineRule="auto"/>
        <w:ind w:firstLine="709"/>
        <w:jc w:val="both"/>
      </w:pPr>
      <w:r>
        <w:t>- vyhláška pro vybrané účetní jednotky</w:t>
      </w:r>
    </w:p>
    <w:p w14:paraId="4BEF9D42" w14:textId="77777777" w:rsidR="007C1977" w:rsidRDefault="007C1977" w:rsidP="005E61E7">
      <w:pPr>
        <w:keepNext/>
        <w:keepLines/>
        <w:spacing w:after="200" w:line="276" w:lineRule="auto"/>
        <w:ind w:firstLine="709"/>
        <w:jc w:val="both"/>
      </w:pPr>
      <w:r>
        <w:t>- vyhláška</w:t>
      </w:r>
      <w:r w:rsidR="00CA6F2A">
        <w:t xml:space="preserve"> o podmínkách sestavení účetních výkazů za Českou republiku</w:t>
      </w:r>
    </w:p>
    <w:p w14:paraId="4270D042" w14:textId="77777777" w:rsidR="00CA6F2A" w:rsidRDefault="00CA6F2A" w:rsidP="00BF75A9">
      <w:pPr>
        <w:keepNext/>
        <w:keepLines/>
        <w:spacing w:after="200" w:line="276" w:lineRule="auto"/>
        <w:ind w:left="993" w:hanging="284"/>
        <w:jc w:val="both"/>
      </w:pPr>
      <w:r>
        <w:t>- vyhláška o požadavcích na schvalování účetních závěrek některých vybraných účetních jednotek</w:t>
      </w:r>
    </w:p>
    <w:p w14:paraId="7CF2414D" w14:textId="77777777" w:rsidR="00AD18E2" w:rsidRDefault="00AD18E2" w:rsidP="00AD18E2">
      <w:pPr>
        <w:keepNext/>
        <w:keepLines/>
        <w:spacing w:after="200" w:line="276" w:lineRule="auto"/>
        <w:jc w:val="both"/>
      </w:pPr>
      <w:r>
        <w:t xml:space="preserve">c) </w:t>
      </w:r>
      <w:r w:rsidR="000C469C">
        <w:t>nařízení/</w:t>
      </w:r>
      <w:r>
        <w:t>usnesení vlády</w:t>
      </w:r>
      <w:r w:rsidR="00896C39">
        <w:t xml:space="preserve"> k úpravě výroční zprávy v jiných právních předpisech</w:t>
      </w:r>
      <w:r w:rsidR="00EB5617">
        <w:t>.</w:t>
      </w:r>
    </w:p>
    <w:p w14:paraId="74C01231" w14:textId="77777777" w:rsidR="00F27150" w:rsidRDefault="00F27150" w:rsidP="00EF6C4F">
      <w:pPr>
        <w:keepNext/>
        <w:keepLines/>
        <w:spacing w:after="200" w:line="276" w:lineRule="auto"/>
        <w:ind w:left="851" w:hanging="142"/>
        <w:jc w:val="both"/>
      </w:pPr>
    </w:p>
    <w:p w14:paraId="0786DF4F" w14:textId="77777777" w:rsidR="00653505" w:rsidRDefault="00653505" w:rsidP="00AD18E2">
      <w:pPr>
        <w:keepNext/>
        <w:keepLines/>
        <w:spacing w:after="200" w:line="276" w:lineRule="auto"/>
        <w:ind w:left="709" w:hanging="709"/>
        <w:jc w:val="both"/>
      </w:pPr>
      <w:r>
        <w:t>ZMĚNOU OSTATNÍCH PRÁVNÍCH PŘEDPISŮ</w:t>
      </w:r>
    </w:p>
    <w:p w14:paraId="5C3196C4" w14:textId="77777777" w:rsidR="00653505" w:rsidRDefault="00653505" w:rsidP="00AD18E2">
      <w:pPr>
        <w:keepNext/>
        <w:keepLines/>
        <w:spacing w:after="200" w:line="276" w:lineRule="auto"/>
        <w:ind w:left="709" w:hanging="709"/>
        <w:jc w:val="both"/>
      </w:pPr>
      <w:r>
        <w:t>- zákona č. 586/1992 Sb., o daních z</w:t>
      </w:r>
      <w:r w:rsidR="00285DFD">
        <w:t> </w:t>
      </w:r>
      <w:r>
        <w:t>příjmů</w:t>
      </w:r>
      <w:r w:rsidR="00285DFD">
        <w:t>,</w:t>
      </w:r>
      <w:r w:rsidR="00EF6C4F">
        <w:t xml:space="preserve"> ve znění pozdějších předpisů,</w:t>
      </w:r>
    </w:p>
    <w:p w14:paraId="7571B876" w14:textId="77777777" w:rsidR="00C129D0" w:rsidRDefault="00285DFD" w:rsidP="00285DFD">
      <w:pPr>
        <w:keepNext/>
        <w:keepLines/>
        <w:spacing w:after="200" w:line="276" w:lineRule="auto"/>
        <w:ind w:left="709" w:hanging="709"/>
        <w:jc w:val="both"/>
      </w:pPr>
      <w:r>
        <w:t>- všech</w:t>
      </w:r>
      <w:r w:rsidR="00AD18E2">
        <w:t xml:space="preserve"> právní</w:t>
      </w:r>
      <w:r>
        <w:t>ch předpisů</w:t>
      </w:r>
      <w:r w:rsidR="00AD18E2">
        <w:t xml:space="preserve"> upravující</w:t>
      </w:r>
      <w:r>
        <w:t>ch</w:t>
      </w:r>
      <w:r w:rsidR="00AD18E2">
        <w:t xml:space="preserve"> výroční zprávu</w:t>
      </w:r>
      <w:r>
        <w:t>.</w:t>
      </w:r>
    </w:p>
    <w:p w14:paraId="26BE9036" w14:textId="77777777" w:rsidR="00285DFD" w:rsidRDefault="00285DFD" w:rsidP="00285DFD">
      <w:pPr>
        <w:keepNext/>
        <w:keepLines/>
        <w:spacing w:after="200" w:line="276" w:lineRule="auto"/>
        <w:ind w:left="709" w:hanging="709"/>
        <w:jc w:val="both"/>
      </w:pPr>
    </w:p>
    <w:p w14:paraId="77AF3F81" w14:textId="77777777" w:rsidR="000C3543" w:rsidRPr="00873947" w:rsidRDefault="004E2AFC" w:rsidP="00AD18E2">
      <w:pPr>
        <w:keepNext/>
        <w:keepLines/>
        <w:numPr>
          <w:ilvl w:val="0"/>
          <w:numId w:val="1"/>
        </w:numPr>
        <w:spacing w:after="200" w:line="276" w:lineRule="auto"/>
        <w:ind w:left="0" w:firstLine="0"/>
        <w:jc w:val="both"/>
        <w:rPr>
          <w:i/>
          <w:u w:val="single"/>
        </w:rPr>
      </w:pPr>
      <w:r w:rsidRPr="000C3543">
        <w:rPr>
          <w:i/>
          <w:u w:val="single"/>
        </w:rPr>
        <w:t>Soulad s ústavním pořádkem České republiky</w:t>
      </w:r>
    </w:p>
    <w:p w14:paraId="19243A8A" w14:textId="77777777" w:rsidR="000C3543" w:rsidRDefault="000C3543" w:rsidP="00AD18E2">
      <w:pPr>
        <w:keepNext/>
        <w:keepLines/>
        <w:spacing w:after="200" w:line="276" w:lineRule="auto"/>
        <w:jc w:val="both"/>
      </w:pPr>
      <w:r>
        <w:t>Základní meze pro uplatňování právních předpisů stanoví Ústava České republiky a Listina základních práv a svobod.</w:t>
      </w:r>
    </w:p>
    <w:p w14:paraId="1DE69195" w14:textId="77777777" w:rsidR="000C3543" w:rsidRDefault="000C3543" w:rsidP="00AD18E2">
      <w:pPr>
        <w:keepNext/>
        <w:keepLines/>
        <w:spacing w:after="200" w:line="276" w:lineRule="auto"/>
        <w:jc w:val="both"/>
      </w:pPr>
      <w:r>
        <w:t>Podle čl. 2 odst. 3 Ústavy slouží státní moc všem občanům a lze ji uplatňovat jen v případech, v mezích a způsoby, které stanoví zákon. Podle čl. 2 odst. 2 Listiny lze státní moc uplatňovat jen v případech a v mezích stanovených zákonem, a to způsobem, který zákon stanoví. Povinnosti mohou být také ukládány toliko na základě zákona a v jeho mezích a jen při zachování základních práv a svobod (čl. 4 odst. 1 Listiny). Kromě toho je nutno dbát i mezí vyplývajících z ústavně zajištěné nedotknutelnosti vlastnictví.</w:t>
      </w:r>
    </w:p>
    <w:p w14:paraId="316BC59D" w14:textId="77777777" w:rsidR="000C3543" w:rsidRDefault="000C3543" w:rsidP="00AD18E2">
      <w:pPr>
        <w:keepNext/>
        <w:keepLines/>
        <w:spacing w:after="200" w:line="276" w:lineRule="auto"/>
        <w:jc w:val="both"/>
      </w:pPr>
      <w:r>
        <w:t>Navrhovaná právní úprava je plně v souladu s ústa</w:t>
      </w:r>
      <w:r w:rsidR="00285DFD">
        <w:t>vním pořádkem České republiky a </w:t>
      </w:r>
      <w:r>
        <w:t>garantuje dodržování základních lidských práv a svobod.</w:t>
      </w:r>
    </w:p>
    <w:p w14:paraId="0E88F2A0" w14:textId="77777777" w:rsidR="000C3543" w:rsidRDefault="000C3543" w:rsidP="00AD18E2">
      <w:pPr>
        <w:keepNext/>
        <w:keepLines/>
        <w:spacing w:after="200" w:line="276" w:lineRule="auto"/>
        <w:jc w:val="both"/>
      </w:pPr>
    </w:p>
    <w:p w14:paraId="36D0AEC1" w14:textId="77777777" w:rsidR="000C3543" w:rsidRPr="00873947" w:rsidRDefault="004E2AFC" w:rsidP="00AD18E2">
      <w:pPr>
        <w:keepNext/>
        <w:keepLines/>
        <w:numPr>
          <w:ilvl w:val="0"/>
          <w:numId w:val="1"/>
        </w:numPr>
        <w:spacing w:after="200" w:line="276" w:lineRule="auto"/>
        <w:ind w:left="0" w:firstLine="0"/>
        <w:jc w:val="both"/>
        <w:rPr>
          <w:i/>
          <w:u w:val="single"/>
        </w:rPr>
      </w:pPr>
      <w:r w:rsidRPr="000C3543">
        <w:rPr>
          <w:i/>
          <w:u w:val="single"/>
        </w:rPr>
        <w:t>Soulad se závazky vyplývajícími pro Českou republiku z jejího členství v</w:t>
      </w:r>
      <w:r w:rsidR="000C3543" w:rsidRPr="000C3543">
        <w:rPr>
          <w:i/>
          <w:u w:val="single"/>
        </w:rPr>
        <w:t> </w:t>
      </w:r>
      <w:r w:rsidRPr="000C3543">
        <w:rPr>
          <w:i/>
          <w:u w:val="single"/>
        </w:rPr>
        <w:t>EU</w:t>
      </w:r>
    </w:p>
    <w:p w14:paraId="7ECCF8A7" w14:textId="77777777" w:rsidR="000C3543" w:rsidRDefault="000C3543" w:rsidP="00AD18E2">
      <w:pPr>
        <w:keepNext/>
        <w:keepLines/>
        <w:spacing w:after="200" w:line="276" w:lineRule="auto"/>
        <w:jc w:val="both"/>
      </w:pPr>
      <w:r>
        <w:t>Navrhovaná právní úprava je plně slučitelná s právem Evropské unie a ustanovení navrhované právní úpravy nezakládají rozpor s primárním právem Evropské unie ve světle ustálené judikatury Soudního dvora Evropské unie.</w:t>
      </w:r>
    </w:p>
    <w:p w14:paraId="186C1701" w14:textId="77777777" w:rsidR="000C3543" w:rsidRDefault="000C3543" w:rsidP="00F46BC0">
      <w:pPr>
        <w:keepNext/>
        <w:keepLines/>
        <w:spacing w:after="200"/>
        <w:jc w:val="both"/>
      </w:pPr>
      <w:r>
        <w:t>S poukazem na sekundární právo Evropské unie lze konstatovat, že také v tomto ohledu předkládaná právní úprava respektuje závazky, které pro Če</w:t>
      </w:r>
      <w:r w:rsidR="00285DFD">
        <w:t>skou republiku v této oblasti z </w:t>
      </w:r>
      <w:r>
        <w:t>členství v Evropské unii vyplývají.</w:t>
      </w:r>
    </w:p>
    <w:p w14:paraId="05BB506B" w14:textId="77777777" w:rsidR="005D5B78" w:rsidRDefault="000C3543" w:rsidP="00F46BC0">
      <w:pPr>
        <w:keepNext/>
        <w:keepLines/>
        <w:spacing w:after="200"/>
        <w:jc w:val="both"/>
      </w:pPr>
      <w:r>
        <w:t>Navrhovaná právní úprava je v souladu s relevantním sek</w:t>
      </w:r>
      <w:r w:rsidR="00285DFD">
        <w:t>undárním právem Evropské unie v </w:t>
      </w:r>
      <w:r>
        <w:t xml:space="preserve">oblasti účetnictví, </w:t>
      </w:r>
      <w:r w:rsidR="001C2238">
        <w:t>především</w:t>
      </w:r>
      <w:r>
        <w:t xml:space="preserve"> v souladu s</w:t>
      </w:r>
      <w:r w:rsidR="00686DAF">
        <w:t>e</w:t>
      </w:r>
      <w:r>
        <w:t>:</w:t>
      </w:r>
    </w:p>
    <w:p w14:paraId="7E08BE2F" w14:textId="77777777" w:rsidR="00F0795F" w:rsidRPr="00CA455F" w:rsidRDefault="000C3543" w:rsidP="00CA455F">
      <w:pPr>
        <w:pStyle w:val="Odstavecseseznamem"/>
        <w:keepNext/>
        <w:keepLines/>
        <w:numPr>
          <w:ilvl w:val="0"/>
          <w:numId w:val="46"/>
        </w:numPr>
        <w:ind w:left="714" w:hanging="357"/>
        <w:jc w:val="both"/>
        <w:rPr>
          <w:rFonts w:ascii="Times New Roman" w:hAnsi="Times New Roman"/>
          <w:bCs/>
          <w:sz w:val="24"/>
          <w:szCs w:val="24"/>
        </w:rPr>
      </w:pPr>
      <w:r w:rsidRPr="00CA455F">
        <w:rPr>
          <w:rFonts w:ascii="Times New Roman" w:hAnsi="Times New Roman"/>
          <w:sz w:val="24"/>
          <w:szCs w:val="24"/>
        </w:rPr>
        <w:t>Směrnicí Evropského parlamentu a Rady 2013</w:t>
      </w:r>
      <w:r w:rsidR="00285DFD" w:rsidRPr="00CA455F">
        <w:rPr>
          <w:rFonts w:ascii="Times New Roman" w:hAnsi="Times New Roman"/>
          <w:sz w:val="24"/>
          <w:szCs w:val="24"/>
        </w:rPr>
        <w:t>/34/EU ze dne 26. června 2013 o </w:t>
      </w:r>
      <w:r w:rsidRPr="00CA455F">
        <w:rPr>
          <w:rFonts w:ascii="Times New Roman" w:hAnsi="Times New Roman"/>
          <w:sz w:val="24"/>
          <w:szCs w:val="24"/>
        </w:rPr>
        <w:t>ročních účetních závěrkách, konsolidovaných účetních závěrkách a souvisejících zprávách některých forem podniků, o změně směrnice Evropského parlamentu a Rady 2006/43/ES a o zrušení směrnic Rady 78/660/EHS a 83/349/EHS,</w:t>
      </w:r>
      <w:r w:rsidR="00F0795F" w:rsidRPr="00CA455F">
        <w:rPr>
          <w:rFonts w:ascii="Times New Roman" w:hAnsi="Times New Roman"/>
          <w:sz w:val="24"/>
          <w:szCs w:val="24"/>
        </w:rPr>
        <w:t xml:space="preserve"> </w:t>
      </w:r>
      <w:r w:rsidR="00F0795F" w:rsidRPr="00CA455F">
        <w:rPr>
          <w:rFonts w:ascii="Times New Roman" w:hAnsi="Times New Roman"/>
          <w:bCs/>
          <w:sz w:val="24"/>
          <w:szCs w:val="24"/>
        </w:rPr>
        <w:t>ve znění směrnice 2014/95/EU Evropského parlamentu a Rady ze dne 22. října 2014</w:t>
      </w:r>
      <w:r w:rsidR="00F0795F" w:rsidRPr="00CA455F">
        <w:rPr>
          <w:rFonts w:ascii="Times New Roman" w:hAnsi="Times New Roman"/>
          <w:bCs/>
          <w:sz w:val="24"/>
          <w:szCs w:val="24"/>
          <w:shd w:val="clear" w:color="auto" w:fill="FFFFFF"/>
        </w:rPr>
        <w:t>, kterou se mění s</w:t>
      </w:r>
      <w:r w:rsidR="00CA455F" w:rsidRPr="00CA455F">
        <w:rPr>
          <w:rFonts w:ascii="Times New Roman" w:hAnsi="Times New Roman"/>
          <w:bCs/>
          <w:sz w:val="24"/>
          <w:szCs w:val="24"/>
          <w:shd w:val="clear" w:color="auto" w:fill="FFFFFF"/>
        </w:rPr>
        <w:t>měrnice 2013/34/EU, pokud jde o </w:t>
      </w:r>
      <w:r w:rsidR="00F0795F" w:rsidRPr="00CA455F">
        <w:rPr>
          <w:rFonts w:ascii="Times New Roman" w:hAnsi="Times New Roman"/>
          <w:bCs/>
          <w:sz w:val="24"/>
          <w:szCs w:val="24"/>
          <w:shd w:val="clear" w:color="auto" w:fill="FFFFFF"/>
        </w:rPr>
        <w:t>uvádění nefinančních informací a informací týkajících se rozmanitosti některými velkými podniky a skupinami a ve znění směrnice Rady 2014/102/EU ze dne 7. listopadu 2014 o úpravě směrnice Evropského parlamentu a Rady 2013/34/EU o ročních účetních závěrkách, konsolidovaných účetních závěrkách a souvisejících zprávách některých forem podniků v důsledku přistoupení Chorvatské republiky,</w:t>
      </w:r>
    </w:p>
    <w:p w14:paraId="3074FC73" w14:textId="77777777" w:rsidR="00F0795F" w:rsidRPr="00F0795F" w:rsidRDefault="00F0795F" w:rsidP="00F46BC0">
      <w:pPr>
        <w:pStyle w:val="Odstavecseseznamem"/>
        <w:keepNext/>
        <w:keepLines/>
        <w:spacing w:line="240" w:lineRule="auto"/>
        <w:jc w:val="both"/>
        <w:rPr>
          <w:b/>
          <w:bCs/>
          <w:color w:val="FF0000"/>
        </w:rPr>
      </w:pPr>
    </w:p>
    <w:p w14:paraId="1305867F" w14:textId="77777777" w:rsidR="00F0795F" w:rsidRPr="00CA455F" w:rsidRDefault="005D5B78" w:rsidP="00CA455F">
      <w:pPr>
        <w:pStyle w:val="Odstavecseseznamem"/>
        <w:keepNext/>
        <w:keepLines/>
        <w:numPr>
          <w:ilvl w:val="0"/>
          <w:numId w:val="46"/>
        </w:numPr>
        <w:jc w:val="both"/>
        <w:rPr>
          <w:rFonts w:ascii="Times New Roman" w:hAnsi="Times New Roman"/>
          <w:bCs/>
          <w:sz w:val="24"/>
          <w:szCs w:val="24"/>
        </w:rPr>
      </w:pPr>
      <w:r w:rsidRPr="00CA455F">
        <w:rPr>
          <w:rFonts w:ascii="Times New Roman" w:hAnsi="Times New Roman"/>
          <w:sz w:val="24"/>
          <w:szCs w:val="24"/>
        </w:rPr>
        <w:t>Směrnicí Rady ze dne 8. prosince 1986</w:t>
      </w:r>
      <w:r w:rsidR="00285DFD" w:rsidRPr="00CA455F">
        <w:rPr>
          <w:rFonts w:ascii="Times New Roman" w:hAnsi="Times New Roman"/>
          <w:sz w:val="24"/>
          <w:szCs w:val="24"/>
        </w:rPr>
        <w:t xml:space="preserve"> o ročních účetních závěrkách a </w:t>
      </w:r>
      <w:r w:rsidRPr="00CA455F">
        <w:rPr>
          <w:rFonts w:ascii="Times New Roman" w:hAnsi="Times New Roman"/>
          <w:sz w:val="24"/>
          <w:szCs w:val="24"/>
        </w:rPr>
        <w:t>konsolidovaných účetních závěrkách bank a ostatních finančních institucí</w:t>
      </w:r>
      <w:r w:rsidR="00F0795F" w:rsidRPr="00CA455F">
        <w:rPr>
          <w:rFonts w:ascii="Times New Roman" w:hAnsi="Times New Roman"/>
          <w:sz w:val="24"/>
          <w:szCs w:val="24"/>
        </w:rPr>
        <w:t xml:space="preserve"> </w:t>
      </w:r>
      <w:r w:rsidR="00F0795F" w:rsidRPr="00CA455F">
        <w:rPr>
          <w:rFonts w:ascii="Times New Roman" w:hAnsi="Times New Roman"/>
          <w:bCs/>
          <w:sz w:val="24"/>
          <w:szCs w:val="24"/>
        </w:rPr>
        <w:t xml:space="preserve">(86/635/EHS), ve znění směrnice </w:t>
      </w:r>
      <w:r w:rsidR="00F0795F" w:rsidRPr="00CA455F">
        <w:rPr>
          <w:rFonts w:ascii="Times New Roman" w:hAnsi="Times New Roman"/>
          <w:bCs/>
          <w:sz w:val="24"/>
          <w:szCs w:val="24"/>
          <w:shd w:val="clear" w:color="auto" w:fill="FFFFFF"/>
        </w:rPr>
        <w:t>Evropského parlamentu a Rady 2001/65/ES ze dne 27. září 2001, kterou se mění směrnice 78/660/EHS, 83/349/EHS a 86/635/EHS, pokud se jedná o pravidla oceňování pro roční účetní závěrky a konsolidované účetní závěrky některých forem společností, bank a ostatních finančních institucí</w:t>
      </w:r>
      <w:r w:rsidR="00F0795F" w:rsidRPr="00CA455F">
        <w:rPr>
          <w:rFonts w:ascii="Times New Roman" w:hAnsi="Times New Roman"/>
          <w:bCs/>
          <w:sz w:val="24"/>
          <w:szCs w:val="24"/>
        </w:rPr>
        <w:t xml:space="preserve">, ve znění </w:t>
      </w:r>
      <w:r w:rsidR="00F0795F" w:rsidRPr="00CA455F">
        <w:rPr>
          <w:rFonts w:ascii="Times New Roman" w:hAnsi="Times New Roman"/>
          <w:bCs/>
          <w:sz w:val="24"/>
          <w:szCs w:val="24"/>
          <w:shd w:val="clear" w:color="auto" w:fill="FFFFFF"/>
        </w:rPr>
        <w:t>směrnice Evropského parlamentu a Rady 2003/51/ES ze dne 18. června 2003, kterou se mění směrnice 78/660/EHS, 83/349/EHS, 86/635/EHS a 91/674/EHS o ročních účetních závěrkách a konsolidovaných účetních závěrkách některých forem společností, bank a jiných finančních institucí a pojišťoven a ve znění směrnice Evropského parlamentu a Rady 20</w:t>
      </w:r>
      <w:r w:rsidR="00CA455F">
        <w:rPr>
          <w:rFonts w:ascii="Times New Roman" w:hAnsi="Times New Roman"/>
          <w:bCs/>
          <w:sz w:val="24"/>
          <w:szCs w:val="24"/>
          <w:shd w:val="clear" w:color="auto" w:fill="FFFFFF"/>
        </w:rPr>
        <w:t>06/46/ES ze dne 14. června 2006</w:t>
      </w:r>
      <w:r w:rsidR="00F0795F" w:rsidRPr="00CA455F">
        <w:rPr>
          <w:rFonts w:ascii="Times New Roman" w:hAnsi="Times New Roman"/>
          <w:bCs/>
          <w:sz w:val="24"/>
          <w:szCs w:val="24"/>
          <w:shd w:val="clear" w:color="auto" w:fill="FFFFFF"/>
        </w:rPr>
        <w:t>, kterou se mění směrnice Rady 78/660/EHS o ročních účetních závěrkách některých forem společností, 83/349/EHS o konsolidovaných účetních závěrkách, 86/635/EHS o ročních účetních závěrkách a konsolidovaných účetních závěrkách bank a ostatních finančních institucí a 91/674/EHS o ročních účetních závěrkách a konsolidovaných účetních závěrkách pojišťoven,</w:t>
      </w:r>
    </w:p>
    <w:p w14:paraId="56056AE3" w14:textId="77777777" w:rsidR="00F0795F" w:rsidRPr="00CA455F" w:rsidRDefault="00F0795F" w:rsidP="00CA455F">
      <w:pPr>
        <w:pStyle w:val="Odstavecseseznamem"/>
        <w:keepNext/>
        <w:keepLines/>
        <w:jc w:val="both"/>
        <w:rPr>
          <w:rFonts w:ascii="Times New Roman" w:hAnsi="Times New Roman"/>
          <w:bCs/>
          <w:sz w:val="24"/>
          <w:szCs w:val="24"/>
        </w:rPr>
      </w:pPr>
    </w:p>
    <w:p w14:paraId="28E25B83" w14:textId="77777777" w:rsidR="00F0795F" w:rsidRPr="00CA455F" w:rsidRDefault="005D5B78" w:rsidP="00CA455F">
      <w:pPr>
        <w:pStyle w:val="Odstavecseseznamem"/>
        <w:keepNext/>
        <w:keepLines/>
        <w:numPr>
          <w:ilvl w:val="0"/>
          <w:numId w:val="46"/>
        </w:numPr>
        <w:jc w:val="both"/>
        <w:rPr>
          <w:rFonts w:ascii="Times New Roman" w:hAnsi="Times New Roman"/>
          <w:bCs/>
          <w:sz w:val="24"/>
          <w:szCs w:val="24"/>
        </w:rPr>
      </w:pPr>
      <w:r w:rsidRPr="00CA455F">
        <w:rPr>
          <w:rFonts w:ascii="Times New Roman" w:hAnsi="Times New Roman"/>
          <w:sz w:val="24"/>
          <w:szCs w:val="24"/>
        </w:rPr>
        <w:t xml:space="preserve">Směrnicí Rady ze dne 19. prosince 1991 </w:t>
      </w:r>
      <w:r w:rsidR="00285DFD" w:rsidRPr="00CA455F">
        <w:rPr>
          <w:rFonts w:ascii="Times New Roman" w:hAnsi="Times New Roman"/>
          <w:sz w:val="24"/>
          <w:szCs w:val="24"/>
        </w:rPr>
        <w:t>o ročních účetních závěrkách a </w:t>
      </w:r>
      <w:r w:rsidRPr="00CA455F">
        <w:rPr>
          <w:rFonts w:ascii="Times New Roman" w:hAnsi="Times New Roman"/>
          <w:sz w:val="24"/>
          <w:szCs w:val="24"/>
        </w:rPr>
        <w:t>konsolidovaných účetních závěrkách pojišťoven</w:t>
      </w:r>
      <w:r w:rsidR="00F0795F" w:rsidRPr="00CA455F">
        <w:rPr>
          <w:rFonts w:ascii="Times New Roman" w:hAnsi="Times New Roman"/>
          <w:sz w:val="24"/>
          <w:szCs w:val="24"/>
        </w:rPr>
        <w:t xml:space="preserve"> </w:t>
      </w:r>
      <w:r w:rsidR="00F0795F" w:rsidRPr="00CA455F">
        <w:rPr>
          <w:rFonts w:ascii="Times New Roman" w:hAnsi="Times New Roman"/>
          <w:bCs/>
          <w:sz w:val="24"/>
          <w:szCs w:val="24"/>
        </w:rPr>
        <w:t xml:space="preserve">(91/674/EHS), ve znění </w:t>
      </w:r>
      <w:r w:rsidR="00F0795F" w:rsidRPr="00CA455F">
        <w:rPr>
          <w:rFonts w:ascii="Times New Roman" w:hAnsi="Times New Roman"/>
          <w:bCs/>
          <w:sz w:val="24"/>
          <w:szCs w:val="24"/>
          <w:shd w:val="clear" w:color="auto" w:fill="FFFFFF"/>
        </w:rPr>
        <w:t>směrnice Evropského parlamentu a Rady 2003/51/ES ze dne 18. června 2003, kterou se mění směrnice 78/660/EHS, 83/349/EHS, 86/635/EHS a 91/674/EHS o ročních účetních závěrkách a konsolidovaných účetních závěrkách některých forem společností, bank a jiných finančních institucí a pojišťoven a ve znění směrnice Evropského parlamentu a Rady 20</w:t>
      </w:r>
      <w:r w:rsidR="00CA455F">
        <w:rPr>
          <w:rFonts w:ascii="Times New Roman" w:hAnsi="Times New Roman"/>
          <w:bCs/>
          <w:sz w:val="24"/>
          <w:szCs w:val="24"/>
          <w:shd w:val="clear" w:color="auto" w:fill="FFFFFF"/>
        </w:rPr>
        <w:t>06/46/ES ze dne 14. června 2006</w:t>
      </w:r>
      <w:r w:rsidR="00F0795F" w:rsidRPr="00CA455F">
        <w:rPr>
          <w:rFonts w:ascii="Times New Roman" w:hAnsi="Times New Roman"/>
          <w:bCs/>
          <w:sz w:val="24"/>
          <w:szCs w:val="24"/>
          <w:shd w:val="clear" w:color="auto" w:fill="FFFFFF"/>
        </w:rPr>
        <w:t>, kterou se mění směrnice Rady 78/660/EHS o ročních účetních závěrkách některých forem společností, 83/349/EHS o konsolidovaných účetních závěrkách, 86/635/EHS o ročních účetních závěrkách a konsolidovaných účetních závěrkách bank a ostatních finančních institucí a 91/674/EHS o ročních účetních závěrkách a konsolidovaných účetních závěrkách pojišťoven,</w:t>
      </w:r>
    </w:p>
    <w:p w14:paraId="0EDD6A4A" w14:textId="77777777" w:rsidR="00F0795F" w:rsidRDefault="00F0795F" w:rsidP="00CA455F">
      <w:pPr>
        <w:pStyle w:val="Odstavecseseznamem"/>
        <w:keepNext/>
        <w:keepLines/>
      </w:pPr>
    </w:p>
    <w:p w14:paraId="5F43471D" w14:textId="77777777" w:rsidR="00F0795F" w:rsidRPr="00CA455F" w:rsidRDefault="005D5B78" w:rsidP="00CA455F">
      <w:pPr>
        <w:pStyle w:val="Odstavecseseznamem"/>
        <w:keepNext/>
        <w:keepLines/>
        <w:numPr>
          <w:ilvl w:val="0"/>
          <w:numId w:val="46"/>
        </w:numPr>
        <w:jc w:val="both"/>
        <w:rPr>
          <w:rFonts w:ascii="Times New Roman" w:hAnsi="Times New Roman"/>
          <w:bCs/>
          <w:sz w:val="24"/>
          <w:szCs w:val="24"/>
        </w:rPr>
      </w:pPr>
      <w:r w:rsidRPr="00CA455F">
        <w:rPr>
          <w:rFonts w:ascii="Times New Roman" w:hAnsi="Times New Roman"/>
          <w:sz w:val="24"/>
          <w:szCs w:val="24"/>
        </w:rPr>
        <w:t xml:space="preserve">Nařízení Evropského parlamentu </w:t>
      </w:r>
      <w:r w:rsidR="00F0795F" w:rsidRPr="00CA455F">
        <w:rPr>
          <w:rFonts w:ascii="Times New Roman" w:hAnsi="Times New Roman"/>
          <w:bCs/>
          <w:sz w:val="24"/>
          <w:szCs w:val="24"/>
        </w:rPr>
        <w:t>a Rady (ES) č. 1606/2002</w:t>
      </w:r>
      <w:r w:rsidR="00F0795F" w:rsidRPr="00CA455F">
        <w:rPr>
          <w:rFonts w:ascii="Times New Roman" w:hAnsi="Times New Roman"/>
          <w:sz w:val="24"/>
          <w:szCs w:val="24"/>
        </w:rPr>
        <w:t xml:space="preserve"> </w:t>
      </w:r>
      <w:r w:rsidRPr="00CA455F">
        <w:rPr>
          <w:rFonts w:ascii="Times New Roman" w:hAnsi="Times New Roman"/>
          <w:sz w:val="24"/>
          <w:szCs w:val="24"/>
        </w:rPr>
        <w:t>ze dne 19. července 2002 o uplatňování mezinárodních účetních standardů</w:t>
      </w:r>
      <w:r w:rsidR="00F0795F" w:rsidRPr="00CA455F">
        <w:rPr>
          <w:rFonts w:ascii="Times New Roman" w:hAnsi="Times New Roman"/>
          <w:bCs/>
          <w:sz w:val="24"/>
          <w:szCs w:val="24"/>
        </w:rPr>
        <w:t xml:space="preserve">, ve znění </w:t>
      </w:r>
      <w:r w:rsidR="00F0795F" w:rsidRPr="00CA455F">
        <w:rPr>
          <w:rFonts w:ascii="Times New Roman" w:hAnsi="Times New Roman"/>
          <w:bCs/>
          <w:sz w:val="24"/>
          <w:szCs w:val="24"/>
          <w:shd w:val="clear" w:color="auto" w:fill="FFFFFF"/>
        </w:rPr>
        <w:t>nařízení Evropského parlamentu a Rady (ES) č. 297/2008 ze dne 11. března 2008, kterým se mění nařízení (ES) č. 1606/2002 o uplatňování mezinárodních účetních standardů, pokud jde o prováděcí pravomoci svěřené Komisi,</w:t>
      </w:r>
    </w:p>
    <w:p w14:paraId="330C0026" w14:textId="77777777" w:rsidR="00306DBC" w:rsidRPr="00CA455F" w:rsidRDefault="00306DBC" w:rsidP="00CA455F">
      <w:pPr>
        <w:pStyle w:val="Odstavecseseznamem"/>
        <w:keepNext/>
        <w:keepLines/>
        <w:rPr>
          <w:rFonts w:ascii="Times New Roman" w:hAnsi="Times New Roman"/>
          <w:b/>
          <w:bCs/>
          <w:color w:val="FF0000"/>
          <w:sz w:val="24"/>
          <w:szCs w:val="24"/>
        </w:rPr>
      </w:pPr>
    </w:p>
    <w:p w14:paraId="6E6E78C2" w14:textId="77777777" w:rsidR="00306DBC" w:rsidRPr="00CA455F" w:rsidRDefault="00306DBC" w:rsidP="00CA455F">
      <w:pPr>
        <w:pStyle w:val="Odstavecseseznamem"/>
        <w:keepNext/>
        <w:keepLines/>
        <w:numPr>
          <w:ilvl w:val="0"/>
          <w:numId w:val="46"/>
        </w:numPr>
        <w:contextualSpacing w:val="0"/>
        <w:jc w:val="both"/>
        <w:rPr>
          <w:rFonts w:ascii="Times New Roman" w:hAnsi="Times New Roman"/>
          <w:bCs/>
          <w:sz w:val="24"/>
          <w:szCs w:val="24"/>
        </w:rPr>
      </w:pPr>
      <w:r w:rsidRPr="00CA455F">
        <w:rPr>
          <w:rFonts w:ascii="Times New Roman" w:hAnsi="Times New Roman"/>
          <w:bCs/>
          <w:sz w:val="24"/>
          <w:szCs w:val="24"/>
          <w:shd w:val="clear" w:color="auto" w:fill="FFFFFF"/>
        </w:rPr>
        <w:t>Směrnice Rady ze dne 13. února 1989 o povinnostech poboček usazených ve členském státě, zřízených úvěrovými a finančními institucemi se sídlem mimo tento členský stát, pokud se jedná o zveřejňování ročních účetních dokladů,</w:t>
      </w:r>
    </w:p>
    <w:p w14:paraId="1F1BAB35" w14:textId="77777777" w:rsidR="00306DBC" w:rsidRPr="00CA455F" w:rsidRDefault="00306DBC" w:rsidP="00CA455F">
      <w:pPr>
        <w:pStyle w:val="Odstavecseseznamem"/>
        <w:keepNext/>
        <w:keepLines/>
        <w:jc w:val="both"/>
        <w:rPr>
          <w:rFonts w:ascii="Times New Roman" w:hAnsi="Times New Roman"/>
          <w:b/>
          <w:bCs/>
          <w:color w:val="FF0000"/>
          <w:sz w:val="24"/>
          <w:szCs w:val="24"/>
        </w:rPr>
      </w:pPr>
    </w:p>
    <w:p w14:paraId="0383C622" w14:textId="77777777" w:rsidR="00306DBC" w:rsidRPr="00CA455F" w:rsidRDefault="00306DBC" w:rsidP="00CA455F">
      <w:pPr>
        <w:pStyle w:val="Odstavecseseznamem"/>
        <w:keepNext/>
        <w:keepLines/>
        <w:numPr>
          <w:ilvl w:val="0"/>
          <w:numId w:val="46"/>
        </w:numPr>
        <w:contextualSpacing w:val="0"/>
        <w:jc w:val="both"/>
        <w:rPr>
          <w:rFonts w:ascii="Times New Roman" w:hAnsi="Times New Roman"/>
          <w:bCs/>
          <w:sz w:val="24"/>
          <w:szCs w:val="24"/>
        </w:rPr>
      </w:pPr>
      <w:r w:rsidRPr="00CA455F">
        <w:rPr>
          <w:rFonts w:ascii="Times New Roman" w:hAnsi="Times New Roman"/>
          <w:bCs/>
          <w:sz w:val="24"/>
          <w:szCs w:val="24"/>
          <w:shd w:val="clear" w:color="auto" w:fill="FFFFFF"/>
        </w:rPr>
        <w:t>Směrnice Rady 2011/85/EU ze dne 8. listopadu 2011 o požadavcích na rozpočtové rámce členských států.</w:t>
      </w:r>
    </w:p>
    <w:p w14:paraId="7154AA77" w14:textId="77777777" w:rsidR="000C3543" w:rsidRDefault="000C3543" w:rsidP="00306DBC">
      <w:pPr>
        <w:keepNext/>
        <w:keepLines/>
        <w:spacing w:after="200"/>
        <w:jc w:val="both"/>
      </w:pPr>
    </w:p>
    <w:p w14:paraId="581C8633" w14:textId="77777777" w:rsidR="000C3543" w:rsidRPr="00C51BC2" w:rsidRDefault="004E2AFC" w:rsidP="00306DBC">
      <w:pPr>
        <w:keepNext/>
        <w:keepLines/>
        <w:numPr>
          <w:ilvl w:val="0"/>
          <w:numId w:val="1"/>
        </w:numPr>
        <w:spacing w:after="200"/>
        <w:ind w:left="0" w:firstLine="0"/>
        <w:jc w:val="both"/>
        <w:rPr>
          <w:i/>
          <w:u w:val="single"/>
        </w:rPr>
      </w:pPr>
      <w:r w:rsidRPr="000C3543">
        <w:rPr>
          <w:i/>
          <w:u w:val="single"/>
        </w:rPr>
        <w:t>Soulad s mezinárodními smlouvami, jimiž je ČR vázána</w:t>
      </w:r>
    </w:p>
    <w:p w14:paraId="59552CD1" w14:textId="77777777" w:rsidR="005D5B78" w:rsidRDefault="005D5B78" w:rsidP="00CA455F">
      <w:pPr>
        <w:keepNext/>
        <w:keepLines/>
        <w:spacing w:after="200" w:line="276" w:lineRule="auto"/>
        <w:jc w:val="both"/>
      </w:pPr>
      <w:r>
        <w:t>Mezinárodní smlouvy mají z hlediska hierarchie právních předpisů aplikační přednost před zákony a právními předpisy nižší právní síly. Vztah mezinárodních smluv vůči vnitrostátním právním předpisům je vymezen v článku 10 Ústavy České republiky, kde je princip aplikační přednosti mezinárodních smluv výslovně stanoven. Stanoví-li tedy mezinárodní smlouva něco jiného než zákon, použije se mezinárodní smlouva. Článek 10 Ústavy tak zaručuje, že při případném nesouladu vnitrostátního práva s mezinárodní smlouvou musí být respektována právě mezinárodní smlouva.</w:t>
      </w:r>
    </w:p>
    <w:p w14:paraId="33A5230C" w14:textId="77777777" w:rsidR="00B87DDD" w:rsidRDefault="00B87DDD" w:rsidP="00CA455F">
      <w:pPr>
        <w:keepNext/>
        <w:spacing w:after="200" w:line="276" w:lineRule="auto"/>
        <w:jc w:val="both"/>
      </w:pPr>
      <w:r>
        <w:t>Návrh věcného záměru vychází z požadavků mezinárodních smluv, kterými je Česká republika vázána. Jde o:</w:t>
      </w:r>
    </w:p>
    <w:p w14:paraId="613E4405" w14:textId="77777777" w:rsidR="00B87DDD" w:rsidRPr="001C1EBF" w:rsidRDefault="00B87DDD" w:rsidP="00CA455F">
      <w:pPr>
        <w:pStyle w:val="Odstavecseseznamem"/>
        <w:keepNext/>
        <w:numPr>
          <w:ilvl w:val="0"/>
          <w:numId w:val="1"/>
        </w:numPr>
        <w:ind w:left="709" w:hanging="709"/>
        <w:jc w:val="both"/>
        <w:rPr>
          <w:rFonts w:ascii="Times New Roman" w:hAnsi="Times New Roman"/>
          <w:sz w:val="24"/>
          <w:szCs w:val="24"/>
        </w:rPr>
      </w:pPr>
      <w:r w:rsidRPr="001C1EBF">
        <w:rPr>
          <w:rFonts w:ascii="Times New Roman" w:hAnsi="Times New Roman"/>
          <w:sz w:val="24"/>
          <w:szCs w:val="24"/>
        </w:rPr>
        <w:t>Úmluvu OECD o boji proti uplácení zahraničních veřejných činitelů v mezinárodních podnikatelských transakcích,</w:t>
      </w:r>
    </w:p>
    <w:p w14:paraId="2CC46AA7" w14:textId="77777777" w:rsidR="00B87DDD" w:rsidRPr="001C1EBF" w:rsidRDefault="00B87DDD" w:rsidP="00CA455F">
      <w:pPr>
        <w:pStyle w:val="Odstavecseseznamem"/>
        <w:keepNext/>
        <w:numPr>
          <w:ilvl w:val="0"/>
          <w:numId w:val="1"/>
        </w:numPr>
        <w:ind w:left="0" w:firstLine="0"/>
        <w:jc w:val="both"/>
        <w:rPr>
          <w:rFonts w:ascii="Times New Roman" w:hAnsi="Times New Roman"/>
          <w:sz w:val="24"/>
          <w:szCs w:val="24"/>
        </w:rPr>
      </w:pPr>
      <w:r w:rsidRPr="001C1EBF">
        <w:rPr>
          <w:rFonts w:ascii="Times New Roman" w:hAnsi="Times New Roman"/>
          <w:sz w:val="24"/>
          <w:szCs w:val="24"/>
        </w:rPr>
        <w:t>Trestněprávní úmluvu o korupci Rady Evropy,</w:t>
      </w:r>
    </w:p>
    <w:p w14:paraId="063C65A8" w14:textId="77777777" w:rsidR="00B87DDD" w:rsidRPr="001C1EBF" w:rsidRDefault="00B87DDD" w:rsidP="00CA455F">
      <w:pPr>
        <w:pStyle w:val="Odstavecseseznamem"/>
        <w:keepNext/>
        <w:numPr>
          <w:ilvl w:val="0"/>
          <w:numId w:val="1"/>
        </w:numPr>
        <w:ind w:left="0" w:firstLine="0"/>
        <w:jc w:val="both"/>
        <w:rPr>
          <w:rFonts w:ascii="Times New Roman" w:hAnsi="Times New Roman"/>
          <w:sz w:val="24"/>
          <w:szCs w:val="24"/>
        </w:rPr>
      </w:pPr>
      <w:r w:rsidRPr="001C1EBF">
        <w:rPr>
          <w:rFonts w:ascii="Times New Roman" w:hAnsi="Times New Roman"/>
          <w:sz w:val="24"/>
          <w:szCs w:val="24"/>
        </w:rPr>
        <w:t>Občanskoprávní úmluvu o korupci Rady Evropy, a</w:t>
      </w:r>
    </w:p>
    <w:p w14:paraId="5614A177" w14:textId="77777777" w:rsidR="00BB1F8A" w:rsidRDefault="00B87DDD" w:rsidP="00CA455F">
      <w:pPr>
        <w:pStyle w:val="Odstavecseseznamem"/>
        <w:keepNext/>
        <w:numPr>
          <w:ilvl w:val="0"/>
          <w:numId w:val="1"/>
        </w:numPr>
        <w:ind w:left="0" w:firstLine="0"/>
        <w:jc w:val="both"/>
        <w:rPr>
          <w:rFonts w:ascii="Times New Roman" w:hAnsi="Times New Roman"/>
          <w:sz w:val="24"/>
          <w:szCs w:val="24"/>
        </w:rPr>
      </w:pPr>
      <w:r w:rsidRPr="001C1EBF">
        <w:rPr>
          <w:rFonts w:ascii="Times New Roman" w:hAnsi="Times New Roman"/>
          <w:sz w:val="24"/>
          <w:szCs w:val="24"/>
        </w:rPr>
        <w:t>Úmluvu Organizace</w:t>
      </w:r>
      <w:r>
        <w:rPr>
          <w:rFonts w:ascii="Times New Roman" w:hAnsi="Times New Roman"/>
          <w:sz w:val="24"/>
          <w:szCs w:val="24"/>
        </w:rPr>
        <w:t xml:space="preserve"> spojených národů proti korupci.</w:t>
      </w:r>
    </w:p>
    <w:p w14:paraId="70833E59" w14:textId="77777777" w:rsidR="00BB1F8A" w:rsidRDefault="00BB1F8A" w:rsidP="00CA455F">
      <w:pPr>
        <w:pStyle w:val="Odstavecseseznamem"/>
        <w:keepNext/>
        <w:ind w:left="0"/>
        <w:jc w:val="both"/>
        <w:rPr>
          <w:rFonts w:ascii="Times New Roman" w:hAnsi="Times New Roman"/>
          <w:sz w:val="24"/>
          <w:szCs w:val="24"/>
        </w:rPr>
      </w:pPr>
    </w:p>
    <w:p w14:paraId="75FBE0A7" w14:textId="77777777" w:rsidR="00BB1F8A" w:rsidRPr="00BB1F8A" w:rsidRDefault="00BB1F8A" w:rsidP="00CA455F">
      <w:pPr>
        <w:pStyle w:val="Odstavecseseznamem"/>
        <w:keepNext/>
        <w:ind w:left="0"/>
        <w:jc w:val="both"/>
        <w:rPr>
          <w:rFonts w:ascii="Times New Roman" w:hAnsi="Times New Roman"/>
          <w:sz w:val="24"/>
          <w:szCs w:val="24"/>
        </w:rPr>
      </w:pPr>
      <w:r>
        <w:rPr>
          <w:rFonts w:ascii="Times New Roman" w:hAnsi="Times New Roman"/>
          <w:sz w:val="24"/>
          <w:szCs w:val="24"/>
        </w:rPr>
        <w:t xml:space="preserve">Detailnější popis dopadu výše zmíněných mezinárodních smluv na návrh věcného záměru zákona o účetnictví je popsán v bodě G. písm. b) tohoto materiálu. </w:t>
      </w:r>
    </w:p>
    <w:p w14:paraId="5AE65E7A" w14:textId="77777777" w:rsidR="000C3543" w:rsidRDefault="005D5B78" w:rsidP="00CA455F">
      <w:pPr>
        <w:keepNext/>
        <w:keepLines/>
        <w:spacing w:after="200" w:line="276" w:lineRule="auto"/>
        <w:jc w:val="both"/>
      </w:pPr>
      <w:r>
        <w:t>Navrhovaná právní úprava je plně v souladu s</w:t>
      </w:r>
      <w:r w:rsidR="00C12286">
        <w:t xml:space="preserve"> těmito mezinárodními smlouvami</w:t>
      </w:r>
      <w:r>
        <w:t>.</w:t>
      </w:r>
    </w:p>
    <w:p w14:paraId="52C3593E" w14:textId="77777777" w:rsidR="00D552F6" w:rsidRPr="00D552F6" w:rsidRDefault="004E2AFC" w:rsidP="00F46BC0">
      <w:pPr>
        <w:pStyle w:val="Nadpis1"/>
        <w:numPr>
          <w:ilvl w:val="0"/>
          <w:numId w:val="11"/>
        </w:numPr>
        <w:spacing w:before="0" w:after="200" w:line="276" w:lineRule="auto"/>
      </w:pPr>
      <w:bookmarkStart w:id="413" w:name="_Toc22722395"/>
      <w:bookmarkStart w:id="414" w:name="_Toc22722766"/>
      <w:bookmarkStart w:id="415" w:name="_Toc22723112"/>
      <w:bookmarkStart w:id="416" w:name="_Toc43106192"/>
      <w:r w:rsidRPr="00F82F43">
        <w:t>Předpokládaný hospodářský a finanční dosah navrhované právní úpravy</w:t>
      </w:r>
      <w:bookmarkEnd w:id="413"/>
      <w:bookmarkEnd w:id="414"/>
      <w:bookmarkEnd w:id="415"/>
      <w:bookmarkEnd w:id="416"/>
    </w:p>
    <w:p w14:paraId="2B438115" w14:textId="77777777" w:rsidR="00793844" w:rsidRPr="00006D57" w:rsidRDefault="00F82F43" w:rsidP="00AD18E2">
      <w:pPr>
        <w:keepNext/>
        <w:keepLines/>
        <w:numPr>
          <w:ilvl w:val="0"/>
          <w:numId w:val="1"/>
        </w:numPr>
        <w:spacing w:after="200" w:line="276" w:lineRule="auto"/>
        <w:ind w:left="0" w:firstLine="0"/>
        <w:jc w:val="both"/>
      </w:pPr>
      <w:r w:rsidRPr="00006D57">
        <w:t>Hospodářský a finanční dopad na státní rozpočet a ostatní veřejné rozpočty</w:t>
      </w:r>
    </w:p>
    <w:p w14:paraId="57BBC923" w14:textId="77777777" w:rsidR="00006D57" w:rsidRPr="00006D57" w:rsidRDefault="00006D57" w:rsidP="00006D57">
      <w:pPr>
        <w:keepNext/>
        <w:keepLines/>
        <w:spacing w:after="200" w:line="276" w:lineRule="auto"/>
        <w:jc w:val="both"/>
      </w:pPr>
      <w:r w:rsidRPr="00006D57">
        <w:t>Navrhovaná právní úprava nemá vyčíslitelné dopady na státní rozpočet a ostatní veřejné rozpočty.</w:t>
      </w:r>
    </w:p>
    <w:p w14:paraId="5A201AA1" w14:textId="77777777" w:rsidR="000C3543" w:rsidRPr="00781F86" w:rsidRDefault="00095C3E" w:rsidP="00AD18E2">
      <w:pPr>
        <w:keepNext/>
        <w:keepLines/>
        <w:numPr>
          <w:ilvl w:val="0"/>
          <w:numId w:val="1"/>
        </w:numPr>
        <w:spacing w:after="200" w:line="276" w:lineRule="auto"/>
        <w:ind w:left="0" w:firstLine="0"/>
        <w:jc w:val="both"/>
      </w:pPr>
      <w:r>
        <w:t>H</w:t>
      </w:r>
      <w:r w:rsidR="00F82F43">
        <w:t>ospodářský a finanční dopad na podnikatelské prostředí, sociální dopady (dopady na rodiny, sociálně slabší či</w:t>
      </w:r>
      <w:r w:rsidR="00C51BC2">
        <w:t xml:space="preserve"> osoby se zdravotním postižením</w:t>
      </w:r>
      <w:r w:rsidR="00F82F43">
        <w:t>, národnostní menšiny), dopad na životní prostředí</w:t>
      </w:r>
      <w:r w:rsidR="00793844">
        <w:t>.</w:t>
      </w:r>
      <w:r w:rsidR="00F46BC0">
        <w:t xml:space="preserve"> </w:t>
      </w:r>
      <w:r w:rsidR="00F46BC0" w:rsidRPr="00781F86">
        <w:t>Navrhované změny zákonného rámce v oblasti účetnictví nemají významný finanční dopad na účetní jednotky. Cílem navrhovaných změn je především posílení naplňování cíle účetnictví. Zlepšení kvality poskytovaných informací se promítne do rozhodovacích procesů uživatelů.</w:t>
      </w:r>
    </w:p>
    <w:p w14:paraId="1CAA874E" w14:textId="77777777" w:rsidR="00793844" w:rsidRDefault="00793844" w:rsidP="00AD18E2">
      <w:pPr>
        <w:keepNext/>
        <w:keepLines/>
        <w:spacing w:after="200" w:line="276" w:lineRule="auto"/>
        <w:jc w:val="both"/>
      </w:pPr>
      <w:r>
        <w:t>Navrhovaná právní úprava nebude mít žádné sociální dopady (na rodiny, soc</w:t>
      </w:r>
      <w:r w:rsidR="00C51BC2">
        <w:t>i</w:t>
      </w:r>
      <w:r>
        <w:t>álně slabší či osoby se zdravotním postižením, národnostní menšiny) ani na životní prostředí, neboť se týká výhradně účetních jednotek.</w:t>
      </w:r>
    </w:p>
    <w:p w14:paraId="551575A1" w14:textId="77777777" w:rsidR="000C3543" w:rsidRDefault="00F82F43" w:rsidP="00AD18E2">
      <w:pPr>
        <w:keepNext/>
        <w:keepLines/>
        <w:numPr>
          <w:ilvl w:val="0"/>
          <w:numId w:val="1"/>
        </w:numPr>
        <w:spacing w:after="200" w:line="276" w:lineRule="auto"/>
        <w:ind w:left="0" w:firstLine="0"/>
        <w:jc w:val="both"/>
      </w:pPr>
      <w:r>
        <w:t>Dopady ve vztahu k rovnosti mužů a žen</w:t>
      </w:r>
    </w:p>
    <w:p w14:paraId="334E8777" w14:textId="77777777" w:rsidR="00793844" w:rsidRDefault="00793844" w:rsidP="00AD18E2">
      <w:pPr>
        <w:keepNext/>
        <w:keepLines/>
        <w:spacing w:after="200" w:line="276" w:lineRule="auto"/>
        <w:jc w:val="both"/>
      </w:pPr>
      <w:r>
        <w:t xml:space="preserve">Navrhovaná právní úprava nemá </w:t>
      </w:r>
      <w:r w:rsidR="00B87DDD">
        <w:t>diskriminační charakter ani dopad</w:t>
      </w:r>
      <w:r>
        <w:t xml:space="preserve"> na rovnost mužů a žen.</w:t>
      </w:r>
    </w:p>
    <w:p w14:paraId="66AFC23C" w14:textId="77777777" w:rsidR="000C3543" w:rsidRDefault="000C3543" w:rsidP="00AD18E2">
      <w:pPr>
        <w:keepNext/>
        <w:keepLines/>
        <w:spacing w:after="200" w:line="276" w:lineRule="auto"/>
        <w:jc w:val="both"/>
      </w:pPr>
      <w:r w:rsidRPr="000C3543">
        <w:t>Transparentní přístup dotčených účetních jednotek k vykazování nefinančních informací, týkajících se otázek životního prostředí, sociálních a zaměstnaneckých otázek, respektování lidských práv a boje proti korupci a úplatkářství, poskytuje široké veřejnosti další kontrolní mechanismus nad dodržováním výše zmíněných otázek.</w:t>
      </w:r>
    </w:p>
    <w:p w14:paraId="7FBB681C" w14:textId="77777777" w:rsidR="00A507E9" w:rsidRPr="00C51BC2" w:rsidRDefault="00CC154B" w:rsidP="00F46BC0">
      <w:pPr>
        <w:pStyle w:val="Nadpis1"/>
        <w:numPr>
          <w:ilvl w:val="0"/>
          <w:numId w:val="11"/>
        </w:numPr>
        <w:spacing w:before="0" w:after="200" w:line="276" w:lineRule="auto"/>
      </w:pPr>
      <w:bookmarkStart w:id="417" w:name="_Toc22722396"/>
      <w:bookmarkStart w:id="418" w:name="_Toc22722767"/>
      <w:bookmarkStart w:id="419" w:name="_Toc22723113"/>
      <w:bookmarkStart w:id="420" w:name="_Toc43106193"/>
      <w:r w:rsidRPr="00CC154B">
        <w:t>Dopady na ochranu soukromí a osobních údajů</w:t>
      </w:r>
      <w:bookmarkEnd w:id="417"/>
      <w:bookmarkEnd w:id="418"/>
      <w:bookmarkEnd w:id="419"/>
      <w:bookmarkEnd w:id="420"/>
    </w:p>
    <w:p w14:paraId="53960517" w14:textId="77777777" w:rsidR="00A507E9" w:rsidRPr="00A507E9" w:rsidRDefault="00A507E9" w:rsidP="00AD18E2">
      <w:pPr>
        <w:keepNext/>
        <w:keepLines/>
        <w:spacing w:after="200" w:line="276" w:lineRule="auto"/>
        <w:contextualSpacing/>
        <w:jc w:val="both"/>
        <w:rPr>
          <w:rFonts w:eastAsia="Calibri"/>
          <w:lang w:eastAsia="en-US"/>
        </w:rPr>
      </w:pPr>
      <w:r w:rsidRPr="00A507E9">
        <w:rPr>
          <w:rFonts w:eastAsia="Calibri"/>
          <w:lang w:eastAsia="en-US"/>
        </w:rPr>
        <w:t xml:space="preserve">Navrhované řešení nemá </w:t>
      </w:r>
      <w:r w:rsidR="008024ED">
        <w:rPr>
          <w:rFonts w:eastAsia="Calibri"/>
          <w:lang w:eastAsia="en-US"/>
        </w:rPr>
        <w:t xml:space="preserve">dopad  na </w:t>
      </w:r>
      <w:r w:rsidRPr="00A507E9">
        <w:rPr>
          <w:rFonts w:eastAsia="Calibri"/>
          <w:lang w:eastAsia="en-US"/>
        </w:rPr>
        <w:t>soukromí a osobní údaj</w:t>
      </w:r>
      <w:r w:rsidR="008024ED">
        <w:rPr>
          <w:rFonts w:eastAsia="Calibri"/>
          <w:lang w:eastAsia="en-US"/>
        </w:rPr>
        <w:t>e</w:t>
      </w:r>
      <w:r w:rsidRPr="00A507E9">
        <w:rPr>
          <w:rFonts w:eastAsia="Calibri"/>
          <w:lang w:eastAsia="en-US"/>
        </w:rPr>
        <w:t>,</w:t>
      </w:r>
      <w:r w:rsidR="008024ED">
        <w:rPr>
          <w:rFonts w:eastAsia="Calibri"/>
          <w:lang w:eastAsia="en-US"/>
        </w:rPr>
        <w:t xml:space="preserve"> protože např. nezesiluje rizikovost pro subjekty údajů tím, ž</w:t>
      </w:r>
      <w:r w:rsidR="006B4C07">
        <w:rPr>
          <w:rFonts w:eastAsia="Calibri"/>
          <w:lang w:eastAsia="en-US"/>
        </w:rPr>
        <w:t>e</w:t>
      </w:r>
      <w:r w:rsidR="008024ED">
        <w:rPr>
          <w:rFonts w:eastAsia="Calibri"/>
          <w:lang w:eastAsia="en-US"/>
        </w:rPr>
        <w:t xml:space="preserve"> by zavádělo nové zpracování,</w:t>
      </w:r>
      <w:r w:rsidRPr="00A507E9">
        <w:rPr>
          <w:rFonts w:eastAsia="Calibri"/>
          <w:lang w:eastAsia="en-US"/>
        </w:rPr>
        <w:t xml:space="preserve"> žádným způsobem neohrožuje soukromí, ani neukládá získávání či zpracovávání osobních údajů.</w:t>
      </w:r>
    </w:p>
    <w:p w14:paraId="3D4E1434" w14:textId="77777777" w:rsidR="000C66ED" w:rsidRPr="00C51BC2" w:rsidRDefault="00CC154B" w:rsidP="00F46BC0">
      <w:pPr>
        <w:pStyle w:val="Nadpis1"/>
        <w:numPr>
          <w:ilvl w:val="0"/>
          <w:numId w:val="11"/>
        </w:numPr>
        <w:spacing w:before="0" w:after="200" w:line="276" w:lineRule="auto"/>
      </w:pPr>
      <w:bookmarkStart w:id="421" w:name="_Toc22722397"/>
      <w:bookmarkStart w:id="422" w:name="_Toc22722768"/>
      <w:bookmarkStart w:id="423" w:name="_Toc22723114"/>
      <w:bookmarkStart w:id="424" w:name="_Toc43106194"/>
      <w:r w:rsidRPr="00CC154B">
        <w:t xml:space="preserve">Zhodnocení </w:t>
      </w:r>
      <w:r>
        <w:t>korupčních ri</w:t>
      </w:r>
      <w:r w:rsidRPr="00CC154B">
        <w:t>zik</w:t>
      </w:r>
      <w:r w:rsidR="00110D8A">
        <w:t xml:space="preserve"> (CIA)</w:t>
      </w:r>
      <w:bookmarkEnd w:id="421"/>
      <w:bookmarkEnd w:id="422"/>
      <w:bookmarkEnd w:id="423"/>
      <w:bookmarkEnd w:id="424"/>
    </w:p>
    <w:p w14:paraId="7769E85A" w14:textId="77777777" w:rsidR="001C1EBF" w:rsidRDefault="001C1EBF" w:rsidP="00AD18E2">
      <w:pPr>
        <w:keepNext/>
        <w:keepLines/>
        <w:spacing w:after="200" w:line="276" w:lineRule="auto"/>
        <w:jc w:val="both"/>
      </w:pPr>
      <w:r>
        <w:t>Obecně lze k navrhovanému věcnému záměru zákona o účetnictví ve vztahu ke vzniku korupčních rizik uvést:</w:t>
      </w:r>
    </w:p>
    <w:p w14:paraId="3503C041" w14:textId="77777777" w:rsidR="001C1EBF" w:rsidRPr="00C51BC2" w:rsidRDefault="001C1EBF" w:rsidP="00AD18E2">
      <w:pPr>
        <w:keepNext/>
        <w:keepLines/>
        <w:spacing w:after="200" w:line="276" w:lineRule="auto"/>
        <w:jc w:val="both"/>
        <w:rPr>
          <w:b/>
        </w:rPr>
      </w:pPr>
      <w:r>
        <w:rPr>
          <w:b/>
        </w:rPr>
        <w:t>a) Přiměřenost</w:t>
      </w:r>
    </w:p>
    <w:p w14:paraId="6BF34551" w14:textId="77777777" w:rsidR="001C1EBF" w:rsidRDefault="001C1EBF" w:rsidP="00AD18E2">
      <w:pPr>
        <w:pStyle w:val="DTlotextu2"/>
        <w:keepNext/>
        <w:spacing w:before="0" w:after="200" w:line="276" w:lineRule="auto"/>
        <w:ind w:left="0"/>
      </w:pPr>
      <w:r>
        <w:t>Po stránce věcné představuje návrh věcného záměru zejmé</w:t>
      </w:r>
      <w:r w:rsidR="005E0356">
        <w:t>na regulaci práv a povinností v </w:t>
      </w:r>
      <w:r>
        <w:t xml:space="preserve">oblasti účetnictví. Tyto lze ukládat pouze na základě zákona. Práva a povinnosti v oblasti účetnictví musí být regulovány právním předpisem o síle zákona jako jediným přiměřeným nástrojem, který nemá alternativu. Z hlediska přiměřenosti zvolené právní úpravy je nutno ji posuzovat skrze kvalitu normativního textu a zhodnocení šíře diskrece, jakou umožňuje. </w:t>
      </w:r>
    </w:p>
    <w:p w14:paraId="6EB72E1B" w14:textId="77777777" w:rsidR="001C1EBF" w:rsidRDefault="001C1EBF" w:rsidP="00AD18E2">
      <w:pPr>
        <w:pStyle w:val="DTlotextu2"/>
        <w:keepNext/>
        <w:spacing w:before="0" w:after="200" w:line="276" w:lineRule="auto"/>
        <w:ind w:left="0"/>
      </w:pPr>
      <w:r>
        <w:t>Jakoukoli právní úpravu je nutno poměřovat tím, jak je legisl</w:t>
      </w:r>
      <w:r w:rsidR="005E0356">
        <w:t>ativně zakotvena. Jednoznačné a </w:t>
      </w:r>
      <w:r>
        <w:t xml:space="preserve">jasně formulované ustanovení je méně náchylné z hlediska zneužití ke korupčnímu jednání, neboť jeho výklad připouští minimální pochybnosti. Jasnou úpravu lze jen těžko vykládat </w:t>
      </w:r>
      <w:r w:rsidRPr="00171FB1">
        <w:rPr>
          <w:i/>
          <w:iCs/>
          <w:lang w:val="la-Latn"/>
        </w:rPr>
        <w:t>in praeter legem</w:t>
      </w:r>
      <w:r>
        <w:t xml:space="preserve">. Navrhovaná právní úprava si jako jeden ze základních cílů vymezuje jednoznačnost a vnitřní bezrozpornost jednotlivých ustanovení. Zároveň je založena na zásadách odpovídajícího spravování věcí veřejných a veřejného majetku, poctivosti, odpovědnosti a rovnosti před zákonem a potřebě zajištění integrity a podpory kultury odmítání korupce. </w:t>
      </w:r>
    </w:p>
    <w:p w14:paraId="0470C16A" w14:textId="77777777" w:rsidR="001C1EBF" w:rsidRDefault="001C1EBF" w:rsidP="00AD18E2">
      <w:pPr>
        <w:pStyle w:val="DTlotextu2"/>
        <w:keepNext/>
        <w:spacing w:before="0" w:after="200" w:line="276" w:lineRule="auto"/>
        <w:ind w:left="0"/>
      </w:pPr>
      <w:r>
        <w:t>Navrhovaný právní předpis není zákonem procesním, který by umožňoval ve větší míře vstup orgánů státní správy do jeho aplikace a tudíž prostor pro vznik korupčních rizik je minimální. Pokud jde o rozsah působnosti s</w:t>
      </w:r>
      <w:r w:rsidR="00F25199">
        <w:t>právního orgánu, je rozhodující</w:t>
      </w:r>
      <w:r>
        <w:t xml:space="preserve"> jak zákonný okruh působností jako takový, tak míra diskrece, kterou bude při výkonu jednotlivých působností správnímu orgánu navrhovaná právní úprava umožňovat, respektive jakou míru diskrece navrhovaná právní úprava předpokládá. Jakýkoli normativní text zakotvuj</w:t>
      </w:r>
      <w:r w:rsidR="00287519">
        <w:t>ící určitou míru diskrece sám o </w:t>
      </w:r>
      <w:r>
        <w:t>sobě představuje potenciální korupční riziko. Proto se při přípravě návrhu věcného záměru poměřuje nutnost zavedení diskrece daného orgánu s mírou zásahu do individuální sféry subjektu, o jehož právech a povinnostech by se v rámci této diskrece rozhodovalo.</w:t>
      </w:r>
    </w:p>
    <w:p w14:paraId="74B8BFDE" w14:textId="77777777" w:rsidR="0098648F" w:rsidRDefault="0098648F" w:rsidP="00AD18E2">
      <w:pPr>
        <w:keepNext/>
        <w:keepLines/>
        <w:spacing w:after="200" w:line="276" w:lineRule="auto"/>
        <w:jc w:val="both"/>
        <w:rPr>
          <w:b/>
        </w:rPr>
      </w:pPr>
    </w:p>
    <w:p w14:paraId="6EA5A8F9" w14:textId="77777777" w:rsidR="0098648F" w:rsidRDefault="0098648F" w:rsidP="00AD18E2">
      <w:pPr>
        <w:keepNext/>
        <w:keepLines/>
        <w:spacing w:after="200" w:line="276" w:lineRule="auto"/>
        <w:jc w:val="both"/>
        <w:rPr>
          <w:b/>
        </w:rPr>
      </w:pPr>
    </w:p>
    <w:p w14:paraId="64504613" w14:textId="77777777" w:rsidR="001C1EBF" w:rsidRPr="00C51BC2" w:rsidRDefault="001C1EBF" w:rsidP="00AD18E2">
      <w:pPr>
        <w:keepNext/>
        <w:keepLines/>
        <w:spacing w:after="200" w:line="276" w:lineRule="auto"/>
        <w:jc w:val="both"/>
        <w:rPr>
          <w:b/>
        </w:rPr>
      </w:pPr>
      <w:r>
        <w:rPr>
          <w:b/>
        </w:rPr>
        <w:t>b) Efektivita</w:t>
      </w:r>
    </w:p>
    <w:p w14:paraId="769D3D36" w14:textId="77777777" w:rsidR="001C1EBF" w:rsidRDefault="001C1EBF" w:rsidP="00AD18E2">
      <w:pPr>
        <w:keepNext/>
        <w:keepLines/>
        <w:spacing w:after="200" w:line="276" w:lineRule="auto"/>
        <w:jc w:val="both"/>
      </w:pPr>
      <w:r>
        <w:t xml:space="preserve">Návrh věcného záměru zákona jako takový nevytváří prostor pro korupční jednání, nicméně jednou z priorit navrhovaného věcného záměru zákona o účetnictví je napomoci snížení motivace ke korupci a snížení korupčních rizik, neboť korupce brání hospodářskému </w:t>
      </w:r>
      <w:r w:rsidR="005E0356">
        <w:t>rozvoji a </w:t>
      </w:r>
      <w:r>
        <w:t>ohrožuje řádné a náležité fungování tržní ekonomiky. Jde o fenomén ovlivňující společnost a ekonomiku a způsobujícím, že podstatnou se stává sp</w:t>
      </w:r>
      <w:r w:rsidR="005E0356">
        <w:t>olupráce k jejímu předcházení a </w:t>
      </w:r>
      <w:r>
        <w:t>kontrole. Navrhovaný věcný záměr se snaží účinně předcházet korupčnímu jednání tím, že se snaží jasně a jednoznačně o stanovení práv a povinností účetních jednotek a na druhou stranu zavádí taková sankční opatření, aby porušení těchto povinností bylo dostatečně odrazující.</w:t>
      </w:r>
    </w:p>
    <w:p w14:paraId="0942398E" w14:textId="77777777" w:rsidR="001C1EBF" w:rsidRDefault="001C1EBF" w:rsidP="00AD18E2">
      <w:pPr>
        <w:keepNext/>
        <w:keepLines/>
        <w:spacing w:after="200" w:line="276" w:lineRule="auto"/>
        <w:contextualSpacing/>
        <w:jc w:val="both"/>
        <w:rPr>
          <w:rFonts w:eastAsia="Calibri"/>
          <w:lang w:eastAsia="en-US"/>
        </w:rPr>
      </w:pPr>
      <w:r>
        <w:rPr>
          <w:rFonts w:eastAsia="Calibri"/>
          <w:lang w:eastAsia="en-US"/>
        </w:rPr>
        <w:t>I když účetnictví jako takové nemůže zabránit korupčnímu jednání, disponuje však nástroji ke snížení motivace k takovému jednání. Základními požadavky jsou</w:t>
      </w:r>
    </w:p>
    <w:p w14:paraId="4CA6B6A8" w14:textId="77777777" w:rsidR="001C1EBF" w:rsidRDefault="001C1EBF" w:rsidP="00AD18E2">
      <w:pPr>
        <w:keepNext/>
        <w:keepLines/>
        <w:spacing w:after="200" w:line="276" w:lineRule="auto"/>
        <w:contextualSpacing/>
        <w:jc w:val="both"/>
        <w:rPr>
          <w:rFonts w:eastAsia="Calibri"/>
          <w:lang w:eastAsia="en-US"/>
        </w:rPr>
      </w:pPr>
    </w:p>
    <w:p w14:paraId="32BA1C1B" w14:textId="77777777" w:rsidR="001C1EBF" w:rsidRDefault="001C1EBF" w:rsidP="00AD18E2">
      <w:pPr>
        <w:keepNext/>
        <w:keepLines/>
        <w:numPr>
          <w:ilvl w:val="0"/>
          <w:numId w:val="1"/>
        </w:numPr>
        <w:spacing w:after="200" w:line="276" w:lineRule="auto"/>
        <w:ind w:left="0" w:firstLine="0"/>
        <w:contextualSpacing/>
        <w:jc w:val="both"/>
        <w:rPr>
          <w:rFonts w:eastAsia="Calibri"/>
          <w:lang w:eastAsia="en-US"/>
        </w:rPr>
      </w:pPr>
      <w:r>
        <w:rPr>
          <w:rFonts w:eastAsia="Calibri"/>
          <w:lang w:eastAsia="en-US"/>
        </w:rPr>
        <w:t xml:space="preserve">požadavek na průkaznost, správnost a úplnost účetních záznamů, a </w:t>
      </w:r>
    </w:p>
    <w:p w14:paraId="28D4FFD1" w14:textId="77777777" w:rsidR="001C1EBF" w:rsidRPr="00C51BC2" w:rsidRDefault="001C1EBF" w:rsidP="00AD18E2">
      <w:pPr>
        <w:keepNext/>
        <w:keepLines/>
        <w:numPr>
          <w:ilvl w:val="0"/>
          <w:numId w:val="1"/>
        </w:numPr>
        <w:spacing w:after="200" w:line="276" w:lineRule="auto"/>
        <w:ind w:left="0" w:firstLine="0"/>
        <w:contextualSpacing/>
        <w:jc w:val="both"/>
        <w:rPr>
          <w:rFonts w:eastAsia="Calibri"/>
          <w:lang w:eastAsia="en-US"/>
        </w:rPr>
      </w:pPr>
      <w:r>
        <w:rPr>
          <w:rFonts w:eastAsia="Calibri"/>
          <w:lang w:eastAsia="en-US"/>
        </w:rPr>
        <w:t>požadavek na věrný a poctivý obraz.</w:t>
      </w:r>
    </w:p>
    <w:p w14:paraId="0E66BDC2" w14:textId="77777777" w:rsidR="001C1EBF" w:rsidRDefault="001C1EBF" w:rsidP="00AD18E2">
      <w:pPr>
        <w:pStyle w:val="DTlotextu2"/>
        <w:keepNext/>
        <w:spacing w:before="0" w:after="200" w:line="276" w:lineRule="auto"/>
        <w:ind w:left="0"/>
      </w:pPr>
      <w:r>
        <w:t xml:space="preserve">K uložení i k projednávání plnění povinnosti vyplývajících z návrhu věcného záměru zákona o účetnictví je příslušný v prvním stupni </w:t>
      </w:r>
      <w:r w:rsidR="0067072D">
        <w:t xml:space="preserve">zpravidla </w:t>
      </w:r>
      <w:r>
        <w:t>finanční úřad. Tento správce daně obvykle disponuje podklady pro vydání daného rozhodnutí, ale i potřebnými odbornými znalostmi, čímž je zaručena efektivní implementace dané regulace i její efektivní kontrola, případně vynucování, neboť základem pro správné stanovení základu daně z příjmů je účetnictví. Vzhledem k tomu, že v naprosté většině případů budou finanční úřady oprávněny projednávat v první</w:t>
      </w:r>
      <w:r w:rsidR="00285DFD">
        <w:t xml:space="preserve">m stupni </w:t>
      </w:r>
      <w:r w:rsidR="00362A1A">
        <w:t>přestupky</w:t>
      </w:r>
      <w:r w:rsidR="00285DFD">
        <w:t>, lze v</w:t>
      </w:r>
      <w:r>
        <w:t xml:space="preserve"> oblasti účetnictví hovořit o vyso</w:t>
      </w:r>
      <w:r w:rsidR="005E0356">
        <w:t>kém stupni plošného zajištění a </w:t>
      </w:r>
      <w:r>
        <w:t>kontrolování plnění zákonem uložených povinností.</w:t>
      </w:r>
    </w:p>
    <w:p w14:paraId="168A843C" w14:textId="77777777" w:rsidR="001C1EBF" w:rsidRDefault="001C1EBF" w:rsidP="00AD18E2">
      <w:pPr>
        <w:spacing w:after="200" w:line="276" w:lineRule="auto"/>
        <w:jc w:val="both"/>
      </w:pPr>
      <w:r>
        <w:t>Dále návrh věcného záměru předpokládá určitým způsobem včlenit do zákona koncepční rámec, resp. definice jednotlivých pojmů, principy a zásady, na kterých je účetnictví založeno. Analýza stávajícího stavu totiž ukázala, že d</w:t>
      </w:r>
      <w:r w:rsidRPr="009C646A">
        <w:t>ostatečně nevyjádřený koncept způsobuje, že praxe v některých případech postrádá obecná vodítka pro řešení složitých situací, které není možno beze zbytku popsat v právních předpisech</w:t>
      </w:r>
      <w:r>
        <w:t>, což může v některých případech vytvářet prostor pro korupční jednání.</w:t>
      </w:r>
      <w:r w:rsidRPr="007709CF">
        <w:rPr>
          <w:rFonts w:ascii="Arial" w:hAnsi="Arial" w:cs="Arial"/>
          <w:sz w:val="22"/>
        </w:rPr>
        <w:t xml:space="preserve"> </w:t>
      </w:r>
      <w:r>
        <w:t xml:space="preserve">Tím, že </w:t>
      </w:r>
      <w:r w:rsidRPr="007709CF">
        <w:t>nová právní úprava účetnictví bude obsahovat jasný koncepční rámec, který bude harmonizovaný s mezinárodně uznávanými koncepčními rámci (zejména s koncepčním rámcem IFRS</w:t>
      </w:r>
      <w:r>
        <w:t xml:space="preserve"> nebo IPSAS</w:t>
      </w:r>
      <w:r w:rsidRPr="007709CF">
        <w:t>), s případnými jasně definovanými odchylkami, výjimkami a úlevami, otevře se tak prostor pro aplikační inspiraci IFR</w:t>
      </w:r>
      <w:r w:rsidR="00F25199">
        <w:t>S, neboť budou oba tyto systémy</w:t>
      </w:r>
      <w:r w:rsidRPr="007709CF">
        <w:t xml:space="preserve"> navzájem kompatibilní, a to díky založení na stejných konceptech.</w:t>
      </w:r>
      <w:r>
        <w:t xml:space="preserve"> </w:t>
      </w:r>
      <w:r w:rsidRPr="007709CF">
        <w:t>Přijetí jednoznačných konceptů zároveň povede ke kvalitnější a přesvědčivější argumentaci při řešení praktických problémů a tím tedy i k vyšší právní jistotě. V konečném důsledku může napomoci k </w:t>
      </w:r>
      <w:r>
        <w:t>odstranění</w:t>
      </w:r>
      <w:r w:rsidRPr="007709CF">
        <w:t xml:space="preserve"> nejasností při interpretaci právních předpisů v oblasti účetnictví</w:t>
      </w:r>
      <w:r>
        <w:t xml:space="preserve"> a tím i snížení prostoru pro korupční jednání. </w:t>
      </w:r>
      <w:r w:rsidRPr="007709CF">
        <w:t>Zavedení koncepčního rámce do české účetní legislativy umožní porozumět účetní závěrce a pochopit východiska, na kterých je účetnictví účetní jednotky postaveno. V případech, kdy je výběr daní (základ daně) přímo navázán na účetnictví, by právě koncepční rámec mohl být podpůrným prostředkem při řešení případných nejasností, nesprávností a sporů. V konečném důsledku ta</w:t>
      </w:r>
      <w:r w:rsidR="005E0356">
        <w:t>k může napomoci k přesnějšímu a </w:t>
      </w:r>
      <w:r w:rsidRPr="007709CF">
        <w:t xml:space="preserve">spolehlivějšímu výběru daní. </w:t>
      </w:r>
    </w:p>
    <w:p w14:paraId="5AFFB395" w14:textId="77777777" w:rsidR="001C1EBF" w:rsidRDefault="001C1EBF" w:rsidP="00AD18E2">
      <w:pPr>
        <w:spacing w:after="200" w:line="276" w:lineRule="auto"/>
        <w:jc w:val="both"/>
      </w:pPr>
      <w:r>
        <w:t xml:space="preserve">Jednou ze zásad, která by měla být v nové úpravě účetnictví jasně stanovena, je zásada přednosti obsahu před formou. Výslovné a přímé zakotvení této zásady eliminuje stávající nejistotu při aplikaci, čímž by mělo ubýt administrativní zátěže spojené s vyhodnocením nejistoty ohledně její aplikace. Zároveň vztah této zásady k zajištění věrného a poctivého obrazu účetní závěrky a finanční pozice účetní jednotky je mimořádně silný, protože tato zásada je nutnou, nikoli postačující podmínkou. Návrh počítá s tím, že výjimky z uplatnění této zásady budou jasně definovány, aby bylo zcela zřejmé, které účetní jednotky a ve kterých případech se mohou od této zásady odklonit. Tím se sníží riziko pro korupční jednání. </w:t>
      </w:r>
    </w:p>
    <w:p w14:paraId="1E994767" w14:textId="77777777" w:rsidR="001C1EBF" w:rsidRDefault="001C1EBF" w:rsidP="00AD18E2">
      <w:pPr>
        <w:spacing w:after="200" w:line="276" w:lineRule="auto"/>
        <w:jc w:val="both"/>
      </w:pPr>
      <w:r>
        <w:t>Návrh věcného záměru zároveň vychází z požadavků mezinárodních smluv, kterými je Česká republika vázána. Jde o:</w:t>
      </w:r>
    </w:p>
    <w:p w14:paraId="7954FFF3" w14:textId="77777777" w:rsidR="001C1EBF" w:rsidRPr="001C1EBF" w:rsidRDefault="001C1EBF" w:rsidP="00AD18E2">
      <w:pPr>
        <w:pStyle w:val="Odstavecseseznamem"/>
        <w:numPr>
          <w:ilvl w:val="0"/>
          <w:numId w:val="1"/>
        </w:numPr>
        <w:ind w:left="709" w:hanging="709"/>
        <w:jc w:val="both"/>
        <w:rPr>
          <w:rFonts w:ascii="Times New Roman" w:hAnsi="Times New Roman"/>
          <w:sz w:val="24"/>
          <w:szCs w:val="24"/>
        </w:rPr>
      </w:pPr>
      <w:r w:rsidRPr="001C1EBF">
        <w:rPr>
          <w:rFonts w:ascii="Times New Roman" w:hAnsi="Times New Roman"/>
          <w:sz w:val="24"/>
          <w:szCs w:val="24"/>
        </w:rPr>
        <w:t>Úmluvu OECD o boji proti uplácení zahraničních veřejných činitelů v mezinárodních podnikatelských transakcích,</w:t>
      </w:r>
    </w:p>
    <w:p w14:paraId="4CEBFCB2" w14:textId="77777777" w:rsidR="001C1EBF" w:rsidRPr="001C1EBF" w:rsidRDefault="001C1EBF" w:rsidP="00AD18E2">
      <w:pPr>
        <w:pStyle w:val="Odstavecseseznamem"/>
        <w:numPr>
          <w:ilvl w:val="0"/>
          <w:numId w:val="1"/>
        </w:numPr>
        <w:ind w:left="0" w:firstLine="0"/>
        <w:jc w:val="both"/>
        <w:rPr>
          <w:rFonts w:ascii="Times New Roman" w:hAnsi="Times New Roman"/>
          <w:sz w:val="24"/>
          <w:szCs w:val="24"/>
        </w:rPr>
      </w:pPr>
      <w:r w:rsidRPr="001C1EBF">
        <w:rPr>
          <w:rFonts w:ascii="Times New Roman" w:hAnsi="Times New Roman"/>
          <w:sz w:val="24"/>
          <w:szCs w:val="24"/>
        </w:rPr>
        <w:t>Trestněprávní úmluvu o korupci Rady Evropy,</w:t>
      </w:r>
    </w:p>
    <w:p w14:paraId="144A1667" w14:textId="77777777" w:rsidR="001C1EBF" w:rsidRPr="001C1EBF" w:rsidRDefault="001C1EBF" w:rsidP="00AD18E2">
      <w:pPr>
        <w:pStyle w:val="Odstavecseseznamem"/>
        <w:numPr>
          <w:ilvl w:val="0"/>
          <w:numId w:val="1"/>
        </w:numPr>
        <w:ind w:left="0" w:firstLine="0"/>
        <w:jc w:val="both"/>
        <w:rPr>
          <w:rFonts w:ascii="Times New Roman" w:hAnsi="Times New Roman"/>
          <w:sz w:val="24"/>
          <w:szCs w:val="24"/>
        </w:rPr>
      </w:pPr>
      <w:r w:rsidRPr="001C1EBF">
        <w:rPr>
          <w:rFonts w:ascii="Times New Roman" w:hAnsi="Times New Roman"/>
          <w:sz w:val="24"/>
          <w:szCs w:val="24"/>
        </w:rPr>
        <w:t>Občanskoprávní úmluvu o korupci Rady Evropy, a</w:t>
      </w:r>
    </w:p>
    <w:p w14:paraId="794A29CF" w14:textId="77777777" w:rsidR="001C1EBF" w:rsidRPr="00A259D6" w:rsidRDefault="001C1EBF" w:rsidP="00AD18E2">
      <w:pPr>
        <w:pStyle w:val="Odstavecseseznamem"/>
        <w:numPr>
          <w:ilvl w:val="0"/>
          <w:numId w:val="1"/>
        </w:numPr>
        <w:ind w:left="0" w:firstLine="0"/>
        <w:jc w:val="both"/>
        <w:rPr>
          <w:rFonts w:ascii="Times New Roman" w:hAnsi="Times New Roman"/>
          <w:sz w:val="24"/>
          <w:szCs w:val="24"/>
        </w:rPr>
      </w:pPr>
      <w:r w:rsidRPr="001C1EBF">
        <w:rPr>
          <w:rFonts w:ascii="Times New Roman" w:hAnsi="Times New Roman"/>
          <w:sz w:val="24"/>
          <w:szCs w:val="24"/>
        </w:rPr>
        <w:t>Úmluvu Organizace spojených národů proti korupci.</w:t>
      </w:r>
    </w:p>
    <w:p w14:paraId="2D32D37A" w14:textId="77777777" w:rsidR="001C1EBF" w:rsidRDefault="001C1EBF" w:rsidP="00AD18E2">
      <w:pPr>
        <w:spacing w:after="200" w:line="276" w:lineRule="auto"/>
        <w:jc w:val="both"/>
      </w:pPr>
      <w:r>
        <w:t>Jedním z výslovných požadavků mezinárodních smluv týkajících se korupce je jasné deklarování nemožnosti provádění účetních zápisů mimo účetní knihy, zřizovat účty mimo účtový rozvrh a účetní knihy nebo používání padělaných dokumentů či jejich úmyslná likvidace. Stávající zákon o účetnictví všechny tyto požadavky naplňuje (požadavek na průkaznost, správnost a úplnost), a stejně i návrh věcného záměru s touto úpravou počítá. Tím, že se navrhuje stanovení základních požadavků na primární účetní zápis do účetnictví jako úplného, průkazného, srozumitelného a trvalého systému</w:t>
      </w:r>
      <w:r w:rsidR="005E0356">
        <w:t xml:space="preserve"> při zachování systematického a </w:t>
      </w:r>
      <w:r>
        <w:t xml:space="preserve">chronologického třídění účetních zápisů dojde k naplnění požadavků těchto smluv a výrazně se sníží možnost úmyslně zkreslovat účetní informace. </w:t>
      </w:r>
    </w:p>
    <w:p w14:paraId="11E7AABE" w14:textId="77777777" w:rsidR="001C1EBF" w:rsidRPr="00A259D6" w:rsidRDefault="001C1EBF" w:rsidP="00AD18E2">
      <w:pPr>
        <w:spacing w:after="200" w:line="276" w:lineRule="auto"/>
        <w:jc w:val="both"/>
        <w:rPr>
          <w:rFonts w:eastAsia="Calibri"/>
          <w:lang w:eastAsia="en-US"/>
        </w:rPr>
      </w:pPr>
      <w:r>
        <w:t xml:space="preserve">Dalším prostředkem snižujícím motivaci ke korupčnímu jednání jsou sankce. V případě sankcí se </w:t>
      </w:r>
      <w:r>
        <w:rPr>
          <w:rFonts w:eastAsia="Calibri"/>
          <w:lang w:eastAsia="en-US"/>
        </w:rPr>
        <w:t>navrhuje</w:t>
      </w:r>
      <w:r w:rsidRPr="00A1529F">
        <w:rPr>
          <w:rFonts w:eastAsia="Calibri"/>
          <w:lang w:eastAsia="en-US"/>
        </w:rPr>
        <w:t xml:space="preserve"> přehodnocení právní úpravy v oblasti správního trestání. Postihy za přestupky by měly přinášet užitek nikoli zbytečnou adminis</w:t>
      </w:r>
      <w:r w:rsidR="00285DFD">
        <w:rPr>
          <w:rFonts w:eastAsia="Calibri"/>
          <w:lang w:eastAsia="en-US"/>
        </w:rPr>
        <w:t>trativní zátěž, která zejména u </w:t>
      </w:r>
      <w:r w:rsidRPr="00A1529F">
        <w:rPr>
          <w:rFonts w:eastAsia="Calibri"/>
          <w:lang w:eastAsia="en-US"/>
        </w:rPr>
        <w:t xml:space="preserve">vybraných účetních jednotek, kde se finanční prostředky přelévají pouze </w:t>
      </w:r>
      <w:r w:rsidR="00FD25BF">
        <w:rPr>
          <w:rFonts w:eastAsia="Calibri"/>
          <w:lang w:eastAsia="en-US"/>
        </w:rPr>
        <w:t>v rámci veřejných rozpočtů</w:t>
      </w:r>
      <w:r w:rsidRPr="00A1529F">
        <w:rPr>
          <w:rFonts w:eastAsia="Calibri"/>
          <w:lang w:eastAsia="en-US"/>
        </w:rPr>
        <w:t>, zcela postrádá svůj smysl. Navrhuje se pročištění taxativního výčtu přestupků, resp. správních trestů za jejich spáchání a jejich nastavení tak, aby ve svém důsledku přispívaly ke zkvalitnění vedení účetnictví</w:t>
      </w:r>
      <w:r>
        <w:rPr>
          <w:rFonts w:eastAsia="Calibri"/>
          <w:lang w:eastAsia="en-US"/>
        </w:rPr>
        <w:t xml:space="preserve"> a současně byly i dostatečně odrazujícími například právě při korupčním jednání</w:t>
      </w:r>
      <w:r w:rsidRPr="00A1529F">
        <w:rPr>
          <w:rFonts w:eastAsia="Calibri"/>
          <w:lang w:eastAsia="en-US"/>
        </w:rPr>
        <w:t>.</w:t>
      </w:r>
    </w:p>
    <w:p w14:paraId="7F8DF012" w14:textId="77777777" w:rsidR="001C1EBF" w:rsidRDefault="001C1EBF" w:rsidP="00AD18E2">
      <w:pPr>
        <w:spacing w:after="200" w:line="276" w:lineRule="auto"/>
        <w:jc w:val="both"/>
        <w:rPr>
          <w:rFonts w:eastAsia="Calibri"/>
          <w:b/>
          <w:lang w:eastAsia="en-US"/>
        </w:rPr>
      </w:pPr>
      <w:r>
        <w:rPr>
          <w:rFonts w:eastAsia="Calibri"/>
          <w:b/>
          <w:lang w:eastAsia="en-US"/>
        </w:rPr>
        <w:t>c) Odpovědnost</w:t>
      </w:r>
    </w:p>
    <w:p w14:paraId="033FD376" w14:textId="77777777" w:rsidR="001C1EBF" w:rsidRPr="00A259D6" w:rsidRDefault="001C1EBF" w:rsidP="00AD18E2">
      <w:pPr>
        <w:spacing w:after="200" w:line="276" w:lineRule="auto"/>
        <w:jc w:val="both"/>
        <w:rPr>
          <w:rFonts w:eastAsia="Calibri"/>
          <w:lang w:eastAsia="en-US"/>
        </w:rPr>
      </w:pPr>
      <w:r>
        <w:t>Nezbytným požadavkem v boji proti korupci je i jednoznačné určení odpovědnosti. Návrh věcného záměru stejně jako stávající právní úprava jasně stanoví, že odpovědnost za vedení účetnictví má účetní jednotka. Ve smyslu čl. 33 odst. 2 s</w:t>
      </w:r>
      <w:r w:rsidR="005E0356">
        <w:t>měrnice Evropského parlamentu a </w:t>
      </w:r>
      <w:r>
        <w:t>Rady 2013/34/EU ze dne 26. června 2013 o ročních účetních závěrkách, konsolidovaných účetních závěrkách a souvisejících zprávách některých forem podniků, o změně směrnice Evropského parlamentu a Rady 2006/43/ES a o zr</w:t>
      </w:r>
      <w:r w:rsidR="005E0356">
        <w:t>ušení směrnic Rady 78/660/EHS a </w:t>
      </w:r>
      <w:r>
        <w:t xml:space="preserve">83/349/EHS se požaduje, </w:t>
      </w:r>
      <w:r w:rsidRPr="00414DB0">
        <w:t>aby se v případě porušení povinností stanovených zákone</w:t>
      </w:r>
      <w:r w:rsidR="005E0356">
        <w:t>m o </w:t>
      </w:r>
      <w:r>
        <w:t>účetnictví nesly odpovědnost i členové správních, řídících a dozorčích orgánů účetní jednotky.  V případě svěřenských fondů nebo účetních jednotek bez právní osobnosti mají odpovědnost za vedení účetnictví, sestavení účetní závěrky a naplnění všech povinností vyplývajících ze zákona jejich správci, administrátoři, obh</w:t>
      </w:r>
      <w:r w:rsidR="005E0356">
        <w:t>ospodařovatelé či jiné osoby, o </w:t>
      </w:r>
      <w:r>
        <w:t xml:space="preserve">kterých to stanoví zvláštní právní předpis. </w:t>
      </w:r>
    </w:p>
    <w:p w14:paraId="429FFF27" w14:textId="77777777" w:rsidR="001C1EBF" w:rsidRDefault="005E117D" w:rsidP="00AD18E2">
      <w:pPr>
        <w:spacing w:after="200" w:line="276" w:lineRule="auto"/>
        <w:jc w:val="both"/>
        <w:rPr>
          <w:rFonts w:eastAsia="Calibri"/>
          <w:b/>
          <w:lang w:eastAsia="en-US"/>
        </w:rPr>
      </w:pPr>
      <w:r>
        <w:rPr>
          <w:rFonts w:eastAsia="Calibri"/>
          <w:b/>
          <w:lang w:eastAsia="en-US"/>
        </w:rPr>
        <w:t>d</w:t>
      </w:r>
      <w:r w:rsidR="001C1EBF">
        <w:rPr>
          <w:rFonts w:eastAsia="Calibri"/>
          <w:b/>
          <w:lang w:eastAsia="en-US"/>
        </w:rPr>
        <w:t>) Kontrolní mechanismy</w:t>
      </w:r>
    </w:p>
    <w:p w14:paraId="0F0C583C" w14:textId="77777777" w:rsidR="001C1EBF" w:rsidRDefault="001C1EBF" w:rsidP="00AD18E2">
      <w:pPr>
        <w:spacing w:after="200" w:line="276" w:lineRule="auto"/>
        <w:jc w:val="both"/>
        <w:rPr>
          <w:rFonts w:eastAsia="Calibri"/>
          <w:lang w:eastAsia="en-US"/>
        </w:rPr>
      </w:pPr>
      <w:r>
        <w:rPr>
          <w:rFonts w:eastAsia="Calibri"/>
          <w:lang w:eastAsia="en-US"/>
        </w:rPr>
        <w:t>Za jeden z kontrolních mechanismů lze považovat povinnost mít účetní závěrku ověřen</w:t>
      </w:r>
      <w:r w:rsidR="00285DFD">
        <w:rPr>
          <w:rFonts w:eastAsia="Calibri"/>
          <w:lang w:eastAsia="en-US"/>
        </w:rPr>
        <w:t>o</w:t>
      </w:r>
      <w:r>
        <w:rPr>
          <w:rFonts w:eastAsia="Calibri"/>
          <w:lang w:eastAsia="en-US"/>
        </w:rPr>
        <w:t xml:space="preserve">u auditorem. Tato povinnost vyplývá ze směrnice </w:t>
      </w:r>
      <w:r>
        <w:t>Evropského parlamentu a Rady 2013/34/EU ze dne 26. června 2013 o ročních účetních závěrkách, konso</w:t>
      </w:r>
      <w:r w:rsidR="005E0356">
        <w:t>lidovaných účetních závěrkách a </w:t>
      </w:r>
      <w:r>
        <w:t xml:space="preserve">souvisejících zprávách některých forem podniků, o změně směrnice Evropského parlamentu a Rady 2006/43/ES a o zrušení směrnic Rady 78/660/EHS a 83/349/EHS. Účetní závěrka účetní jednotky by měla podávat věrný a poctivý obraz předmětu účetnictví a finanční situace účetní jednotky. </w:t>
      </w:r>
    </w:p>
    <w:p w14:paraId="67A1B0D7" w14:textId="77777777" w:rsidR="00CC154B" w:rsidRPr="00F249F9" w:rsidRDefault="001C1EBF" w:rsidP="00AD18E2">
      <w:pPr>
        <w:pStyle w:val="DTlotextu1"/>
        <w:keepNext/>
        <w:spacing w:before="0" w:after="200" w:line="276" w:lineRule="auto"/>
      </w:pPr>
      <w:r>
        <w:t>Z hlediska transparence a otevřenosti dat lze konstatovat, že navrhovaná úprava nemá vliv na dostupnost informací podle zákona č. 106/1999 Sb., o svobodném přístupu k informacím, ve znění pozdějších předpisů.</w:t>
      </w:r>
    </w:p>
    <w:p w14:paraId="410A070A" w14:textId="77777777" w:rsidR="00332FD1" w:rsidRDefault="00CC154B" w:rsidP="00F46BC0">
      <w:pPr>
        <w:pStyle w:val="Nadpis1"/>
        <w:numPr>
          <w:ilvl w:val="0"/>
          <w:numId w:val="11"/>
        </w:numPr>
        <w:spacing w:before="0" w:after="200" w:line="276" w:lineRule="auto"/>
      </w:pPr>
      <w:bookmarkStart w:id="425" w:name="_Toc22722398"/>
      <w:bookmarkStart w:id="426" w:name="_Toc22722769"/>
      <w:bookmarkStart w:id="427" w:name="_Toc22723115"/>
      <w:bookmarkStart w:id="428" w:name="_Toc43106195"/>
      <w:r w:rsidRPr="00CC154B">
        <w:t>Zhodnocení dopadů na bezpečnost nebo obranu státu</w:t>
      </w:r>
      <w:bookmarkEnd w:id="425"/>
      <w:bookmarkEnd w:id="426"/>
      <w:bookmarkEnd w:id="427"/>
      <w:bookmarkEnd w:id="428"/>
    </w:p>
    <w:p w14:paraId="38BCE9CB" w14:textId="77777777" w:rsidR="00EB1D3C" w:rsidRDefault="00A37D8B" w:rsidP="00AD18E2">
      <w:pPr>
        <w:pStyle w:val="Zkladntext"/>
        <w:spacing w:after="200" w:line="276" w:lineRule="auto"/>
      </w:pPr>
      <w:r>
        <w:t>Návrh</w:t>
      </w:r>
      <w:r w:rsidR="00EB1D3C" w:rsidRPr="000C6FD0">
        <w:t xml:space="preserve"> nepředpokládá dopady </w:t>
      </w:r>
      <w:r w:rsidR="00EB1D3C">
        <w:t>na bezpečnost nebo obranu státu</w:t>
      </w:r>
      <w:r w:rsidR="00EB1D3C" w:rsidRPr="000C6FD0">
        <w:t>.</w:t>
      </w:r>
    </w:p>
    <w:sectPr w:rsidR="00EB1D3C" w:rsidSect="00A373D9">
      <w:footerReference w:type="even" r:id="rId20"/>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C1B0F" w14:textId="77777777" w:rsidR="00975CA9" w:rsidRDefault="00975CA9">
      <w:r>
        <w:separator/>
      </w:r>
    </w:p>
  </w:endnote>
  <w:endnote w:type="continuationSeparator" w:id="0">
    <w:p w14:paraId="4F7CFB9F" w14:textId="77777777" w:rsidR="00975CA9" w:rsidRDefault="00975CA9">
      <w:r>
        <w:continuationSeparator/>
      </w:r>
    </w:p>
  </w:endnote>
  <w:endnote w:type="continuationNotice" w:id="1">
    <w:p w14:paraId="5B334186" w14:textId="77777777" w:rsidR="00975CA9" w:rsidRDefault="0097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00002FF" w:usb1="4000A47B"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C93B" w14:textId="77777777" w:rsidR="009647F4" w:rsidRDefault="009647F4" w:rsidP="009E2F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2C83D8" w14:textId="77777777" w:rsidR="009647F4" w:rsidRDefault="009647F4" w:rsidP="00D12F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272363"/>
      <w:docPartObj>
        <w:docPartGallery w:val="Page Numbers (Bottom of Page)"/>
        <w:docPartUnique/>
      </w:docPartObj>
    </w:sdtPr>
    <w:sdtEndPr/>
    <w:sdtContent>
      <w:p w14:paraId="279EF77F" w14:textId="77777777" w:rsidR="009647F4" w:rsidRDefault="009647F4">
        <w:pPr>
          <w:pStyle w:val="Zpat"/>
          <w:jc w:val="center"/>
        </w:pPr>
        <w:r>
          <w:fldChar w:fldCharType="begin"/>
        </w:r>
        <w:r>
          <w:instrText>PAGE   \* MERGEFORMAT</w:instrText>
        </w:r>
        <w:r>
          <w:fldChar w:fldCharType="separate"/>
        </w:r>
        <w:r w:rsidR="00991298">
          <w:rPr>
            <w:noProof/>
          </w:rPr>
          <w:t>69</w:t>
        </w:r>
        <w:r>
          <w:fldChar w:fldCharType="end"/>
        </w:r>
      </w:p>
    </w:sdtContent>
  </w:sdt>
  <w:p w14:paraId="18898261" w14:textId="77777777" w:rsidR="009647F4" w:rsidRDefault="009647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B06D9" w14:textId="77777777" w:rsidR="00975CA9" w:rsidRDefault="00975CA9">
      <w:r>
        <w:separator/>
      </w:r>
    </w:p>
  </w:footnote>
  <w:footnote w:type="continuationSeparator" w:id="0">
    <w:p w14:paraId="056B0856" w14:textId="77777777" w:rsidR="00975CA9" w:rsidRDefault="00975CA9">
      <w:r>
        <w:continuationSeparator/>
      </w:r>
    </w:p>
  </w:footnote>
  <w:footnote w:type="continuationNotice" w:id="1">
    <w:p w14:paraId="7C393B11" w14:textId="77777777" w:rsidR="00975CA9" w:rsidRDefault="00975CA9"/>
  </w:footnote>
  <w:footnote w:id="2">
    <w:p w14:paraId="46B3EC72" w14:textId="77777777" w:rsidR="001204AE" w:rsidRPr="00B51C29" w:rsidRDefault="001204AE" w:rsidP="00B51C29">
      <w:pPr>
        <w:pStyle w:val="Textpoznpodarou"/>
        <w:jc w:val="both"/>
      </w:pPr>
      <w:r>
        <w:rPr>
          <w:rStyle w:val="Znakapoznpodarou"/>
        </w:rPr>
        <w:footnoteRef/>
      </w:r>
      <w:r>
        <w:t xml:space="preserve"> </w:t>
      </w:r>
      <w:r w:rsidR="00B51C29" w:rsidRPr="00B51C29">
        <w:rPr>
          <w:bCs/>
          <w:sz w:val="21"/>
          <w:szCs w:val="21"/>
        </w:rPr>
        <w:t>Nařízení Komise v přenesené pravomoci (EU) 2018/815 ze dne 17. prosince 2018, kterým se doplňuje směrnice Evropského parlamentu a Rady 2004/109/ES, pokud jde o regulační technické normy specifikace jednotného elektronického formátu pro podávání zpráv (Text s významem pro EHP)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687FA" w14:textId="77777777" w:rsidR="00A373D9" w:rsidRDefault="00A373D9" w:rsidP="00A373D9">
    <w:pPr>
      <w:pStyle w:val="Zhlav"/>
      <w:jc w:val="right"/>
    </w:pPr>
    <w:r>
      <w:t>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ED0"/>
    <w:multiLevelType w:val="hybridMultilevel"/>
    <w:tmpl w:val="DCB0D7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EC3439"/>
    <w:multiLevelType w:val="hybridMultilevel"/>
    <w:tmpl w:val="417A3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95780"/>
    <w:multiLevelType w:val="hybridMultilevel"/>
    <w:tmpl w:val="95729BCA"/>
    <w:lvl w:ilvl="0" w:tplc="416C176A">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024D8"/>
    <w:multiLevelType w:val="hybridMultilevel"/>
    <w:tmpl w:val="63FAC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CE722E"/>
    <w:multiLevelType w:val="hybridMultilevel"/>
    <w:tmpl w:val="5D98E2E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1B57E0A"/>
    <w:multiLevelType w:val="hybridMultilevel"/>
    <w:tmpl w:val="C4E2C41A"/>
    <w:lvl w:ilvl="0" w:tplc="C0840216">
      <w:start w:val="1"/>
      <w:numFmt w:val="bullet"/>
      <w:pStyle w:val="Barevnseznamzvraznn1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43E0"/>
    <w:multiLevelType w:val="hybridMultilevel"/>
    <w:tmpl w:val="38347AF6"/>
    <w:lvl w:ilvl="0" w:tplc="88602D68">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54234F"/>
    <w:multiLevelType w:val="hybridMultilevel"/>
    <w:tmpl w:val="9AE84924"/>
    <w:lvl w:ilvl="0" w:tplc="D9787F3C">
      <w:numFmt w:val="bullet"/>
      <w:lvlText w:val="-"/>
      <w:lvlJc w:val="left"/>
      <w:pPr>
        <w:ind w:left="1500" w:hanging="360"/>
      </w:pPr>
      <w:rPr>
        <w:rFonts w:ascii="Arial" w:eastAsia="Calibri"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1C2A3AB9"/>
    <w:multiLevelType w:val="hybridMultilevel"/>
    <w:tmpl w:val="63C87D84"/>
    <w:lvl w:ilvl="0" w:tplc="93B066C8">
      <w:start w:val="1"/>
      <w:numFmt w:val="lowerLetter"/>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6C29ED"/>
    <w:multiLevelType w:val="multilevel"/>
    <w:tmpl w:val="F2A68C20"/>
    <w:lvl w:ilvl="0">
      <w:start w:val="2"/>
      <w:numFmt w:val="decimal"/>
      <w:pStyle w:val="Styl8"/>
      <w:lvlText w:val="%1"/>
      <w:lvlJc w:val="left"/>
      <w:pPr>
        <w:ind w:left="360" w:hanging="360"/>
      </w:pPr>
      <w:rPr>
        <w:rFonts w:hint="default"/>
      </w:rPr>
    </w:lvl>
    <w:lvl w:ilvl="1">
      <w:start w:val="1"/>
      <w:numFmt w:val="decimal"/>
      <w:pStyle w:val="Styl9"/>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7E65BF3"/>
    <w:multiLevelType w:val="hybridMultilevel"/>
    <w:tmpl w:val="108C447A"/>
    <w:lvl w:ilvl="0" w:tplc="057E1042">
      <w:start w:val="3"/>
      <w:numFmt w:val="upperLetter"/>
      <w:lvlText w:val="%1. 2"/>
      <w:lvlJc w:val="left"/>
      <w:pPr>
        <w:ind w:left="23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DA42FC"/>
    <w:multiLevelType w:val="hybridMultilevel"/>
    <w:tmpl w:val="0A8E4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ED2D68"/>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A9848AF"/>
    <w:multiLevelType w:val="hybridMultilevel"/>
    <w:tmpl w:val="43941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A77E21"/>
    <w:multiLevelType w:val="hybridMultilevel"/>
    <w:tmpl w:val="1194E2D6"/>
    <w:lvl w:ilvl="0" w:tplc="1A92AF30">
      <w:start w:val="1"/>
      <w:numFmt w:val="upperLetter"/>
      <w:lvlText w:val="%1. 3"/>
      <w:lvlJc w:val="left"/>
      <w:pPr>
        <w:ind w:left="23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4017E"/>
    <w:multiLevelType w:val="hybridMultilevel"/>
    <w:tmpl w:val="03227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E93C0A"/>
    <w:multiLevelType w:val="hybridMultilevel"/>
    <w:tmpl w:val="FE1C1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6B6356"/>
    <w:multiLevelType w:val="hybridMultilevel"/>
    <w:tmpl w:val="8EE6ABE6"/>
    <w:lvl w:ilvl="0" w:tplc="08090001">
      <w:start w:val="1"/>
      <w:numFmt w:val="bullet"/>
      <w:pStyle w:val="odrkyodsazen2"/>
      <w:lvlText w:val=""/>
      <w:lvlJc w:val="left"/>
      <w:pPr>
        <w:tabs>
          <w:tab w:val="num" w:pos="511"/>
        </w:tabs>
        <w:ind w:left="511" w:hanging="511"/>
      </w:pPr>
      <w:rPr>
        <w:rFonts w:ascii="Wingdings" w:hAnsi="Wingdings" w:cs="Times New Roman"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5866A6"/>
    <w:multiLevelType w:val="hybridMultilevel"/>
    <w:tmpl w:val="5F8AA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604702"/>
    <w:multiLevelType w:val="hybridMultilevel"/>
    <w:tmpl w:val="A538C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EB5DE1"/>
    <w:multiLevelType w:val="hybridMultilevel"/>
    <w:tmpl w:val="9CC6D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F06394"/>
    <w:multiLevelType w:val="hybridMultilevel"/>
    <w:tmpl w:val="5CCEA35E"/>
    <w:lvl w:ilvl="0" w:tplc="E238320C">
      <w:start w:val="3"/>
      <w:numFmt w:val="upperLetter"/>
      <w:lvlText w:val="%1. 3"/>
      <w:lvlJc w:val="left"/>
      <w:pPr>
        <w:ind w:left="644" w:hanging="360"/>
      </w:pPr>
      <w:rPr>
        <w:rFonts w:hint="default"/>
      </w:rPr>
    </w:lvl>
    <w:lvl w:ilvl="1" w:tplc="04050019" w:tentative="1">
      <w:start w:val="1"/>
      <w:numFmt w:val="lowerLetter"/>
      <w:lvlText w:val="%2."/>
      <w:lvlJc w:val="left"/>
      <w:pPr>
        <w:ind w:left="-261" w:hanging="360"/>
      </w:pPr>
    </w:lvl>
    <w:lvl w:ilvl="2" w:tplc="0405001B" w:tentative="1">
      <w:start w:val="1"/>
      <w:numFmt w:val="lowerRoman"/>
      <w:lvlText w:val="%3."/>
      <w:lvlJc w:val="right"/>
      <w:pPr>
        <w:ind w:left="459" w:hanging="180"/>
      </w:pPr>
    </w:lvl>
    <w:lvl w:ilvl="3" w:tplc="0405000F" w:tentative="1">
      <w:start w:val="1"/>
      <w:numFmt w:val="decimal"/>
      <w:lvlText w:val="%4."/>
      <w:lvlJc w:val="left"/>
      <w:pPr>
        <w:ind w:left="1179" w:hanging="360"/>
      </w:pPr>
    </w:lvl>
    <w:lvl w:ilvl="4" w:tplc="04050019" w:tentative="1">
      <w:start w:val="1"/>
      <w:numFmt w:val="lowerLetter"/>
      <w:lvlText w:val="%5."/>
      <w:lvlJc w:val="left"/>
      <w:pPr>
        <w:ind w:left="1899" w:hanging="360"/>
      </w:pPr>
    </w:lvl>
    <w:lvl w:ilvl="5" w:tplc="0405001B" w:tentative="1">
      <w:start w:val="1"/>
      <w:numFmt w:val="lowerRoman"/>
      <w:lvlText w:val="%6."/>
      <w:lvlJc w:val="right"/>
      <w:pPr>
        <w:ind w:left="2619" w:hanging="180"/>
      </w:pPr>
    </w:lvl>
    <w:lvl w:ilvl="6" w:tplc="0405000F" w:tentative="1">
      <w:start w:val="1"/>
      <w:numFmt w:val="decimal"/>
      <w:lvlText w:val="%7."/>
      <w:lvlJc w:val="left"/>
      <w:pPr>
        <w:ind w:left="3339" w:hanging="360"/>
      </w:pPr>
    </w:lvl>
    <w:lvl w:ilvl="7" w:tplc="04050019" w:tentative="1">
      <w:start w:val="1"/>
      <w:numFmt w:val="lowerLetter"/>
      <w:lvlText w:val="%8."/>
      <w:lvlJc w:val="left"/>
      <w:pPr>
        <w:ind w:left="4059" w:hanging="360"/>
      </w:pPr>
    </w:lvl>
    <w:lvl w:ilvl="8" w:tplc="0405001B" w:tentative="1">
      <w:start w:val="1"/>
      <w:numFmt w:val="lowerRoman"/>
      <w:lvlText w:val="%9."/>
      <w:lvlJc w:val="right"/>
      <w:pPr>
        <w:ind w:left="4779" w:hanging="180"/>
      </w:pPr>
    </w:lvl>
  </w:abstractNum>
  <w:abstractNum w:abstractNumId="22" w15:restartNumberingAfterBreak="0">
    <w:nsid w:val="36BD3D27"/>
    <w:multiLevelType w:val="hybridMultilevel"/>
    <w:tmpl w:val="6E4CC29A"/>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DB6789"/>
    <w:multiLevelType w:val="multilevel"/>
    <w:tmpl w:val="094E7AE8"/>
    <w:lvl w:ilvl="0">
      <w:start w:val="6"/>
      <w:numFmt w:val="decimal"/>
      <w:pStyle w:val="Styl4"/>
      <w:lvlText w:val="%1"/>
      <w:lvlJc w:val="left"/>
      <w:pPr>
        <w:ind w:left="360" w:hanging="360"/>
      </w:pPr>
      <w:rPr>
        <w:rFonts w:hint="default"/>
      </w:rPr>
    </w:lvl>
    <w:lvl w:ilvl="1">
      <w:start w:val="1"/>
      <w:numFmt w:val="decimal"/>
      <w:pStyle w:val="Styl5"/>
      <w:isLgl/>
      <w:suff w:val="space"/>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FB25C9B"/>
    <w:multiLevelType w:val="hybridMultilevel"/>
    <w:tmpl w:val="959607F8"/>
    <w:lvl w:ilvl="0" w:tplc="F4CCCDB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0F06D47"/>
    <w:multiLevelType w:val="multilevel"/>
    <w:tmpl w:val="CF50EF0E"/>
    <w:lvl w:ilvl="0">
      <w:start w:val="1"/>
      <w:numFmt w:val="decimal"/>
      <w:lvlText w:val="%1."/>
      <w:lvlJc w:val="left"/>
      <w:pPr>
        <w:ind w:left="2204"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60"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numFmt w:val="none"/>
      <w:lvlText w:val=""/>
      <w:lvlJc w:val="left"/>
      <w:pPr>
        <w:tabs>
          <w:tab w:val="num" w:pos="360"/>
        </w:tabs>
        <w:ind w:left="0" w:firstLine="0"/>
      </w:pPr>
      <w:rPr>
        <w:rFonts w:hint="default"/>
      </w:rPr>
    </w:lvl>
    <w:lvl w:ilvl="4">
      <w:numFmt w:val="decimal"/>
      <w:lvlText w:val=""/>
      <w:lvlJc w:val="left"/>
      <w:pPr>
        <w:ind w:left="0" w:firstLine="0"/>
      </w:pPr>
      <w:rPr>
        <w:rFonts w:hint="default"/>
      </w:rPr>
    </w:lvl>
    <w:lvl w:ilvl="5">
      <w:numFmt w:val="decimal"/>
      <w:lvlText w:val="ЉЉ"/>
      <w:lvlJc w:val="left"/>
      <w:pPr>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ࠐༀᄀ帀怀漀(梇䢈ᠲ"/>
      <w:lvlJc w:val="left"/>
      <w:pPr>
        <w:ind w:left="0" w:firstLine="0"/>
      </w:pPr>
      <w:rPr>
        <w:rFonts w:hint="default"/>
      </w:rPr>
    </w:lvl>
  </w:abstractNum>
  <w:abstractNum w:abstractNumId="26" w15:restartNumberingAfterBreak="0">
    <w:nsid w:val="428D6DAA"/>
    <w:multiLevelType w:val="hybridMultilevel"/>
    <w:tmpl w:val="CE9A9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E27CBB"/>
    <w:multiLevelType w:val="hybridMultilevel"/>
    <w:tmpl w:val="194014E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E97ED5"/>
    <w:multiLevelType w:val="hybridMultilevel"/>
    <w:tmpl w:val="F1586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1E749C"/>
    <w:multiLevelType w:val="hybridMultilevel"/>
    <w:tmpl w:val="CBCAC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254652"/>
    <w:multiLevelType w:val="hybridMultilevel"/>
    <w:tmpl w:val="A9DE2BAC"/>
    <w:lvl w:ilvl="0" w:tplc="D9787F3C">
      <w:numFmt w:val="bullet"/>
      <w:lvlText w:val="-"/>
      <w:lvlJc w:val="left"/>
      <w:pPr>
        <w:ind w:left="420" w:hanging="360"/>
      </w:pPr>
      <w:rPr>
        <w:rFonts w:ascii="Arial" w:eastAsia="Calibri"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31" w15:restartNumberingAfterBreak="0">
    <w:nsid w:val="57151322"/>
    <w:multiLevelType w:val="hybridMultilevel"/>
    <w:tmpl w:val="749AA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625AFA"/>
    <w:multiLevelType w:val="hybridMultilevel"/>
    <w:tmpl w:val="047C8834"/>
    <w:lvl w:ilvl="0" w:tplc="04050017">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773740"/>
    <w:multiLevelType w:val="hybridMultilevel"/>
    <w:tmpl w:val="B70E1116"/>
    <w:lvl w:ilvl="0" w:tplc="42705582">
      <w:start w:val="3"/>
      <w:numFmt w:val="upperLetter"/>
      <w:lvlText w:val="%1. 4"/>
      <w:lvlJc w:val="left"/>
      <w:pPr>
        <w:ind w:left="23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4E6DFE"/>
    <w:multiLevelType w:val="hybridMultilevel"/>
    <w:tmpl w:val="0B9487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7B291C"/>
    <w:multiLevelType w:val="hybridMultilevel"/>
    <w:tmpl w:val="F98AC06E"/>
    <w:lvl w:ilvl="0" w:tplc="04050015">
      <w:start w:val="1"/>
      <w:numFmt w:val="upperLetter"/>
      <w:lvlText w:val="%1."/>
      <w:lvlJc w:val="left"/>
      <w:pPr>
        <w:ind w:left="360" w:hanging="360"/>
      </w:pPr>
    </w:lvl>
    <w:lvl w:ilvl="1" w:tplc="980ED800">
      <w:start w:val="1"/>
      <w:numFmt w:val="upperLetter"/>
      <w:lvlText w:val="%2. 1"/>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F1B66D7"/>
    <w:multiLevelType w:val="hybridMultilevel"/>
    <w:tmpl w:val="378EB3C6"/>
    <w:lvl w:ilvl="0" w:tplc="04050017">
      <w:start w:val="2"/>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8B6354"/>
    <w:multiLevelType w:val="hybridMultilevel"/>
    <w:tmpl w:val="7A602768"/>
    <w:lvl w:ilvl="0" w:tplc="0405001B">
      <w:start w:val="1"/>
      <w:numFmt w:val="lowerRoman"/>
      <w:lvlText w:val="%1."/>
      <w:lvlJc w:val="right"/>
      <w:pPr>
        <w:ind w:left="1155" w:hanging="360"/>
      </w:p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abstractNum w:abstractNumId="38" w15:restartNumberingAfterBreak="0">
    <w:nsid w:val="68A8494D"/>
    <w:multiLevelType w:val="hybridMultilevel"/>
    <w:tmpl w:val="3130868A"/>
    <w:lvl w:ilvl="0" w:tplc="7BC0E89C">
      <w:start w:val="1"/>
      <w:numFmt w:val="upperRoman"/>
      <w:suff w:val="space"/>
      <w:lvlText w:val="%1."/>
      <w:lvlJc w:val="left"/>
      <w:pPr>
        <w:ind w:left="340" w:firstLine="20"/>
      </w:pPr>
      <w:rPr>
        <w:rFonts w:hint="default"/>
      </w:rPr>
    </w:lvl>
    <w:lvl w:ilvl="1" w:tplc="11FA149E">
      <w:start w:val="1"/>
      <w:numFmt w:val="decimal"/>
      <w:lvlText w:val="%2."/>
      <w:lvlJc w:val="left"/>
      <w:pPr>
        <w:ind w:left="1440" w:hanging="360"/>
      </w:pPr>
      <w:rPr>
        <w:rFonts w:hint="default"/>
      </w:rPr>
    </w:lvl>
    <w:lvl w:ilvl="2" w:tplc="F9A6EA80">
      <w:start w:val="1"/>
      <w:numFmt w:val="lowerRoman"/>
      <w:lvlText w:val="%3."/>
      <w:lvlJc w:val="right"/>
      <w:pPr>
        <w:ind w:left="2160" w:hanging="180"/>
      </w:pPr>
      <w:rPr>
        <w:b w:val="0"/>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74079"/>
    <w:multiLevelType w:val="multilevel"/>
    <w:tmpl w:val="5232E2B8"/>
    <w:lvl w:ilvl="0">
      <w:start w:val="4"/>
      <w:numFmt w:val="decimal"/>
      <w:pStyle w:val="Styl1"/>
      <w:lvlText w:val="%1"/>
      <w:lvlJc w:val="left"/>
      <w:pPr>
        <w:ind w:left="360" w:hanging="360"/>
      </w:pPr>
    </w:lvl>
    <w:lvl w:ilvl="1">
      <w:start w:val="1"/>
      <w:numFmt w:val="decimal"/>
      <w:pStyle w:val="Styl2"/>
      <w:isLgl/>
      <w:lvlText w:val="%1.%2"/>
      <w:lvlJc w:val="left"/>
      <w:pPr>
        <w:ind w:left="360" w:hanging="360"/>
      </w:pPr>
    </w:lvl>
    <w:lvl w:ilvl="2">
      <w:start w:val="1"/>
      <w:numFmt w:val="decimal"/>
      <w:pStyle w:val="Styl3"/>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0" w15:restartNumberingAfterBreak="0">
    <w:nsid w:val="6E324CB8"/>
    <w:multiLevelType w:val="hybridMultilevel"/>
    <w:tmpl w:val="F0B60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4E06B5"/>
    <w:multiLevelType w:val="hybridMultilevel"/>
    <w:tmpl w:val="865CDC48"/>
    <w:lvl w:ilvl="0" w:tplc="AEE2A89A">
      <w:start w:val="4"/>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0">
    <w:nsid w:val="748C6546"/>
    <w:multiLevelType w:val="hybridMultilevel"/>
    <w:tmpl w:val="D92E4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1C7FBB"/>
    <w:multiLevelType w:val="hybridMultilevel"/>
    <w:tmpl w:val="1F463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2C1A0E"/>
    <w:multiLevelType w:val="hybridMultilevel"/>
    <w:tmpl w:val="96886392"/>
    <w:lvl w:ilvl="0" w:tplc="A6DA8772">
      <w:start w:val="1"/>
      <w:numFmt w:val="lowerLetter"/>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A909FB"/>
    <w:multiLevelType w:val="hybridMultilevel"/>
    <w:tmpl w:val="828E24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EDBE457E">
      <w:start w:val="1"/>
      <w:numFmt w:val="upperLetter"/>
      <w:lvlText w:val="%3. 2"/>
      <w:lvlJc w:val="left"/>
      <w:pPr>
        <w:ind w:left="2345"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4"/>
  </w:num>
  <w:num w:numId="5">
    <w:abstractNumId w:val="0"/>
  </w:num>
  <w:num w:numId="6">
    <w:abstractNumId w:val="45"/>
  </w:num>
  <w:num w:numId="7">
    <w:abstractNumId w:val="9"/>
  </w:num>
  <w:num w:numId="8">
    <w:abstractNumId w:val="39"/>
  </w:num>
  <w:num w:numId="9">
    <w:abstractNumId w:val="23"/>
  </w:num>
  <w:num w:numId="10">
    <w:abstractNumId w:val="1"/>
  </w:num>
  <w:num w:numId="11">
    <w:abstractNumId w:val="6"/>
  </w:num>
  <w:num w:numId="12">
    <w:abstractNumId w:val="35"/>
  </w:num>
  <w:num w:numId="13">
    <w:abstractNumId w:val="14"/>
  </w:num>
  <w:num w:numId="14">
    <w:abstractNumId w:val="33"/>
  </w:num>
  <w:num w:numId="15">
    <w:abstractNumId w:val="10"/>
  </w:num>
  <w:num w:numId="16">
    <w:abstractNumId w:val="21"/>
  </w:num>
  <w:num w:numId="17">
    <w:abstractNumId w:val="2"/>
  </w:num>
  <w:num w:numId="18">
    <w:abstractNumId w:val="11"/>
  </w:num>
  <w:num w:numId="19">
    <w:abstractNumId w:val="25"/>
  </w:num>
  <w:num w:numId="20">
    <w:abstractNumId w:val="5"/>
  </w:num>
  <w:num w:numId="21">
    <w:abstractNumId w:val="17"/>
  </w:num>
  <w:num w:numId="22">
    <w:abstractNumId w:val="15"/>
  </w:num>
  <w:num w:numId="23">
    <w:abstractNumId w:val="19"/>
  </w:num>
  <w:num w:numId="24">
    <w:abstractNumId w:val="20"/>
  </w:num>
  <w:num w:numId="25">
    <w:abstractNumId w:val="13"/>
  </w:num>
  <w:num w:numId="26">
    <w:abstractNumId w:val="31"/>
  </w:num>
  <w:num w:numId="27">
    <w:abstractNumId w:val="42"/>
  </w:num>
  <w:num w:numId="28">
    <w:abstractNumId w:val="4"/>
  </w:num>
  <w:num w:numId="29">
    <w:abstractNumId w:val="7"/>
  </w:num>
  <w:num w:numId="30">
    <w:abstractNumId w:val="3"/>
  </w:num>
  <w:num w:numId="31">
    <w:abstractNumId w:val="16"/>
  </w:num>
  <w:num w:numId="32">
    <w:abstractNumId w:val="40"/>
  </w:num>
  <w:num w:numId="33">
    <w:abstractNumId w:val="18"/>
  </w:num>
  <w:num w:numId="34">
    <w:abstractNumId w:val="28"/>
  </w:num>
  <w:num w:numId="35">
    <w:abstractNumId w:val="43"/>
  </w:num>
  <w:num w:numId="36">
    <w:abstractNumId w:val="29"/>
  </w:num>
  <w:num w:numId="37">
    <w:abstractNumId w:val="22"/>
  </w:num>
  <w:num w:numId="38">
    <w:abstractNumId w:val="37"/>
  </w:num>
  <w:num w:numId="39">
    <w:abstractNumId w:val="26"/>
  </w:num>
  <w:num w:numId="40">
    <w:abstractNumId w:val="8"/>
  </w:num>
  <w:num w:numId="41">
    <w:abstractNumId w:val="27"/>
  </w:num>
  <w:num w:numId="42">
    <w:abstractNumId w:val="12"/>
  </w:num>
  <w:num w:numId="43">
    <w:abstractNumId w:val="34"/>
  </w:num>
  <w:num w:numId="44">
    <w:abstractNumId w:val="44"/>
  </w:num>
  <w:num w:numId="45">
    <w:abstractNumId w:val="36"/>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ED"/>
    <w:rsid w:val="00004B2C"/>
    <w:rsid w:val="00005C89"/>
    <w:rsid w:val="00006D57"/>
    <w:rsid w:val="00007490"/>
    <w:rsid w:val="00010EEF"/>
    <w:rsid w:val="00010F98"/>
    <w:rsid w:val="000114E8"/>
    <w:rsid w:val="0001261C"/>
    <w:rsid w:val="00013C1E"/>
    <w:rsid w:val="0001415D"/>
    <w:rsid w:val="00014925"/>
    <w:rsid w:val="00017028"/>
    <w:rsid w:val="000174C0"/>
    <w:rsid w:val="000179B8"/>
    <w:rsid w:val="00020F93"/>
    <w:rsid w:val="00023B4F"/>
    <w:rsid w:val="00024E0C"/>
    <w:rsid w:val="00025D58"/>
    <w:rsid w:val="00026686"/>
    <w:rsid w:val="000275FE"/>
    <w:rsid w:val="0003154C"/>
    <w:rsid w:val="0003251A"/>
    <w:rsid w:val="00034D15"/>
    <w:rsid w:val="0003604E"/>
    <w:rsid w:val="00040941"/>
    <w:rsid w:val="00041DD1"/>
    <w:rsid w:val="000423E0"/>
    <w:rsid w:val="000440AB"/>
    <w:rsid w:val="00044DD9"/>
    <w:rsid w:val="000469D2"/>
    <w:rsid w:val="00047A63"/>
    <w:rsid w:val="00047DDD"/>
    <w:rsid w:val="000513F6"/>
    <w:rsid w:val="00051B9B"/>
    <w:rsid w:val="00052544"/>
    <w:rsid w:val="000532F6"/>
    <w:rsid w:val="00053DA9"/>
    <w:rsid w:val="00054273"/>
    <w:rsid w:val="000542A2"/>
    <w:rsid w:val="00055B5A"/>
    <w:rsid w:val="000616E0"/>
    <w:rsid w:val="000621DC"/>
    <w:rsid w:val="000632A2"/>
    <w:rsid w:val="00063494"/>
    <w:rsid w:val="00063F5E"/>
    <w:rsid w:val="00064336"/>
    <w:rsid w:val="00064753"/>
    <w:rsid w:val="00064803"/>
    <w:rsid w:val="0006677A"/>
    <w:rsid w:val="000702BD"/>
    <w:rsid w:val="00070BA8"/>
    <w:rsid w:val="00070D4B"/>
    <w:rsid w:val="000718CB"/>
    <w:rsid w:val="00072173"/>
    <w:rsid w:val="00073F93"/>
    <w:rsid w:val="00076A27"/>
    <w:rsid w:val="00077475"/>
    <w:rsid w:val="00077811"/>
    <w:rsid w:val="00077BE3"/>
    <w:rsid w:val="00080517"/>
    <w:rsid w:val="00080A74"/>
    <w:rsid w:val="00083065"/>
    <w:rsid w:val="00083353"/>
    <w:rsid w:val="00083540"/>
    <w:rsid w:val="00083737"/>
    <w:rsid w:val="00083FA0"/>
    <w:rsid w:val="000841AA"/>
    <w:rsid w:val="0008427B"/>
    <w:rsid w:val="000859AC"/>
    <w:rsid w:val="00085FCD"/>
    <w:rsid w:val="00086CEA"/>
    <w:rsid w:val="00090CCA"/>
    <w:rsid w:val="00092981"/>
    <w:rsid w:val="00092AB7"/>
    <w:rsid w:val="000945A6"/>
    <w:rsid w:val="0009464C"/>
    <w:rsid w:val="00095AF3"/>
    <w:rsid w:val="00095C3E"/>
    <w:rsid w:val="0009648A"/>
    <w:rsid w:val="00097087"/>
    <w:rsid w:val="000973FF"/>
    <w:rsid w:val="00097DA9"/>
    <w:rsid w:val="000A101B"/>
    <w:rsid w:val="000A1F16"/>
    <w:rsid w:val="000A2839"/>
    <w:rsid w:val="000A4ACB"/>
    <w:rsid w:val="000B0AB4"/>
    <w:rsid w:val="000B172C"/>
    <w:rsid w:val="000B40DF"/>
    <w:rsid w:val="000B5E2F"/>
    <w:rsid w:val="000B647A"/>
    <w:rsid w:val="000B6B59"/>
    <w:rsid w:val="000B7810"/>
    <w:rsid w:val="000C12BD"/>
    <w:rsid w:val="000C1B2F"/>
    <w:rsid w:val="000C2DDD"/>
    <w:rsid w:val="000C343B"/>
    <w:rsid w:val="000C3543"/>
    <w:rsid w:val="000C3E1C"/>
    <w:rsid w:val="000C469C"/>
    <w:rsid w:val="000C4E5D"/>
    <w:rsid w:val="000C66ED"/>
    <w:rsid w:val="000D5CBC"/>
    <w:rsid w:val="000D644E"/>
    <w:rsid w:val="000E119B"/>
    <w:rsid w:val="000E1942"/>
    <w:rsid w:val="000E19CA"/>
    <w:rsid w:val="000E273D"/>
    <w:rsid w:val="000E462D"/>
    <w:rsid w:val="000E57D7"/>
    <w:rsid w:val="000E618D"/>
    <w:rsid w:val="000F13CC"/>
    <w:rsid w:val="000F286E"/>
    <w:rsid w:val="000F3457"/>
    <w:rsid w:val="000F412E"/>
    <w:rsid w:val="000F46DA"/>
    <w:rsid w:val="000F702D"/>
    <w:rsid w:val="001004D1"/>
    <w:rsid w:val="001012D8"/>
    <w:rsid w:val="00101816"/>
    <w:rsid w:val="00101AE4"/>
    <w:rsid w:val="00101B73"/>
    <w:rsid w:val="00102CE5"/>
    <w:rsid w:val="001033C7"/>
    <w:rsid w:val="00104167"/>
    <w:rsid w:val="001052CE"/>
    <w:rsid w:val="00107ED2"/>
    <w:rsid w:val="00110B27"/>
    <w:rsid w:val="00110D8A"/>
    <w:rsid w:val="0011194A"/>
    <w:rsid w:val="00112C4B"/>
    <w:rsid w:val="00116D8C"/>
    <w:rsid w:val="001204AE"/>
    <w:rsid w:val="00120A8B"/>
    <w:rsid w:val="0012182D"/>
    <w:rsid w:val="00122722"/>
    <w:rsid w:val="00122F44"/>
    <w:rsid w:val="00123E57"/>
    <w:rsid w:val="0012445C"/>
    <w:rsid w:val="00126521"/>
    <w:rsid w:val="00127E50"/>
    <w:rsid w:val="00131437"/>
    <w:rsid w:val="00131806"/>
    <w:rsid w:val="00131F88"/>
    <w:rsid w:val="00140822"/>
    <w:rsid w:val="00141B21"/>
    <w:rsid w:val="00143DBF"/>
    <w:rsid w:val="001467BB"/>
    <w:rsid w:val="00146E4E"/>
    <w:rsid w:val="00147805"/>
    <w:rsid w:val="00147D98"/>
    <w:rsid w:val="001500D2"/>
    <w:rsid w:val="001517ED"/>
    <w:rsid w:val="00151976"/>
    <w:rsid w:val="001525FF"/>
    <w:rsid w:val="00152D0D"/>
    <w:rsid w:val="00155AB4"/>
    <w:rsid w:val="0016081D"/>
    <w:rsid w:val="00161AB7"/>
    <w:rsid w:val="001624D8"/>
    <w:rsid w:val="00163B97"/>
    <w:rsid w:val="00164230"/>
    <w:rsid w:val="001644BF"/>
    <w:rsid w:val="0016464F"/>
    <w:rsid w:val="00166027"/>
    <w:rsid w:val="001669A1"/>
    <w:rsid w:val="00167BC3"/>
    <w:rsid w:val="00170674"/>
    <w:rsid w:val="00171396"/>
    <w:rsid w:val="00171FB1"/>
    <w:rsid w:val="001720B6"/>
    <w:rsid w:val="00173CB8"/>
    <w:rsid w:val="00175630"/>
    <w:rsid w:val="001769E8"/>
    <w:rsid w:val="001774E2"/>
    <w:rsid w:val="00177D3B"/>
    <w:rsid w:val="00181947"/>
    <w:rsid w:val="00181FC0"/>
    <w:rsid w:val="001836FC"/>
    <w:rsid w:val="00183984"/>
    <w:rsid w:val="00193088"/>
    <w:rsid w:val="00194DE4"/>
    <w:rsid w:val="00196BE3"/>
    <w:rsid w:val="00196C15"/>
    <w:rsid w:val="001A0CCE"/>
    <w:rsid w:val="001A1842"/>
    <w:rsid w:val="001A221B"/>
    <w:rsid w:val="001A3313"/>
    <w:rsid w:val="001A48D9"/>
    <w:rsid w:val="001A563A"/>
    <w:rsid w:val="001B197D"/>
    <w:rsid w:val="001B24DD"/>
    <w:rsid w:val="001B4F65"/>
    <w:rsid w:val="001B53CA"/>
    <w:rsid w:val="001B71B4"/>
    <w:rsid w:val="001C1EBF"/>
    <w:rsid w:val="001C2238"/>
    <w:rsid w:val="001C3645"/>
    <w:rsid w:val="001C4942"/>
    <w:rsid w:val="001C7F2D"/>
    <w:rsid w:val="001D1174"/>
    <w:rsid w:val="001D311A"/>
    <w:rsid w:val="001D322F"/>
    <w:rsid w:val="001D3492"/>
    <w:rsid w:val="001D3E3C"/>
    <w:rsid w:val="001D6717"/>
    <w:rsid w:val="001D7A94"/>
    <w:rsid w:val="001E0B29"/>
    <w:rsid w:val="001E225A"/>
    <w:rsid w:val="001E2738"/>
    <w:rsid w:val="001E27E8"/>
    <w:rsid w:val="001E286A"/>
    <w:rsid w:val="001E3188"/>
    <w:rsid w:val="001E63A6"/>
    <w:rsid w:val="001F0389"/>
    <w:rsid w:val="001F07B7"/>
    <w:rsid w:val="001F188B"/>
    <w:rsid w:val="001F20D6"/>
    <w:rsid w:val="001F2D17"/>
    <w:rsid w:val="001F4A04"/>
    <w:rsid w:val="001F53B1"/>
    <w:rsid w:val="001F6C67"/>
    <w:rsid w:val="00202339"/>
    <w:rsid w:val="002036B6"/>
    <w:rsid w:val="00204461"/>
    <w:rsid w:val="00206B43"/>
    <w:rsid w:val="002078CE"/>
    <w:rsid w:val="00210862"/>
    <w:rsid w:val="00210C84"/>
    <w:rsid w:val="0021212E"/>
    <w:rsid w:val="00213F21"/>
    <w:rsid w:val="00215226"/>
    <w:rsid w:val="002156F1"/>
    <w:rsid w:val="00215D61"/>
    <w:rsid w:val="00215F49"/>
    <w:rsid w:val="00216790"/>
    <w:rsid w:val="0021749A"/>
    <w:rsid w:val="00217DDF"/>
    <w:rsid w:val="002201CF"/>
    <w:rsid w:val="00220FC4"/>
    <w:rsid w:val="00221A31"/>
    <w:rsid w:val="002222AB"/>
    <w:rsid w:val="002227A2"/>
    <w:rsid w:val="00223113"/>
    <w:rsid w:val="002242CF"/>
    <w:rsid w:val="00226C97"/>
    <w:rsid w:val="00226DF0"/>
    <w:rsid w:val="002276F7"/>
    <w:rsid w:val="00230134"/>
    <w:rsid w:val="002302B1"/>
    <w:rsid w:val="00231CBF"/>
    <w:rsid w:val="00234060"/>
    <w:rsid w:val="002341E3"/>
    <w:rsid w:val="002354FD"/>
    <w:rsid w:val="00235982"/>
    <w:rsid w:val="002362EC"/>
    <w:rsid w:val="00236D29"/>
    <w:rsid w:val="00236E01"/>
    <w:rsid w:val="00237B90"/>
    <w:rsid w:val="00241DA0"/>
    <w:rsid w:val="002429F4"/>
    <w:rsid w:val="0024569C"/>
    <w:rsid w:val="00246935"/>
    <w:rsid w:val="00247854"/>
    <w:rsid w:val="002507DD"/>
    <w:rsid w:val="00257FCE"/>
    <w:rsid w:val="00261E16"/>
    <w:rsid w:val="00262AD8"/>
    <w:rsid w:val="00262BDD"/>
    <w:rsid w:val="002635E8"/>
    <w:rsid w:val="00264049"/>
    <w:rsid w:val="00264A65"/>
    <w:rsid w:val="0026565A"/>
    <w:rsid w:val="00266261"/>
    <w:rsid w:val="002671AE"/>
    <w:rsid w:val="002671C0"/>
    <w:rsid w:val="0026748B"/>
    <w:rsid w:val="00271A13"/>
    <w:rsid w:val="00273520"/>
    <w:rsid w:val="00275729"/>
    <w:rsid w:val="002765CB"/>
    <w:rsid w:val="00276E26"/>
    <w:rsid w:val="002777D1"/>
    <w:rsid w:val="0028021F"/>
    <w:rsid w:val="00280BAB"/>
    <w:rsid w:val="002811DE"/>
    <w:rsid w:val="0028197A"/>
    <w:rsid w:val="0028339B"/>
    <w:rsid w:val="00284FBB"/>
    <w:rsid w:val="002853CC"/>
    <w:rsid w:val="00285DFD"/>
    <w:rsid w:val="00286271"/>
    <w:rsid w:val="00286B43"/>
    <w:rsid w:val="00287519"/>
    <w:rsid w:val="00287DEB"/>
    <w:rsid w:val="00287F25"/>
    <w:rsid w:val="0029068C"/>
    <w:rsid w:val="00293951"/>
    <w:rsid w:val="0029433B"/>
    <w:rsid w:val="002954F2"/>
    <w:rsid w:val="0029571B"/>
    <w:rsid w:val="002969A2"/>
    <w:rsid w:val="00297A8D"/>
    <w:rsid w:val="002A03FB"/>
    <w:rsid w:val="002A274E"/>
    <w:rsid w:val="002A2CF9"/>
    <w:rsid w:val="002A3555"/>
    <w:rsid w:val="002A4254"/>
    <w:rsid w:val="002A4622"/>
    <w:rsid w:val="002A5249"/>
    <w:rsid w:val="002A54E3"/>
    <w:rsid w:val="002A585B"/>
    <w:rsid w:val="002A5CF4"/>
    <w:rsid w:val="002B4883"/>
    <w:rsid w:val="002C1A98"/>
    <w:rsid w:val="002C1B2D"/>
    <w:rsid w:val="002C2808"/>
    <w:rsid w:val="002C2A5A"/>
    <w:rsid w:val="002C2D36"/>
    <w:rsid w:val="002C2F02"/>
    <w:rsid w:val="002C426E"/>
    <w:rsid w:val="002C55E1"/>
    <w:rsid w:val="002C6E1C"/>
    <w:rsid w:val="002D0FE2"/>
    <w:rsid w:val="002D149E"/>
    <w:rsid w:val="002D3932"/>
    <w:rsid w:val="002D3CA4"/>
    <w:rsid w:val="002D52F3"/>
    <w:rsid w:val="002D63C6"/>
    <w:rsid w:val="002D6601"/>
    <w:rsid w:val="002D6FAB"/>
    <w:rsid w:val="002E13B1"/>
    <w:rsid w:val="002E13CA"/>
    <w:rsid w:val="002E264C"/>
    <w:rsid w:val="002E4745"/>
    <w:rsid w:val="002E5519"/>
    <w:rsid w:val="002E586F"/>
    <w:rsid w:val="002E5A28"/>
    <w:rsid w:val="002E6894"/>
    <w:rsid w:val="002E6E79"/>
    <w:rsid w:val="002E7FAE"/>
    <w:rsid w:val="002F0983"/>
    <w:rsid w:val="002F60E2"/>
    <w:rsid w:val="002F674E"/>
    <w:rsid w:val="00301B2D"/>
    <w:rsid w:val="00302323"/>
    <w:rsid w:val="00303FE2"/>
    <w:rsid w:val="003043D1"/>
    <w:rsid w:val="00304A7D"/>
    <w:rsid w:val="00306B3C"/>
    <w:rsid w:val="00306DBC"/>
    <w:rsid w:val="003110AF"/>
    <w:rsid w:val="00313A74"/>
    <w:rsid w:val="00314C6C"/>
    <w:rsid w:val="003157E1"/>
    <w:rsid w:val="00316537"/>
    <w:rsid w:val="003212A6"/>
    <w:rsid w:val="003264E4"/>
    <w:rsid w:val="003312AB"/>
    <w:rsid w:val="00331BE8"/>
    <w:rsid w:val="00331E3B"/>
    <w:rsid w:val="00332F63"/>
    <w:rsid w:val="00332FD1"/>
    <w:rsid w:val="00334A8C"/>
    <w:rsid w:val="00335217"/>
    <w:rsid w:val="0033715D"/>
    <w:rsid w:val="00340684"/>
    <w:rsid w:val="003410E6"/>
    <w:rsid w:val="00341246"/>
    <w:rsid w:val="00342088"/>
    <w:rsid w:val="00342616"/>
    <w:rsid w:val="00343233"/>
    <w:rsid w:val="003443E5"/>
    <w:rsid w:val="00347F6F"/>
    <w:rsid w:val="0035269E"/>
    <w:rsid w:val="0035289B"/>
    <w:rsid w:val="003536BE"/>
    <w:rsid w:val="003540C3"/>
    <w:rsid w:val="00354B9A"/>
    <w:rsid w:val="00356388"/>
    <w:rsid w:val="00362A1A"/>
    <w:rsid w:val="0036312B"/>
    <w:rsid w:val="00364322"/>
    <w:rsid w:val="003646EA"/>
    <w:rsid w:val="003666DD"/>
    <w:rsid w:val="0036731B"/>
    <w:rsid w:val="00367799"/>
    <w:rsid w:val="003705DE"/>
    <w:rsid w:val="0037731B"/>
    <w:rsid w:val="003805D1"/>
    <w:rsid w:val="00382242"/>
    <w:rsid w:val="0038373B"/>
    <w:rsid w:val="00385FBA"/>
    <w:rsid w:val="00387BD6"/>
    <w:rsid w:val="00387F68"/>
    <w:rsid w:val="00391E82"/>
    <w:rsid w:val="0039438A"/>
    <w:rsid w:val="0039654D"/>
    <w:rsid w:val="00396D9C"/>
    <w:rsid w:val="003A0236"/>
    <w:rsid w:val="003A1A08"/>
    <w:rsid w:val="003A301E"/>
    <w:rsid w:val="003A3ECE"/>
    <w:rsid w:val="003A4902"/>
    <w:rsid w:val="003A59B5"/>
    <w:rsid w:val="003A6F3E"/>
    <w:rsid w:val="003A76E2"/>
    <w:rsid w:val="003B419F"/>
    <w:rsid w:val="003B47AC"/>
    <w:rsid w:val="003B520E"/>
    <w:rsid w:val="003B6376"/>
    <w:rsid w:val="003B7F47"/>
    <w:rsid w:val="003C00EB"/>
    <w:rsid w:val="003C079B"/>
    <w:rsid w:val="003C5CA7"/>
    <w:rsid w:val="003C66A4"/>
    <w:rsid w:val="003D02D4"/>
    <w:rsid w:val="003D08E7"/>
    <w:rsid w:val="003D1A1F"/>
    <w:rsid w:val="003D337F"/>
    <w:rsid w:val="003D37C4"/>
    <w:rsid w:val="003D3DF4"/>
    <w:rsid w:val="003D478C"/>
    <w:rsid w:val="003D4A3D"/>
    <w:rsid w:val="003D4BAD"/>
    <w:rsid w:val="003D5518"/>
    <w:rsid w:val="003D7D50"/>
    <w:rsid w:val="003E1E3E"/>
    <w:rsid w:val="003E22A7"/>
    <w:rsid w:val="003E4FE0"/>
    <w:rsid w:val="003E7FFA"/>
    <w:rsid w:val="003F0137"/>
    <w:rsid w:val="003F1F00"/>
    <w:rsid w:val="003F2525"/>
    <w:rsid w:val="003F2C5A"/>
    <w:rsid w:val="003F2FD4"/>
    <w:rsid w:val="003F4EC5"/>
    <w:rsid w:val="003F6DD5"/>
    <w:rsid w:val="003F7BB7"/>
    <w:rsid w:val="004003F3"/>
    <w:rsid w:val="00400E31"/>
    <w:rsid w:val="00403E74"/>
    <w:rsid w:val="00404D3E"/>
    <w:rsid w:val="00404E41"/>
    <w:rsid w:val="00405210"/>
    <w:rsid w:val="00406FE5"/>
    <w:rsid w:val="0041111B"/>
    <w:rsid w:val="004136AF"/>
    <w:rsid w:val="0041422D"/>
    <w:rsid w:val="004150EA"/>
    <w:rsid w:val="00415119"/>
    <w:rsid w:val="0041645D"/>
    <w:rsid w:val="004166A6"/>
    <w:rsid w:val="00417B9B"/>
    <w:rsid w:val="00421232"/>
    <w:rsid w:val="00421596"/>
    <w:rsid w:val="00423336"/>
    <w:rsid w:val="0042436D"/>
    <w:rsid w:val="00426D32"/>
    <w:rsid w:val="00431144"/>
    <w:rsid w:val="004315C7"/>
    <w:rsid w:val="00432071"/>
    <w:rsid w:val="0043298B"/>
    <w:rsid w:val="00433224"/>
    <w:rsid w:val="00434BCB"/>
    <w:rsid w:val="00434CF5"/>
    <w:rsid w:val="004404EE"/>
    <w:rsid w:val="004416FE"/>
    <w:rsid w:val="00442EAF"/>
    <w:rsid w:val="00444021"/>
    <w:rsid w:val="00445D46"/>
    <w:rsid w:val="00446218"/>
    <w:rsid w:val="004515A9"/>
    <w:rsid w:val="0045189E"/>
    <w:rsid w:val="00453A72"/>
    <w:rsid w:val="00454CFC"/>
    <w:rsid w:val="00454DDD"/>
    <w:rsid w:val="00455138"/>
    <w:rsid w:val="00455B92"/>
    <w:rsid w:val="00461AB4"/>
    <w:rsid w:val="00462968"/>
    <w:rsid w:val="004629D5"/>
    <w:rsid w:val="00465BBA"/>
    <w:rsid w:val="00467987"/>
    <w:rsid w:val="0047027E"/>
    <w:rsid w:val="0047097A"/>
    <w:rsid w:val="00474E45"/>
    <w:rsid w:val="00475A8C"/>
    <w:rsid w:val="004774AB"/>
    <w:rsid w:val="00477E56"/>
    <w:rsid w:val="00481CD6"/>
    <w:rsid w:val="00483C00"/>
    <w:rsid w:val="0048543D"/>
    <w:rsid w:val="00485878"/>
    <w:rsid w:val="004859E3"/>
    <w:rsid w:val="00485E18"/>
    <w:rsid w:val="00490C85"/>
    <w:rsid w:val="004920A4"/>
    <w:rsid w:val="00492D5F"/>
    <w:rsid w:val="00493B92"/>
    <w:rsid w:val="00496CBB"/>
    <w:rsid w:val="004A0016"/>
    <w:rsid w:val="004A04ED"/>
    <w:rsid w:val="004A18CB"/>
    <w:rsid w:val="004A198A"/>
    <w:rsid w:val="004A43BB"/>
    <w:rsid w:val="004A71A6"/>
    <w:rsid w:val="004A7D20"/>
    <w:rsid w:val="004A7F13"/>
    <w:rsid w:val="004B1B3F"/>
    <w:rsid w:val="004B1BCD"/>
    <w:rsid w:val="004B1FEF"/>
    <w:rsid w:val="004B2696"/>
    <w:rsid w:val="004B3DF4"/>
    <w:rsid w:val="004B5183"/>
    <w:rsid w:val="004B5663"/>
    <w:rsid w:val="004B566A"/>
    <w:rsid w:val="004B5D4A"/>
    <w:rsid w:val="004B6472"/>
    <w:rsid w:val="004B700B"/>
    <w:rsid w:val="004B761A"/>
    <w:rsid w:val="004C0030"/>
    <w:rsid w:val="004C05D7"/>
    <w:rsid w:val="004C16E9"/>
    <w:rsid w:val="004C2133"/>
    <w:rsid w:val="004C7638"/>
    <w:rsid w:val="004D1318"/>
    <w:rsid w:val="004D3E08"/>
    <w:rsid w:val="004D45B2"/>
    <w:rsid w:val="004D50B2"/>
    <w:rsid w:val="004D5835"/>
    <w:rsid w:val="004D5FF7"/>
    <w:rsid w:val="004D68DA"/>
    <w:rsid w:val="004D79DA"/>
    <w:rsid w:val="004E083E"/>
    <w:rsid w:val="004E0B6D"/>
    <w:rsid w:val="004E0EDF"/>
    <w:rsid w:val="004E147F"/>
    <w:rsid w:val="004E18C7"/>
    <w:rsid w:val="004E276B"/>
    <w:rsid w:val="004E2AFC"/>
    <w:rsid w:val="004E3BF6"/>
    <w:rsid w:val="004E4D12"/>
    <w:rsid w:val="004F2BE9"/>
    <w:rsid w:val="004F40BA"/>
    <w:rsid w:val="004F4353"/>
    <w:rsid w:val="004F5E18"/>
    <w:rsid w:val="004F6558"/>
    <w:rsid w:val="005000A7"/>
    <w:rsid w:val="00501A9D"/>
    <w:rsid w:val="00502AB3"/>
    <w:rsid w:val="005046B8"/>
    <w:rsid w:val="00504F6C"/>
    <w:rsid w:val="00506361"/>
    <w:rsid w:val="00506FB3"/>
    <w:rsid w:val="00507D9B"/>
    <w:rsid w:val="00511CB5"/>
    <w:rsid w:val="00515A9F"/>
    <w:rsid w:val="0051604F"/>
    <w:rsid w:val="00516714"/>
    <w:rsid w:val="00523CD3"/>
    <w:rsid w:val="0052462B"/>
    <w:rsid w:val="00525E4A"/>
    <w:rsid w:val="0052692E"/>
    <w:rsid w:val="00526FCC"/>
    <w:rsid w:val="00530A20"/>
    <w:rsid w:val="00533788"/>
    <w:rsid w:val="00533F14"/>
    <w:rsid w:val="00535440"/>
    <w:rsid w:val="005355BC"/>
    <w:rsid w:val="005355EF"/>
    <w:rsid w:val="005365DA"/>
    <w:rsid w:val="00536DC9"/>
    <w:rsid w:val="00537309"/>
    <w:rsid w:val="00537914"/>
    <w:rsid w:val="00540C62"/>
    <w:rsid w:val="00541955"/>
    <w:rsid w:val="00541CCF"/>
    <w:rsid w:val="005422DE"/>
    <w:rsid w:val="00542DCE"/>
    <w:rsid w:val="0054411C"/>
    <w:rsid w:val="0054615D"/>
    <w:rsid w:val="0055340D"/>
    <w:rsid w:val="005564D8"/>
    <w:rsid w:val="005573CF"/>
    <w:rsid w:val="00560A6F"/>
    <w:rsid w:val="005610C8"/>
    <w:rsid w:val="00561C9F"/>
    <w:rsid w:val="0056266A"/>
    <w:rsid w:val="00562ACD"/>
    <w:rsid w:val="00563B77"/>
    <w:rsid w:val="005653FF"/>
    <w:rsid w:val="00566A9D"/>
    <w:rsid w:val="0057002C"/>
    <w:rsid w:val="00570DFA"/>
    <w:rsid w:val="005723A5"/>
    <w:rsid w:val="00572D34"/>
    <w:rsid w:val="00576EBA"/>
    <w:rsid w:val="00576EF6"/>
    <w:rsid w:val="005774EE"/>
    <w:rsid w:val="00577F48"/>
    <w:rsid w:val="005805E5"/>
    <w:rsid w:val="00580C32"/>
    <w:rsid w:val="0058298F"/>
    <w:rsid w:val="00583883"/>
    <w:rsid w:val="00583B46"/>
    <w:rsid w:val="0058481F"/>
    <w:rsid w:val="00587774"/>
    <w:rsid w:val="00590AAE"/>
    <w:rsid w:val="0059128C"/>
    <w:rsid w:val="00592957"/>
    <w:rsid w:val="00592AF5"/>
    <w:rsid w:val="00592E63"/>
    <w:rsid w:val="0059330E"/>
    <w:rsid w:val="00594798"/>
    <w:rsid w:val="00594B2C"/>
    <w:rsid w:val="005961AA"/>
    <w:rsid w:val="005968B0"/>
    <w:rsid w:val="00596956"/>
    <w:rsid w:val="005A1560"/>
    <w:rsid w:val="005A1D82"/>
    <w:rsid w:val="005A247F"/>
    <w:rsid w:val="005A3306"/>
    <w:rsid w:val="005A37D5"/>
    <w:rsid w:val="005A40EA"/>
    <w:rsid w:val="005A4BF9"/>
    <w:rsid w:val="005A5676"/>
    <w:rsid w:val="005A7302"/>
    <w:rsid w:val="005A7DE6"/>
    <w:rsid w:val="005B06B2"/>
    <w:rsid w:val="005B0BA6"/>
    <w:rsid w:val="005B1180"/>
    <w:rsid w:val="005B5394"/>
    <w:rsid w:val="005B58E3"/>
    <w:rsid w:val="005B5982"/>
    <w:rsid w:val="005B5D77"/>
    <w:rsid w:val="005B75D8"/>
    <w:rsid w:val="005C00B0"/>
    <w:rsid w:val="005C01AF"/>
    <w:rsid w:val="005C0471"/>
    <w:rsid w:val="005C1088"/>
    <w:rsid w:val="005C183E"/>
    <w:rsid w:val="005C2D04"/>
    <w:rsid w:val="005C6C97"/>
    <w:rsid w:val="005C76B9"/>
    <w:rsid w:val="005C7F2F"/>
    <w:rsid w:val="005D1CF8"/>
    <w:rsid w:val="005D1D46"/>
    <w:rsid w:val="005D2AE7"/>
    <w:rsid w:val="005D340C"/>
    <w:rsid w:val="005D388E"/>
    <w:rsid w:val="005D41D0"/>
    <w:rsid w:val="005D46C4"/>
    <w:rsid w:val="005D47DE"/>
    <w:rsid w:val="005D5B78"/>
    <w:rsid w:val="005D6C15"/>
    <w:rsid w:val="005E0356"/>
    <w:rsid w:val="005E04BE"/>
    <w:rsid w:val="005E1113"/>
    <w:rsid w:val="005E117D"/>
    <w:rsid w:val="005E24C0"/>
    <w:rsid w:val="005E24DD"/>
    <w:rsid w:val="005E2683"/>
    <w:rsid w:val="005E4E80"/>
    <w:rsid w:val="005E4F77"/>
    <w:rsid w:val="005E5D89"/>
    <w:rsid w:val="005E600B"/>
    <w:rsid w:val="005E61E7"/>
    <w:rsid w:val="005E627E"/>
    <w:rsid w:val="005E6D67"/>
    <w:rsid w:val="005E70F3"/>
    <w:rsid w:val="005F135A"/>
    <w:rsid w:val="005F2B10"/>
    <w:rsid w:val="005F446C"/>
    <w:rsid w:val="005F45A0"/>
    <w:rsid w:val="005F4984"/>
    <w:rsid w:val="005F6264"/>
    <w:rsid w:val="005F65AA"/>
    <w:rsid w:val="005F71FD"/>
    <w:rsid w:val="00600E23"/>
    <w:rsid w:val="00601B01"/>
    <w:rsid w:val="00603045"/>
    <w:rsid w:val="006049EF"/>
    <w:rsid w:val="00605553"/>
    <w:rsid w:val="00605B61"/>
    <w:rsid w:val="00605E58"/>
    <w:rsid w:val="0060628D"/>
    <w:rsid w:val="0060764F"/>
    <w:rsid w:val="006077D5"/>
    <w:rsid w:val="00607A74"/>
    <w:rsid w:val="00610372"/>
    <w:rsid w:val="00611406"/>
    <w:rsid w:val="006136D2"/>
    <w:rsid w:val="00613DDE"/>
    <w:rsid w:val="006144D6"/>
    <w:rsid w:val="0061677C"/>
    <w:rsid w:val="00621541"/>
    <w:rsid w:val="00623C36"/>
    <w:rsid w:val="006255D6"/>
    <w:rsid w:val="006268F4"/>
    <w:rsid w:val="006269A9"/>
    <w:rsid w:val="00627656"/>
    <w:rsid w:val="00630074"/>
    <w:rsid w:val="00632A58"/>
    <w:rsid w:val="00632BF8"/>
    <w:rsid w:val="00633AD3"/>
    <w:rsid w:val="00635D92"/>
    <w:rsid w:val="0064015C"/>
    <w:rsid w:val="00641A44"/>
    <w:rsid w:val="00642F44"/>
    <w:rsid w:val="00645D61"/>
    <w:rsid w:val="00646948"/>
    <w:rsid w:val="00647033"/>
    <w:rsid w:val="00647305"/>
    <w:rsid w:val="00647965"/>
    <w:rsid w:val="006505AF"/>
    <w:rsid w:val="0065311D"/>
    <w:rsid w:val="00653505"/>
    <w:rsid w:val="00653560"/>
    <w:rsid w:val="00656C50"/>
    <w:rsid w:val="00656ECB"/>
    <w:rsid w:val="00660F91"/>
    <w:rsid w:val="0066451B"/>
    <w:rsid w:val="0066475B"/>
    <w:rsid w:val="00664EE4"/>
    <w:rsid w:val="0067072D"/>
    <w:rsid w:val="00670E9D"/>
    <w:rsid w:val="00671060"/>
    <w:rsid w:val="0067106B"/>
    <w:rsid w:val="006726FA"/>
    <w:rsid w:val="00673B88"/>
    <w:rsid w:val="00674325"/>
    <w:rsid w:val="006762CE"/>
    <w:rsid w:val="0067775D"/>
    <w:rsid w:val="00680791"/>
    <w:rsid w:val="0068145F"/>
    <w:rsid w:val="006817D3"/>
    <w:rsid w:val="00683133"/>
    <w:rsid w:val="00683348"/>
    <w:rsid w:val="00683BAE"/>
    <w:rsid w:val="00684AD4"/>
    <w:rsid w:val="00685A6D"/>
    <w:rsid w:val="00686DAF"/>
    <w:rsid w:val="00687122"/>
    <w:rsid w:val="00690146"/>
    <w:rsid w:val="00690AB3"/>
    <w:rsid w:val="006920B7"/>
    <w:rsid w:val="00692D07"/>
    <w:rsid w:val="006941F1"/>
    <w:rsid w:val="00697008"/>
    <w:rsid w:val="006A1080"/>
    <w:rsid w:val="006A19A8"/>
    <w:rsid w:val="006A1F5C"/>
    <w:rsid w:val="006A2855"/>
    <w:rsid w:val="006A2D24"/>
    <w:rsid w:val="006A4D92"/>
    <w:rsid w:val="006A505A"/>
    <w:rsid w:val="006A5890"/>
    <w:rsid w:val="006A5D9E"/>
    <w:rsid w:val="006A639A"/>
    <w:rsid w:val="006A6B43"/>
    <w:rsid w:val="006A78DD"/>
    <w:rsid w:val="006B08A1"/>
    <w:rsid w:val="006B1684"/>
    <w:rsid w:val="006B2665"/>
    <w:rsid w:val="006B4C07"/>
    <w:rsid w:val="006B4F50"/>
    <w:rsid w:val="006B5807"/>
    <w:rsid w:val="006C34D6"/>
    <w:rsid w:val="006C38B0"/>
    <w:rsid w:val="006C3C15"/>
    <w:rsid w:val="006C4539"/>
    <w:rsid w:val="006C7DC8"/>
    <w:rsid w:val="006D26E0"/>
    <w:rsid w:val="006D2790"/>
    <w:rsid w:val="006D2F42"/>
    <w:rsid w:val="006D4DF9"/>
    <w:rsid w:val="006D60AD"/>
    <w:rsid w:val="006D7997"/>
    <w:rsid w:val="006E0972"/>
    <w:rsid w:val="006E11DC"/>
    <w:rsid w:val="006E3CDF"/>
    <w:rsid w:val="006E3E04"/>
    <w:rsid w:val="006E44B5"/>
    <w:rsid w:val="006E513A"/>
    <w:rsid w:val="006F0A38"/>
    <w:rsid w:val="006F1A93"/>
    <w:rsid w:val="006F3BA0"/>
    <w:rsid w:val="006F4300"/>
    <w:rsid w:val="006F4BB0"/>
    <w:rsid w:val="006F55F7"/>
    <w:rsid w:val="006F5938"/>
    <w:rsid w:val="00700463"/>
    <w:rsid w:val="00700867"/>
    <w:rsid w:val="00701BC8"/>
    <w:rsid w:val="00701C41"/>
    <w:rsid w:val="007022BE"/>
    <w:rsid w:val="007038BB"/>
    <w:rsid w:val="00705368"/>
    <w:rsid w:val="007054D8"/>
    <w:rsid w:val="007066F7"/>
    <w:rsid w:val="00712561"/>
    <w:rsid w:val="00714D77"/>
    <w:rsid w:val="00714EB8"/>
    <w:rsid w:val="007162B0"/>
    <w:rsid w:val="007163B5"/>
    <w:rsid w:val="00716993"/>
    <w:rsid w:val="007217E6"/>
    <w:rsid w:val="0072212E"/>
    <w:rsid w:val="00722B90"/>
    <w:rsid w:val="0072364B"/>
    <w:rsid w:val="00724F81"/>
    <w:rsid w:val="00727F37"/>
    <w:rsid w:val="00730237"/>
    <w:rsid w:val="00730497"/>
    <w:rsid w:val="00731AE6"/>
    <w:rsid w:val="00732BF3"/>
    <w:rsid w:val="007373B5"/>
    <w:rsid w:val="007375E8"/>
    <w:rsid w:val="007379D2"/>
    <w:rsid w:val="00740696"/>
    <w:rsid w:val="0074136C"/>
    <w:rsid w:val="0074159A"/>
    <w:rsid w:val="007433BD"/>
    <w:rsid w:val="0074378D"/>
    <w:rsid w:val="00744787"/>
    <w:rsid w:val="00747338"/>
    <w:rsid w:val="00751A3C"/>
    <w:rsid w:val="00751E08"/>
    <w:rsid w:val="00752576"/>
    <w:rsid w:val="007562FF"/>
    <w:rsid w:val="007563D4"/>
    <w:rsid w:val="00757057"/>
    <w:rsid w:val="00757BF2"/>
    <w:rsid w:val="0076137B"/>
    <w:rsid w:val="00761874"/>
    <w:rsid w:val="007626BD"/>
    <w:rsid w:val="007640E7"/>
    <w:rsid w:val="007656EC"/>
    <w:rsid w:val="00770AAE"/>
    <w:rsid w:val="007718F5"/>
    <w:rsid w:val="0077280E"/>
    <w:rsid w:val="0077515B"/>
    <w:rsid w:val="00775998"/>
    <w:rsid w:val="00776A49"/>
    <w:rsid w:val="007775CC"/>
    <w:rsid w:val="00780B8F"/>
    <w:rsid w:val="00781050"/>
    <w:rsid w:val="00781F86"/>
    <w:rsid w:val="0078225D"/>
    <w:rsid w:val="00782FC3"/>
    <w:rsid w:val="0078414F"/>
    <w:rsid w:val="007846D0"/>
    <w:rsid w:val="0078516B"/>
    <w:rsid w:val="00787D83"/>
    <w:rsid w:val="007917C3"/>
    <w:rsid w:val="00792FDC"/>
    <w:rsid w:val="00793844"/>
    <w:rsid w:val="00794602"/>
    <w:rsid w:val="007951F0"/>
    <w:rsid w:val="00797C7E"/>
    <w:rsid w:val="007A04A9"/>
    <w:rsid w:val="007A0684"/>
    <w:rsid w:val="007A16EE"/>
    <w:rsid w:val="007A1DE6"/>
    <w:rsid w:val="007A3770"/>
    <w:rsid w:val="007A5579"/>
    <w:rsid w:val="007A60ED"/>
    <w:rsid w:val="007A631A"/>
    <w:rsid w:val="007A673F"/>
    <w:rsid w:val="007A72C0"/>
    <w:rsid w:val="007B03E5"/>
    <w:rsid w:val="007B177E"/>
    <w:rsid w:val="007B2073"/>
    <w:rsid w:val="007B2E8B"/>
    <w:rsid w:val="007B45C5"/>
    <w:rsid w:val="007B53D6"/>
    <w:rsid w:val="007B5541"/>
    <w:rsid w:val="007B5E6E"/>
    <w:rsid w:val="007B616A"/>
    <w:rsid w:val="007B6E3F"/>
    <w:rsid w:val="007C050E"/>
    <w:rsid w:val="007C0A90"/>
    <w:rsid w:val="007C1977"/>
    <w:rsid w:val="007C37CB"/>
    <w:rsid w:val="007C5E66"/>
    <w:rsid w:val="007C6049"/>
    <w:rsid w:val="007C7D4F"/>
    <w:rsid w:val="007D14E0"/>
    <w:rsid w:val="007D2DAE"/>
    <w:rsid w:val="007D42E2"/>
    <w:rsid w:val="007D512D"/>
    <w:rsid w:val="007D6A3D"/>
    <w:rsid w:val="007D785B"/>
    <w:rsid w:val="007D7BB5"/>
    <w:rsid w:val="007E07DA"/>
    <w:rsid w:val="007E293C"/>
    <w:rsid w:val="007E4048"/>
    <w:rsid w:val="007E764D"/>
    <w:rsid w:val="007E7FD2"/>
    <w:rsid w:val="007F033F"/>
    <w:rsid w:val="007F0D76"/>
    <w:rsid w:val="007F201A"/>
    <w:rsid w:val="007F27C7"/>
    <w:rsid w:val="007F3E03"/>
    <w:rsid w:val="007F5161"/>
    <w:rsid w:val="007F518F"/>
    <w:rsid w:val="007F6033"/>
    <w:rsid w:val="007F663F"/>
    <w:rsid w:val="007F681A"/>
    <w:rsid w:val="007F7D7A"/>
    <w:rsid w:val="008004D6"/>
    <w:rsid w:val="008024ED"/>
    <w:rsid w:val="00802DB1"/>
    <w:rsid w:val="0080330A"/>
    <w:rsid w:val="00803490"/>
    <w:rsid w:val="00803FDD"/>
    <w:rsid w:val="0081071C"/>
    <w:rsid w:val="008109AA"/>
    <w:rsid w:val="00812F90"/>
    <w:rsid w:val="00814133"/>
    <w:rsid w:val="008160E7"/>
    <w:rsid w:val="008172D6"/>
    <w:rsid w:val="008175A7"/>
    <w:rsid w:val="00817638"/>
    <w:rsid w:val="00817B8D"/>
    <w:rsid w:val="00820C39"/>
    <w:rsid w:val="00821B2D"/>
    <w:rsid w:val="008224D0"/>
    <w:rsid w:val="00826BF1"/>
    <w:rsid w:val="00826C44"/>
    <w:rsid w:val="00826FEF"/>
    <w:rsid w:val="008270E1"/>
    <w:rsid w:val="008278CC"/>
    <w:rsid w:val="00827AF5"/>
    <w:rsid w:val="00830696"/>
    <w:rsid w:val="00830D2C"/>
    <w:rsid w:val="0083186E"/>
    <w:rsid w:val="00832872"/>
    <w:rsid w:val="00832965"/>
    <w:rsid w:val="00832A08"/>
    <w:rsid w:val="00833208"/>
    <w:rsid w:val="0083402F"/>
    <w:rsid w:val="008344D5"/>
    <w:rsid w:val="00836941"/>
    <w:rsid w:val="00836AD6"/>
    <w:rsid w:val="00837370"/>
    <w:rsid w:val="00837422"/>
    <w:rsid w:val="00842956"/>
    <w:rsid w:val="00843BF3"/>
    <w:rsid w:val="00844611"/>
    <w:rsid w:val="0084613C"/>
    <w:rsid w:val="00851B6F"/>
    <w:rsid w:val="00851C6E"/>
    <w:rsid w:val="00852DEC"/>
    <w:rsid w:val="00853E05"/>
    <w:rsid w:val="0085409A"/>
    <w:rsid w:val="00856770"/>
    <w:rsid w:val="00857786"/>
    <w:rsid w:val="00857AB9"/>
    <w:rsid w:val="008608C6"/>
    <w:rsid w:val="0086224C"/>
    <w:rsid w:val="00862CFC"/>
    <w:rsid w:val="00864931"/>
    <w:rsid w:val="008668B3"/>
    <w:rsid w:val="00867294"/>
    <w:rsid w:val="00872A88"/>
    <w:rsid w:val="00873947"/>
    <w:rsid w:val="008752EB"/>
    <w:rsid w:val="0087550D"/>
    <w:rsid w:val="008762BE"/>
    <w:rsid w:val="00880919"/>
    <w:rsid w:val="00880BE2"/>
    <w:rsid w:val="00882103"/>
    <w:rsid w:val="00882A7A"/>
    <w:rsid w:val="00883503"/>
    <w:rsid w:val="00883E81"/>
    <w:rsid w:val="008846E2"/>
    <w:rsid w:val="00886131"/>
    <w:rsid w:val="008861D0"/>
    <w:rsid w:val="00892E1C"/>
    <w:rsid w:val="00893567"/>
    <w:rsid w:val="00895709"/>
    <w:rsid w:val="00896C39"/>
    <w:rsid w:val="008A0C64"/>
    <w:rsid w:val="008A1D83"/>
    <w:rsid w:val="008A1DC5"/>
    <w:rsid w:val="008A300F"/>
    <w:rsid w:val="008A7188"/>
    <w:rsid w:val="008B15CE"/>
    <w:rsid w:val="008B1C23"/>
    <w:rsid w:val="008B2435"/>
    <w:rsid w:val="008B3888"/>
    <w:rsid w:val="008B69AE"/>
    <w:rsid w:val="008C1BF7"/>
    <w:rsid w:val="008C45B9"/>
    <w:rsid w:val="008C4D19"/>
    <w:rsid w:val="008C56E6"/>
    <w:rsid w:val="008C69A9"/>
    <w:rsid w:val="008C7DDA"/>
    <w:rsid w:val="008D0A34"/>
    <w:rsid w:val="008D2313"/>
    <w:rsid w:val="008D285C"/>
    <w:rsid w:val="008D2D50"/>
    <w:rsid w:val="008D3B3D"/>
    <w:rsid w:val="008D656C"/>
    <w:rsid w:val="008D6E75"/>
    <w:rsid w:val="008E0F5E"/>
    <w:rsid w:val="008E105E"/>
    <w:rsid w:val="008E1426"/>
    <w:rsid w:val="008E1C61"/>
    <w:rsid w:val="008E3E99"/>
    <w:rsid w:val="008E4CB2"/>
    <w:rsid w:val="008E51E4"/>
    <w:rsid w:val="008E5253"/>
    <w:rsid w:val="008E6742"/>
    <w:rsid w:val="008E7699"/>
    <w:rsid w:val="008E7FB6"/>
    <w:rsid w:val="008F19A4"/>
    <w:rsid w:val="008F2632"/>
    <w:rsid w:val="008F3D97"/>
    <w:rsid w:val="008F4CEB"/>
    <w:rsid w:val="008F53DA"/>
    <w:rsid w:val="008F5F0A"/>
    <w:rsid w:val="00900C25"/>
    <w:rsid w:val="00902486"/>
    <w:rsid w:val="00902BE7"/>
    <w:rsid w:val="009035D3"/>
    <w:rsid w:val="00905225"/>
    <w:rsid w:val="0090574E"/>
    <w:rsid w:val="0090669E"/>
    <w:rsid w:val="00907095"/>
    <w:rsid w:val="009079C3"/>
    <w:rsid w:val="00910525"/>
    <w:rsid w:val="009113F5"/>
    <w:rsid w:val="00913360"/>
    <w:rsid w:val="009142AD"/>
    <w:rsid w:val="0091666B"/>
    <w:rsid w:val="009169C5"/>
    <w:rsid w:val="00916A4B"/>
    <w:rsid w:val="00916C75"/>
    <w:rsid w:val="00916E6B"/>
    <w:rsid w:val="00920759"/>
    <w:rsid w:val="009235BB"/>
    <w:rsid w:val="00923907"/>
    <w:rsid w:val="00925E3C"/>
    <w:rsid w:val="00926502"/>
    <w:rsid w:val="00930900"/>
    <w:rsid w:val="00930986"/>
    <w:rsid w:val="009312EE"/>
    <w:rsid w:val="009322C0"/>
    <w:rsid w:val="0093290F"/>
    <w:rsid w:val="00933994"/>
    <w:rsid w:val="00933A79"/>
    <w:rsid w:val="00935852"/>
    <w:rsid w:val="00941C0B"/>
    <w:rsid w:val="00941C24"/>
    <w:rsid w:val="00942643"/>
    <w:rsid w:val="009435AA"/>
    <w:rsid w:val="00943A0C"/>
    <w:rsid w:val="00943BCE"/>
    <w:rsid w:val="0094462E"/>
    <w:rsid w:val="00946B00"/>
    <w:rsid w:val="00946B2E"/>
    <w:rsid w:val="00951067"/>
    <w:rsid w:val="009512F7"/>
    <w:rsid w:val="00951A76"/>
    <w:rsid w:val="00951FE9"/>
    <w:rsid w:val="009526F9"/>
    <w:rsid w:val="0095476D"/>
    <w:rsid w:val="00955F45"/>
    <w:rsid w:val="0095686F"/>
    <w:rsid w:val="0096064C"/>
    <w:rsid w:val="00961B92"/>
    <w:rsid w:val="00963796"/>
    <w:rsid w:val="009647F4"/>
    <w:rsid w:val="00964B59"/>
    <w:rsid w:val="00966420"/>
    <w:rsid w:val="00966D1D"/>
    <w:rsid w:val="009674A2"/>
    <w:rsid w:val="00967F74"/>
    <w:rsid w:val="0097035F"/>
    <w:rsid w:val="009709D9"/>
    <w:rsid w:val="00975123"/>
    <w:rsid w:val="00975CA9"/>
    <w:rsid w:val="00975D0F"/>
    <w:rsid w:val="0097662C"/>
    <w:rsid w:val="00980AEF"/>
    <w:rsid w:val="009816F9"/>
    <w:rsid w:val="00981906"/>
    <w:rsid w:val="00981BB0"/>
    <w:rsid w:val="00982C03"/>
    <w:rsid w:val="0098630C"/>
    <w:rsid w:val="0098648F"/>
    <w:rsid w:val="0098792A"/>
    <w:rsid w:val="00987C03"/>
    <w:rsid w:val="0099007F"/>
    <w:rsid w:val="009902AE"/>
    <w:rsid w:val="00990800"/>
    <w:rsid w:val="00990DDE"/>
    <w:rsid w:val="00991298"/>
    <w:rsid w:val="00991425"/>
    <w:rsid w:val="009924FD"/>
    <w:rsid w:val="00995503"/>
    <w:rsid w:val="00995579"/>
    <w:rsid w:val="009972E4"/>
    <w:rsid w:val="009A0EA7"/>
    <w:rsid w:val="009A15B3"/>
    <w:rsid w:val="009A41EA"/>
    <w:rsid w:val="009A5976"/>
    <w:rsid w:val="009A626B"/>
    <w:rsid w:val="009B1AF5"/>
    <w:rsid w:val="009B1E66"/>
    <w:rsid w:val="009B2572"/>
    <w:rsid w:val="009B3212"/>
    <w:rsid w:val="009B47E5"/>
    <w:rsid w:val="009B65FF"/>
    <w:rsid w:val="009B799B"/>
    <w:rsid w:val="009B7B1E"/>
    <w:rsid w:val="009C1BD4"/>
    <w:rsid w:val="009C1EC3"/>
    <w:rsid w:val="009C3EB4"/>
    <w:rsid w:val="009C40F4"/>
    <w:rsid w:val="009C44E7"/>
    <w:rsid w:val="009C4758"/>
    <w:rsid w:val="009C4A32"/>
    <w:rsid w:val="009C5AC0"/>
    <w:rsid w:val="009D197B"/>
    <w:rsid w:val="009D2D07"/>
    <w:rsid w:val="009D3A4A"/>
    <w:rsid w:val="009D43E0"/>
    <w:rsid w:val="009D5430"/>
    <w:rsid w:val="009D6382"/>
    <w:rsid w:val="009D754F"/>
    <w:rsid w:val="009E0A6A"/>
    <w:rsid w:val="009E19FD"/>
    <w:rsid w:val="009E1D74"/>
    <w:rsid w:val="009E2A48"/>
    <w:rsid w:val="009E2E5B"/>
    <w:rsid w:val="009E2F8D"/>
    <w:rsid w:val="009E34F9"/>
    <w:rsid w:val="009E3A76"/>
    <w:rsid w:val="009E5F6A"/>
    <w:rsid w:val="009E6B31"/>
    <w:rsid w:val="009E73B1"/>
    <w:rsid w:val="009E7B72"/>
    <w:rsid w:val="009F1FC3"/>
    <w:rsid w:val="009F2745"/>
    <w:rsid w:val="009F46BC"/>
    <w:rsid w:val="009F7B96"/>
    <w:rsid w:val="00A00B33"/>
    <w:rsid w:val="00A01A1A"/>
    <w:rsid w:val="00A035E9"/>
    <w:rsid w:val="00A04870"/>
    <w:rsid w:val="00A05A1C"/>
    <w:rsid w:val="00A065F1"/>
    <w:rsid w:val="00A06715"/>
    <w:rsid w:val="00A06D01"/>
    <w:rsid w:val="00A07A6C"/>
    <w:rsid w:val="00A11ADB"/>
    <w:rsid w:val="00A1529F"/>
    <w:rsid w:val="00A15E77"/>
    <w:rsid w:val="00A172D6"/>
    <w:rsid w:val="00A213A8"/>
    <w:rsid w:val="00A21A62"/>
    <w:rsid w:val="00A238C1"/>
    <w:rsid w:val="00A23CFE"/>
    <w:rsid w:val="00A24156"/>
    <w:rsid w:val="00A259D6"/>
    <w:rsid w:val="00A25D5F"/>
    <w:rsid w:val="00A25FA4"/>
    <w:rsid w:val="00A261EA"/>
    <w:rsid w:val="00A263E4"/>
    <w:rsid w:val="00A26C9A"/>
    <w:rsid w:val="00A26F7F"/>
    <w:rsid w:val="00A273A7"/>
    <w:rsid w:val="00A27753"/>
    <w:rsid w:val="00A27D44"/>
    <w:rsid w:val="00A31568"/>
    <w:rsid w:val="00A3503C"/>
    <w:rsid w:val="00A373D9"/>
    <w:rsid w:val="00A377B3"/>
    <w:rsid w:val="00A37D8B"/>
    <w:rsid w:val="00A4050E"/>
    <w:rsid w:val="00A40DF0"/>
    <w:rsid w:val="00A40F82"/>
    <w:rsid w:val="00A43EC9"/>
    <w:rsid w:val="00A4482C"/>
    <w:rsid w:val="00A452BD"/>
    <w:rsid w:val="00A507E9"/>
    <w:rsid w:val="00A53C4C"/>
    <w:rsid w:val="00A55B59"/>
    <w:rsid w:val="00A5602B"/>
    <w:rsid w:val="00A6010F"/>
    <w:rsid w:val="00A61804"/>
    <w:rsid w:val="00A618BB"/>
    <w:rsid w:val="00A623BB"/>
    <w:rsid w:val="00A62D59"/>
    <w:rsid w:val="00A6385A"/>
    <w:rsid w:val="00A646F6"/>
    <w:rsid w:val="00A65523"/>
    <w:rsid w:val="00A65CA6"/>
    <w:rsid w:val="00A65EE4"/>
    <w:rsid w:val="00A665DB"/>
    <w:rsid w:val="00A6671C"/>
    <w:rsid w:val="00A66FBB"/>
    <w:rsid w:val="00A71B1B"/>
    <w:rsid w:val="00A734BF"/>
    <w:rsid w:val="00A734D0"/>
    <w:rsid w:val="00A73C32"/>
    <w:rsid w:val="00A7515E"/>
    <w:rsid w:val="00A759B5"/>
    <w:rsid w:val="00A800A5"/>
    <w:rsid w:val="00A81130"/>
    <w:rsid w:val="00A8249F"/>
    <w:rsid w:val="00A858E2"/>
    <w:rsid w:val="00A85A23"/>
    <w:rsid w:val="00A86343"/>
    <w:rsid w:val="00A9076F"/>
    <w:rsid w:val="00A90F17"/>
    <w:rsid w:val="00A93466"/>
    <w:rsid w:val="00A9409F"/>
    <w:rsid w:val="00A94669"/>
    <w:rsid w:val="00A95C9C"/>
    <w:rsid w:val="00A96101"/>
    <w:rsid w:val="00A96263"/>
    <w:rsid w:val="00AA0EB8"/>
    <w:rsid w:val="00AA258B"/>
    <w:rsid w:val="00AA268B"/>
    <w:rsid w:val="00AA2FE5"/>
    <w:rsid w:val="00AA31F8"/>
    <w:rsid w:val="00AA41B9"/>
    <w:rsid w:val="00AA7640"/>
    <w:rsid w:val="00AB12A7"/>
    <w:rsid w:val="00AB2D92"/>
    <w:rsid w:val="00AB3D83"/>
    <w:rsid w:val="00AB4BD0"/>
    <w:rsid w:val="00AB5BE3"/>
    <w:rsid w:val="00AB794C"/>
    <w:rsid w:val="00AB7BE7"/>
    <w:rsid w:val="00AC16B1"/>
    <w:rsid w:val="00AC21FE"/>
    <w:rsid w:val="00AC2B90"/>
    <w:rsid w:val="00AC40F4"/>
    <w:rsid w:val="00AD0817"/>
    <w:rsid w:val="00AD0BEF"/>
    <w:rsid w:val="00AD0D04"/>
    <w:rsid w:val="00AD1376"/>
    <w:rsid w:val="00AD18E2"/>
    <w:rsid w:val="00AD1AF4"/>
    <w:rsid w:val="00AD2655"/>
    <w:rsid w:val="00AD3B59"/>
    <w:rsid w:val="00AD3C3F"/>
    <w:rsid w:val="00AD6B5D"/>
    <w:rsid w:val="00AD790C"/>
    <w:rsid w:val="00AE03C4"/>
    <w:rsid w:val="00AE0EF1"/>
    <w:rsid w:val="00AE40CF"/>
    <w:rsid w:val="00AE6849"/>
    <w:rsid w:val="00AE6F3B"/>
    <w:rsid w:val="00AE7B08"/>
    <w:rsid w:val="00AF01BA"/>
    <w:rsid w:val="00AF0767"/>
    <w:rsid w:val="00AF1BEE"/>
    <w:rsid w:val="00AF1D30"/>
    <w:rsid w:val="00AF28D4"/>
    <w:rsid w:val="00AF55AE"/>
    <w:rsid w:val="00B02B60"/>
    <w:rsid w:val="00B033F4"/>
    <w:rsid w:val="00B038DC"/>
    <w:rsid w:val="00B0585E"/>
    <w:rsid w:val="00B058B6"/>
    <w:rsid w:val="00B06033"/>
    <w:rsid w:val="00B06F39"/>
    <w:rsid w:val="00B1024B"/>
    <w:rsid w:val="00B11F9B"/>
    <w:rsid w:val="00B13DB7"/>
    <w:rsid w:val="00B1511B"/>
    <w:rsid w:val="00B16B7E"/>
    <w:rsid w:val="00B17896"/>
    <w:rsid w:val="00B201F0"/>
    <w:rsid w:val="00B22598"/>
    <w:rsid w:val="00B25120"/>
    <w:rsid w:val="00B32031"/>
    <w:rsid w:val="00B322E5"/>
    <w:rsid w:val="00B3285B"/>
    <w:rsid w:val="00B329F4"/>
    <w:rsid w:val="00B34000"/>
    <w:rsid w:val="00B3475C"/>
    <w:rsid w:val="00B349BF"/>
    <w:rsid w:val="00B40E42"/>
    <w:rsid w:val="00B447AD"/>
    <w:rsid w:val="00B447E2"/>
    <w:rsid w:val="00B46474"/>
    <w:rsid w:val="00B47323"/>
    <w:rsid w:val="00B50D4E"/>
    <w:rsid w:val="00B51C29"/>
    <w:rsid w:val="00B51F41"/>
    <w:rsid w:val="00B53674"/>
    <w:rsid w:val="00B5460D"/>
    <w:rsid w:val="00B5545C"/>
    <w:rsid w:val="00B56E01"/>
    <w:rsid w:val="00B61775"/>
    <w:rsid w:val="00B6210B"/>
    <w:rsid w:val="00B62C25"/>
    <w:rsid w:val="00B63472"/>
    <w:rsid w:val="00B63BCE"/>
    <w:rsid w:val="00B63C36"/>
    <w:rsid w:val="00B63D4D"/>
    <w:rsid w:val="00B651FA"/>
    <w:rsid w:val="00B6574A"/>
    <w:rsid w:val="00B6669D"/>
    <w:rsid w:val="00B67349"/>
    <w:rsid w:val="00B6752C"/>
    <w:rsid w:val="00B70A4C"/>
    <w:rsid w:val="00B72FC2"/>
    <w:rsid w:val="00B74170"/>
    <w:rsid w:val="00B752F2"/>
    <w:rsid w:val="00B77A05"/>
    <w:rsid w:val="00B77E86"/>
    <w:rsid w:val="00B814B9"/>
    <w:rsid w:val="00B817EC"/>
    <w:rsid w:val="00B825C7"/>
    <w:rsid w:val="00B840CB"/>
    <w:rsid w:val="00B847F9"/>
    <w:rsid w:val="00B84A67"/>
    <w:rsid w:val="00B859BF"/>
    <w:rsid w:val="00B877EF"/>
    <w:rsid w:val="00B87DDD"/>
    <w:rsid w:val="00B87FFE"/>
    <w:rsid w:val="00B91575"/>
    <w:rsid w:val="00B91989"/>
    <w:rsid w:val="00B95CEC"/>
    <w:rsid w:val="00B96F69"/>
    <w:rsid w:val="00B97B8B"/>
    <w:rsid w:val="00BA01F1"/>
    <w:rsid w:val="00BA1D3C"/>
    <w:rsid w:val="00BA245F"/>
    <w:rsid w:val="00BA2D5B"/>
    <w:rsid w:val="00BA2E7A"/>
    <w:rsid w:val="00BA428E"/>
    <w:rsid w:val="00BA5EAE"/>
    <w:rsid w:val="00BA6C02"/>
    <w:rsid w:val="00BA6C77"/>
    <w:rsid w:val="00BB0170"/>
    <w:rsid w:val="00BB02F9"/>
    <w:rsid w:val="00BB1F8A"/>
    <w:rsid w:val="00BB32E1"/>
    <w:rsid w:val="00BB3EB1"/>
    <w:rsid w:val="00BB54B8"/>
    <w:rsid w:val="00BB68E5"/>
    <w:rsid w:val="00BB6F5D"/>
    <w:rsid w:val="00BB731D"/>
    <w:rsid w:val="00BB74EB"/>
    <w:rsid w:val="00BC1395"/>
    <w:rsid w:val="00BC1AA3"/>
    <w:rsid w:val="00BC2247"/>
    <w:rsid w:val="00BC2CE3"/>
    <w:rsid w:val="00BC3593"/>
    <w:rsid w:val="00BC3BA9"/>
    <w:rsid w:val="00BC68C7"/>
    <w:rsid w:val="00BC71E0"/>
    <w:rsid w:val="00BC73CE"/>
    <w:rsid w:val="00BC7E72"/>
    <w:rsid w:val="00BD058B"/>
    <w:rsid w:val="00BD4684"/>
    <w:rsid w:val="00BE0169"/>
    <w:rsid w:val="00BE0674"/>
    <w:rsid w:val="00BE06BC"/>
    <w:rsid w:val="00BE10D6"/>
    <w:rsid w:val="00BE13D7"/>
    <w:rsid w:val="00BE35A5"/>
    <w:rsid w:val="00BE37D2"/>
    <w:rsid w:val="00BF0846"/>
    <w:rsid w:val="00BF1CDD"/>
    <w:rsid w:val="00BF3130"/>
    <w:rsid w:val="00BF3D71"/>
    <w:rsid w:val="00BF6C55"/>
    <w:rsid w:val="00BF72DF"/>
    <w:rsid w:val="00BF75A9"/>
    <w:rsid w:val="00BF78B8"/>
    <w:rsid w:val="00C057B5"/>
    <w:rsid w:val="00C074D4"/>
    <w:rsid w:val="00C12286"/>
    <w:rsid w:val="00C129D0"/>
    <w:rsid w:val="00C13C62"/>
    <w:rsid w:val="00C14D1F"/>
    <w:rsid w:val="00C17F09"/>
    <w:rsid w:val="00C25130"/>
    <w:rsid w:val="00C31360"/>
    <w:rsid w:val="00C3146F"/>
    <w:rsid w:val="00C319C0"/>
    <w:rsid w:val="00C3280C"/>
    <w:rsid w:val="00C32F00"/>
    <w:rsid w:val="00C33C90"/>
    <w:rsid w:val="00C34C07"/>
    <w:rsid w:val="00C378BF"/>
    <w:rsid w:val="00C40887"/>
    <w:rsid w:val="00C41B92"/>
    <w:rsid w:val="00C43397"/>
    <w:rsid w:val="00C43C8A"/>
    <w:rsid w:val="00C45B8B"/>
    <w:rsid w:val="00C47BE2"/>
    <w:rsid w:val="00C50F44"/>
    <w:rsid w:val="00C512D7"/>
    <w:rsid w:val="00C51339"/>
    <w:rsid w:val="00C51BC2"/>
    <w:rsid w:val="00C523F8"/>
    <w:rsid w:val="00C53189"/>
    <w:rsid w:val="00C53421"/>
    <w:rsid w:val="00C547F6"/>
    <w:rsid w:val="00C55DEA"/>
    <w:rsid w:val="00C55FCC"/>
    <w:rsid w:val="00C5754E"/>
    <w:rsid w:val="00C62047"/>
    <w:rsid w:val="00C62155"/>
    <w:rsid w:val="00C634C5"/>
    <w:rsid w:val="00C65A4D"/>
    <w:rsid w:val="00C65E98"/>
    <w:rsid w:val="00C65F56"/>
    <w:rsid w:val="00C71300"/>
    <w:rsid w:val="00C7584A"/>
    <w:rsid w:val="00C7659B"/>
    <w:rsid w:val="00C76BE9"/>
    <w:rsid w:val="00C80AAD"/>
    <w:rsid w:val="00C80FDB"/>
    <w:rsid w:val="00C82985"/>
    <w:rsid w:val="00C85E1F"/>
    <w:rsid w:val="00C870AB"/>
    <w:rsid w:val="00C876F6"/>
    <w:rsid w:val="00C92658"/>
    <w:rsid w:val="00C92CF8"/>
    <w:rsid w:val="00C92EB4"/>
    <w:rsid w:val="00C9347F"/>
    <w:rsid w:val="00C95EFD"/>
    <w:rsid w:val="00C96EC3"/>
    <w:rsid w:val="00C97687"/>
    <w:rsid w:val="00CA0382"/>
    <w:rsid w:val="00CA10B5"/>
    <w:rsid w:val="00CA1F28"/>
    <w:rsid w:val="00CA2097"/>
    <w:rsid w:val="00CA455F"/>
    <w:rsid w:val="00CA466C"/>
    <w:rsid w:val="00CA53DC"/>
    <w:rsid w:val="00CA57A1"/>
    <w:rsid w:val="00CA6BF9"/>
    <w:rsid w:val="00CA6F2A"/>
    <w:rsid w:val="00CA7C37"/>
    <w:rsid w:val="00CB20F5"/>
    <w:rsid w:val="00CB2477"/>
    <w:rsid w:val="00CB37C1"/>
    <w:rsid w:val="00CB5737"/>
    <w:rsid w:val="00CB64C6"/>
    <w:rsid w:val="00CC0D45"/>
    <w:rsid w:val="00CC154B"/>
    <w:rsid w:val="00CC1679"/>
    <w:rsid w:val="00CC1C99"/>
    <w:rsid w:val="00CC3697"/>
    <w:rsid w:val="00CC4876"/>
    <w:rsid w:val="00CC4D50"/>
    <w:rsid w:val="00CC5A9C"/>
    <w:rsid w:val="00CC6320"/>
    <w:rsid w:val="00CC6934"/>
    <w:rsid w:val="00CC6973"/>
    <w:rsid w:val="00CC6E89"/>
    <w:rsid w:val="00CD026B"/>
    <w:rsid w:val="00CD09EF"/>
    <w:rsid w:val="00CD2D85"/>
    <w:rsid w:val="00CD58D1"/>
    <w:rsid w:val="00CD6C62"/>
    <w:rsid w:val="00CD770C"/>
    <w:rsid w:val="00CE0A6A"/>
    <w:rsid w:val="00CE4578"/>
    <w:rsid w:val="00CE6371"/>
    <w:rsid w:val="00CF0B35"/>
    <w:rsid w:val="00CF1099"/>
    <w:rsid w:val="00CF1484"/>
    <w:rsid w:val="00CF3036"/>
    <w:rsid w:val="00CF3178"/>
    <w:rsid w:val="00CF3789"/>
    <w:rsid w:val="00CF57FB"/>
    <w:rsid w:val="00CF59B3"/>
    <w:rsid w:val="00D01C44"/>
    <w:rsid w:val="00D040EC"/>
    <w:rsid w:val="00D061AE"/>
    <w:rsid w:val="00D07143"/>
    <w:rsid w:val="00D11A84"/>
    <w:rsid w:val="00D12FBA"/>
    <w:rsid w:val="00D137BC"/>
    <w:rsid w:val="00D16A94"/>
    <w:rsid w:val="00D17714"/>
    <w:rsid w:val="00D17AF6"/>
    <w:rsid w:val="00D2112F"/>
    <w:rsid w:val="00D21272"/>
    <w:rsid w:val="00D2245F"/>
    <w:rsid w:val="00D2330A"/>
    <w:rsid w:val="00D23487"/>
    <w:rsid w:val="00D23E53"/>
    <w:rsid w:val="00D2667E"/>
    <w:rsid w:val="00D274FD"/>
    <w:rsid w:val="00D27790"/>
    <w:rsid w:val="00D35AD9"/>
    <w:rsid w:val="00D36E64"/>
    <w:rsid w:val="00D3794D"/>
    <w:rsid w:val="00D37F5C"/>
    <w:rsid w:val="00D404AB"/>
    <w:rsid w:val="00D43410"/>
    <w:rsid w:val="00D43BEE"/>
    <w:rsid w:val="00D444BA"/>
    <w:rsid w:val="00D44C34"/>
    <w:rsid w:val="00D4572F"/>
    <w:rsid w:val="00D46A72"/>
    <w:rsid w:val="00D470D2"/>
    <w:rsid w:val="00D479FD"/>
    <w:rsid w:val="00D50C51"/>
    <w:rsid w:val="00D51DFE"/>
    <w:rsid w:val="00D52A2E"/>
    <w:rsid w:val="00D5376F"/>
    <w:rsid w:val="00D552F6"/>
    <w:rsid w:val="00D567D2"/>
    <w:rsid w:val="00D5736F"/>
    <w:rsid w:val="00D57C0F"/>
    <w:rsid w:val="00D600AB"/>
    <w:rsid w:val="00D60148"/>
    <w:rsid w:val="00D62CCC"/>
    <w:rsid w:val="00D66123"/>
    <w:rsid w:val="00D66662"/>
    <w:rsid w:val="00D66BB2"/>
    <w:rsid w:val="00D709C7"/>
    <w:rsid w:val="00D72A42"/>
    <w:rsid w:val="00D735A7"/>
    <w:rsid w:val="00D754F2"/>
    <w:rsid w:val="00D75B4C"/>
    <w:rsid w:val="00D75EBC"/>
    <w:rsid w:val="00D81AF0"/>
    <w:rsid w:val="00D84F94"/>
    <w:rsid w:val="00D86C3E"/>
    <w:rsid w:val="00D90690"/>
    <w:rsid w:val="00D908E6"/>
    <w:rsid w:val="00D90F32"/>
    <w:rsid w:val="00D90FFF"/>
    <w:rsid w:val="00D9191D"/>
    <w:rsid w:val="00D9388E"/>
    <w:rsid w:val="00D93FF2"/>
    <w:rsid w:val="00D948D4"/>
    <w:rsid w:val="00D96380"/>
    <w:rsid w:val="00D96DF8"/>
    <w:rsid w:val="00DA1D82"/>
    <w:rsid w:val="00DA25B3"/>
    <w:rsid w:val="00DA2C3D"/>
    <w:rsid w:val="00DA2D04"/>
    <w:rsid w:val="00DA50EC"/>
    <w:rsid w:val="00DA694F"/>
    <w:rsid w:val="00DB1445"/>
    <w:rsid w:val="00DB1DDF"/>
    <w:rsid w:val="00DB2F66"/>
    <w:rsid w:val="00DB4B6D"/>
    <w:rsid w:val="00DB5946"/>
    <w:rsid w:val="00DB60E4"/>
    <w:rsid w:val="00DC09ED"/>
    <w:rsid w:val="00DC42A2"/>
    <w:rsid w:val="00DC509E"/>
    <w:rsid w:val="00DC6452"/>
    <w:rsid w:val="00DC655F"/>
    <w:rsid w:val="00DD0CE4"/>
    <w:rsid w:val="00DD609B"/>
    <w:rsid w:val="00DD619B"/>
    <w:rsid w:val="00DE13B0"/>
    <w:rsid w:val="00DE1655"/>
    <w:rsid w:val="00DE1ED3"/>
    <w:rsid w:val="00DE2644"/>
    <w:rsid w:val="00DE428E"/>
    <w:rsid w:val="00DE4B70"/>
    <w:rsid w:val="00DE4D3D"/>
    <w:rsid w:val="00DE52AD"/>
    <w:rsid w:val="00DE5A90"/>
    <w:rsid w:val="00DE5E1B"/>
    <w:rsid w:val="00DE5FF3"/>
    <w:rsid w:val="00DF29B2"/>
    <w:rsid w:val="00DF3682"/>
    <w:rsid w:val="00DF4BFA"/>
    <w:rsid w:val="00DF4E6B"/>
    <w:rsid w:val="00E01058"/>
    <w:rsid w:val="00E02FF4"/>
    <w:rsid w:val="00E05280"/>
    <w:rsid w:val="00E05F39"/>
    <w:rsid w:val="00E07430"/>
    <w:rsid w:val="00E07C03"/>
    <w:rsid w:val="00E133ED"/>
    <w:rsid w:val="00E1434E"/>
    <w:rsid w:val="00E144FF"/>
    <w:rsid w:val="00E14852"/>
    <w:rsid w:val="00E15652"/>
    <w:rsid w:val="00E159DC"/>
    <w:rsid w:val="00E161DC"/>
    <w:rsid w:val="00E16E83"/>
    <w:rsid w:val="00E17A14"/>
    <w:rsid w:val="00E20579"/>
    <w:rsid w:val="00E2085B"/>
    <w:rsid w:val="00E223A1"/>
    <w:rsid w:val="00E22D37"/>
    <w:rsid w:val="00E23379"/>
    <w:rsid w:val="00E24ADD"/>
    <w:rsid w:val="00E2714A"/>
    <w:rsid w:val="00E30960"/>
    <w:rsid w:val="00E32184"/>
    <w:rsid w:val="00E335BF"/>
    <w:rsid w:val="00E3421F"/>
    <w:rsid w:val="00E346FD"/>
    <w:rsid w:val="00E35485"/>
    <w:rsid w:val="00E36836"/>
    <w:rsid w:val="00E36B74"/>
    <w:rsid w:val="00E36ED1"/>
    <w:rsid w:val="00E37B27"/>
    <w:rsid w:val="00E4021C"/>
    <w:rsid w:val="00E45623"/>
    <w:rsid w:val="00E463C1"/>
    <w:rsid w:val="00E46834"/>
    <w:rsid w:val="00E46B44"/>
    <w:rsid w:val="00E51058"/>
    <w:rsid w:val="00E52175"/>
    <w:rsid w:val="00E53FC5"/>
    <w:rsid w:val="00E546E6"/>
    <w:rsid w:val="00E56B19"/>
    <w:rsid w:val="00E5717E"/>
    <w:rsid w:val="00E5749C"/>
    <w:rsid w:val="00E6000D"/>
    <w:rsid w:val="00E6094D"/>
    <w:rsid w:val="00E6222C"/>
    <w:rsid w:val="00E64950"/>
    <w:rsid w:val="00E64ABC"/>
    <w:rsid w:val="00E64E9A"/>
    <w:rsid w:val="00E67F06"/>
    <w:rsid w:val="00E70760"/>
    <w:rsid w:val="00E712B2"/>
    <w:rsid w:val="00E71912"/>
    <w:rsid w:val="00E72ECB"/>
    <w:rsid w:val="00E76FF6"/>
    <w:rsid w:val="00E77C23"/>
    <w:rsid w:val="00E80197"/>
    <w:rsid w:val="00E8061E"/>
    <w:rsid w:val="00E823BD"/>
    <w:rsid w:val="00E82BAA"/>
    <w:rsid w:val="00E82CD0"/>
    <w:rsid w:val="00E848BF"/>
    <w:rsid w:val="00E8688C"/>
    <w:rsid w:val="00E87878"/>
    <w:rsid w:val="00E91089"/>
    <w:rsid w:val="00E91F89"/>
    <w:rsid w:val="00E92442"/>
    <w:rsid w:val="00E9276D"/>
    <w:rsid w:val="00E953D3"/>
    <w:rsid w:val="00E963BE"/>
    <w:rsid w:val="00EA0A85"/>
    <w:rsid w:val="00EA1AA0"/>
    <w:rsid w:val="00EA1C09"/>
    <w:rsid w:val="00EA376E"/>
    <w:rsid w:val="00EA4DF5"/>
    <w:rsid w:val="00EB03F8"/>
    <w:rsid w:val="00EB1D3C"/>
    <w:rsid w:val="00EB29E9"/>
    <w:rsid w:val="00EB32F0"/>
    <w:rsid w:val="00EB5617"/>
    <w:rsid w:val="00EB60F3"/>
    <w:rsid w:val="00EB6307"/>
    <w:rsid w:val="00EB7F3C"/>
    <w:rsid w:val="00EC1950"/>
    <w:rsid w:val="00EC3B8D"/>
    <w:rsid w:val="00EC435E"/>
    <w:rsid w:val="00EC7408"/>
    <w:rsid w:val="00EC7F5A"/>
    <w:rsid w:val="00ED05B6"/>
    <w:rsid w:val="00ED0CE7"/>
    <w:rsid w:val="00ED14C7"/>
    <w:rsid w:val="00ED1908"/>
    <w:rsid w:val="00ED26EC"/>
    <w:rsid w:val="00ED318E"/>
    <w:rsid w:val="00ED5140"/>
    <w:rsid w:val="00ED5194"/>
    <w:rsid w:val="00ED681E"/>
    <w:rsid w:val="00ED6F07"/>
    <w:rsid w:val="00ED70A8"/>
    <w:rsid w:val="00ED7803"/>
    <w:rsid w:val="00EE08E4"/>
    <w:rsid w:val="00EE1C30"/>
    <w:rsid w:val="00EE3F64"/>
    <w:rsid w:val="00EE4BDE"/>
    <w:rsid w:val="00EE5F87"/>
    <w:rsid w:val="00EE65E0"/>
    <w:rsid w:val="00EE6B73"/>
    <w:rsid w:val="00EF0EFD"/>
    <w:rsid w:val="00EF1143"/>
    <w:rsid w:val="00EF41B0"/>
    <w:rsid w:val="00EF4CD7"/>
    <w:rsid w:val="00EF6186"/>
    <w:rsid w:val="00EF6A8C"/>
    <w:rsid w:val="00EF6C4F"/>
    <w:rsid w:val="00EF7013"/>
    <w:rsid w:val="00EF73B1"/>
    <w:rsid w:val="00F01679"/>
    <w:rsid w:val="00F0172B"/>
    <w:rsid w:val="00F02371"/>
    <w:rsid w:val="00F02C4B"/>
    <w:rsid w:val="00F0343C"/>
    <w:rsid w:val="00F03AB7"/>
    <w:rsid w:val="00F0465F"/>
    <w:rsid w:val="00F06219"/>
    <w:rsid w:val="00F0795F"/>
    <w:rsid w:val="00F108C9"/>
    <w:rsid w:val="00F1239E"/>
    <w:rsid w:val="00F12490"/>
    <w:rsid w:val="00F157B9"/>
    <w:rsid w:val="00F16599"/>
    <w:rsid w:val="00F174B0"/>
    <w:rsid w:val="00F2401D"/>
    <w:rsid w:val="00F249F9"/>
    <w:rsid w:val="00F25199"/>
    <w:rsid w:val="00F251EC"/>
    <w:rsid w:val="00F2702F"/>
    <w:rsid w:val="00F27150"/>
    <w:rsid w:val="00F27A53"/>
    <w:rsid w:val="00F303EF"/>
    <w:rsid w:val="00F30BDA"/>
    <w:rsid w:val="00F33071"/>
    <w:rsid w:val="00F34321"/>
    <w:rsid w:val="00F34F12"/>
    <w:rsid w:val="00F3507E"/>
    <w:rsid w:val="00F3560A"/>
    <w:rsid w:val="00F36CE8"/>
    <w:rsid w:val="00F40A66"/>
    <w:rsid w:val="00F44B02"/>
    <w:rsid w:val="00F46AAD"/>
    <w:rsid w:val="00F46BC0"/>
    <w:rsid w:val="00F5076F"/>
    <w:rsid w:val="00F538A6"/>
    <w:rsid w:val="00F540BA"/>
    <w:rsid w:val="00F56956"/>
    <w:rsid w:val="00F56BDC"/>
    <w:rsid w:val="00F57AE7"/>
    <w:rsid w:val="00F607AB"/>
    <w:rsid w:val="00F609A0"/>
    <w:rsid w:val="00F619C4"/>
    <w:rsid w:val="00F622B2"/>
    <w:rsid w:val="00F62754"/>
    <w:rsid w:val="00F63C08"/>
    <w:rsid w:val="00F63E8D"/>
    <w:rsid w:val="00F64846"/>
    <w:rsid w:val="00F66F41"/>
    <w:rsid w:val="00F700ED"/>
    <w:rsid w:val="00F71509"/>
    <w:rsid w:val="00F72153"/>
    <w:rsid w:val="00F727C9"/>
    <w:rsid w:val="00F73D6F"/>
    <w:rsid w:val="00F759BC"/>
    <w:rsid w:val="00F76108"/>
    <w:rsid w:val="00F802F8"/>
    <w:rsid w:val="00F80699"/>
    <w:rsid w:val="00F81076"/>
    <w:rsid w:val="00F8107D"/>
    <w:rsid w:val="00F814D4"/>
    <w:rsid w:val="00F81F9A"/>
    <w:rsid w:val="00F823E2"/>
    <w:rsid w:val="00F82493"/>
    <w:rsid w:val="00F8264D"/>
    <w:rsid w:val="00F82F43"/>
    <w:rsid w:val="00F8378A"/>
    <w:rsid w:val="00F84044"/>
    <w:rsid w:val="00F86518"/>
    <w:rsid w:val="00F86B34"/>
    <w:rsid w:val="00F90B2C"/>
    <w:rsid w:val="00F91AC1"/>
    <w:rsid w:val="00F94600"/>
    <w:rsid w:val="00F94BBA"/>
    <w:rsid w:val="00F9563C"/>
    <w:rsid w:val="00F97086"/>
    <w:rsid w:val="00F97E02"/>
    <w:rsid w:val="00F97E67"/>
    <w:rsid w:val="00FA0606"/>
    <w:rsid w:val="00FA389E"/>
    <w:rsid w:val="00FA7010"/>
    <w:rsid w:val="00FA791B"/>
    <w:rsid w:val="00FA7F50"/>
    <w:rsid w:val="00FB189B"/>
    <w:rsid w:val="00FB3CDF"/>
    <w:rsid w:val="00FB5E9C"/>
    <w:rsid w:val="00FB6838"/>
    <w:rsid w:val="00FB77B7"/>
    <w:rsid w:val="00FC0029"/>
    <w:rsid w:val="00FC0EBF"/>
    <w:rsid w:val="00FC22F3"/>
    <w:rsid w:val="00FC2761"/>
    <w:rsid w:val="00FC302A"/>
    <w:rsid w:val="00FC3A8C"/>
    <w:rsid w:val="00FC4E49"/>
    <w:rsid w:val="00FC5BDD"/>
    <w:rsid w:val="00FD138B"/>
    <w:rsid w:val="00FD1766"/>
    <w:rsid w:val="00FD1EE8"/>
    <w:rsid w:val="00FD25BF"/>
    <w:rsid w:val="00FD2FC5"/>
    <w:rsid w:val="00FD63EC"/>
    <w:rsid w:val="00FD6A14"/>
    <w:rsid w:val="00FD7056"/>
    <w:rsid w:val="00FD7325"/>
    <w:rsid w:val="00FE11F2"/>
    <w:rsid w:val="00FE5BC3"/>
    <w:rsid w:val="00FE5C6E"/>
    <w:rsid w:val="00FE6ADA"/>
    <w:rsid w:val="00FE6C06"/>
    <w:rsid w:val="00FE6E93"/>
    <w:rsid w:val="00FF112B"/>
    <w:rsid w:val="00FF1BD4"/>
    <w:rsid w:val="00FF29FC"/>
    <w:rsid w:val="00FF5042"/>
    <w:rsid w:val="00FF5C51"/>
    <w:rsid w:val="00FF6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B35EE"/>
  <w15:docId w15:val="{A4372AA7-113A-43DB-9A98-60FB6B84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B06F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06F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06F3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605B6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605B6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qFormat/>
    <w:rsid w:val="00605B61"/>
    <w:pPr>
      <w:keepNext/>
      <w:keepLines/>
      <w:spacing w:before="200" w:after="120" w:line="264" w:lineRule="auto"/>
      <w:jc w:val="both"/>
      <w:outlineLvl w:val="5"/>
    </w:pPr>
    <w:rPr>
      <w:rFonts w:ascii="Calibri" w:eastAsia="MS Gothic" w:hAnsi="Calibri"/>
      <w:i/>
      <w:iCs/>
      <w:color w:val="243F60"/>
      <w:lang w:val="x-none" w:eastAsia="x-none"/>
    </w:rPr>
  </w:style>
  <w:style w:type="paragraph" w:styleId="Nadpis7">
    <w:name w:val="heading 7"/>
    <w:basedOn w:val="Normln"/>
    <w:next w:val="Normln"/>
    <w:link w:val="Nadpis7Char"/>
    <w:uiPriority w:val="9"/>
    <w:qFormat/>
    <w:rsid w:val="00605B61"/>
    <w:pPr>
      <w:keepNext/>
      <w:keepLines/>
      <w:tabs>
        <w:tab w:val="num" w:pos="360"/>
      </w:tabs>
      <w:spacing w:before="200" w:after="120" w:line="264" w:lineRule="auto"/>
      <w:jc w:val="both"/>
      <w:outlineLvl w:val="6"/>
    </w:pPr>
    <w:rPr>
      <w:rFonts w:ascii="Calibri" w:eastAsia="MS Gothic" w:hAnsi="Calibri"/>
      <w:i/>
      <w:iCs/>
      <w:color w:val="404040"/>
      <w:lang w:val="x-none" w:eastAsia="x-none"/>
    </w:rPr>
  </w:style>
  <w:style w:type="paragraph" w:styleId="Nadpis8">
    <w:name w:val="heading 8"/>
    <w:basedOn w:val="Normln"/>
    <w:next w:val="Normln"/>
    <w:link w:val="Nadpis8Char"/>
    <w:uiPriority w:val="9"/>
    <w:qFormat/>
    <w:rsid w:val="00605B61"/>
    <w:pPr>
      <w:keepNext/>
      <w:keepLines/>
      <w:spacing w:before="200" w:after="120" w:line="264" w:lineRule="auto"/>
      <w:jc w:val="both"/>
      <w:outlineLvl w:val="7"/>
    </w:pPr>
    <w:rPr>
      <w:rFonts w:ascii="Calibri" w:eastAsia="MS Gothic" w:hAnsi="Calibri"/>
      <w:color w:val="404040"/>
      <w:sz w:val="20"/>
      <w:szCs w:val="20"/>
      <w:lang w:val="x-none" w:eastAsia="x-none"/>
    </w:rPr>
  </w:style>
  <w:style w:type="paragraph" w:styleId="Nadpis9">
    <w:name w:val="heading 9"/>
    <w:basedOn w:val="Normln"/>
    <w:next w:val="Normln"/>
    <w:link w:val="Nadpis9Char"/>
    <w:uiPriority w:val="9"/>
    <w:qFormat/>
    <w:rsid w:val="00605B61"/>
    <w:pPr>
      <w:keepNext/>
      <w:keepLines/>
      <w:spacing w:before="200" w:after="120" w:line="264" w:lineRule="auto"/>
      <w:jc w:val="both"/>
      <w:outlineLvl w:val="8"/>
    </w:pPr>
    <w:rPr>
      <w:rFonts w:ascii="Calibri" w:eastAsia="MS Gothic" w:hAnsi="Calibri"/>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6F3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06F3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06F39"/>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rsid w:val="00605B61"/>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rsid w:val="00605B61"/>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rsid w:val="00605B61"/>
    <w:rPr>
      <w:rFonts w:ascii="Calibri" w:eastAsia="MS Gothic" w:hAnsi="Calibri"/>
      <w:i/>
      <w:iCs/>
      <w:color w:val="243F60"/>
      <w:sz w:val="24"/>
      <w:szCs w:val="24"/>
      <w:lang w:val="x-none" w:eastAsia="x-none"/>
    </w:rPr>
  </w:style>
  <w:style w:type="character" w:customStyle="1" w:styleId="Nadpis7Char">
    <w:name w:val="Nadpis 7 Char"/>
    <w:basedOn w:val="Standardnpsmoodstavce"/>
    <w:link w:val="Nadpis7"/>
    <w:uiPriority w:val="9"/>
    <w:rsid w:val="00605B61"/>
    <w:rPr>
      <w:rFonts w:ascii="Calibri" w:eastAsia="MS Gothic" w:hAnsi="Calibri"/>
      <w:i/>
      <w:iCs/>
      <w:color w:val="404040"/>
      <w:sz w:val="24"/>
      <w:szCs w:val="24"/>
      <w:lang w:val="x-none" w:eastAsia="x-none"/>
    </w:rPr>
  </w:style>
  <w:style w:type="character" w:customStyle="1" w:styleId="Nadpis8Char">
    <w:name w:val="Nadpis 8 Char"/>
    <w:basedOn w:val="Standardnpsmoodstavce"/>
    <w:link w:val="Nadpis8"/>
    <w:uiPriority w:val="9"/>
    <w:rsid w:val="00605B61"/>
    <w:rPr>
      <w:rFonts w:ascii="Calibri" w:eastAsia="MS Gothic" w:hAnsi="Calibri"/>
      <w:color w:val="404040"/>
      <w:lang w:val="x-none" w:eastAsia="x-none"/>
    </w:rPr>
  </w:style>
  <w:style w:type="character" w:customStyle="1" w:styleId="Nadpis9Char">
    <w:name w:val="Nadpis 9 Char"/>
    <w:basedOn w:val="Standardnpsmoodstavce"/>
    <w:link w:val="Nadpis9"/>
    <w:uiPriority w:val="9"/>
    <w:rsid w:val="00605B61"/>
    <w:rPr>
      <w:rFonts w:ascii="Calibri" w:eastAsia="MS Gothic" w:hAnsi="Calibri"/>
      <w:i/>
      <w:iCs/>
      <w:color w:val="404040"/>
      <w:lang w:val="x-none" w:eastAsia="x-none"/>
    </w:rPr>
  </w:style>
  <w:style w:type="paragraph" w:styleId="Zpat">
    <w:name w:val="footer"/>
    <w:basedOn w:val="Normln"/>
    <w:link w:val="ZpatChar"/>
    <w:uiPriority w:val="99"/>
    <w:rsid w:val="00D12FBA"/>
    <w:pPr>
      <w:tabs>
        <w:tab w:val="center" w:pos="4536"/>
        <w:tab w:val="right" w:pos="9072"/>
      </w:tabs>
    </w:pPr>
  </w:style>
  <w:style w:type="character" w:customStyle="1" w:styleId="ZpatChar">
    <w:name w:val="Zápatí Char"/>
    <w:basedOn w:val="Standardnpsmoodstavce"/>
    <w:link w:val="Zpat"/>
    <w:uiPriority w:val="99"/>
    <w:rsid w:val="006B2665"/>
    <w:rPr>
      <w:sz w:val="24"/>
      <w:szCs w:val="24"/>
    </w:rPr>
  </w:style>
  <w:style w:type="character" w:styleId="slostrnky">
    <w:name w:val="page number"/>
    <w:basedOn w:val="Standardnpsmoodstavce"/>
    <w:rsid w:val="00D12FBA"/>
  </w:style>
  <w:style w:type="paragraph" w:styleId="Textbubliny">
    <w:name w:val="Balloon Text"/>
    <w:basedOn w:val="Normln"/>
    <w:link w:val="TextbublinyChar"/>
    <w:uiPriority w:val="99"/>
    <w:rsid w:val="00070D4B"/>
    <w:rPr>
      <w:rFonts w:ascii="Tahoma" w:hAnsi="Tahoma" w:cs="Tahoma"/>
      <w:sz w:val="16"/>
      <w:szCs w:val="16"/>
    </w:rPr>
  </w:style>
  <w:style w:type="character" w:customStyle="1" w:styleId="TextbublinyChar">
    <w:name w:val="Text bubliny Char"/>
    <w:link w:val="Textbubliny"/>
    <w:uiPriority w:val="99"/>
    <w:rsid w:val="00070D4B"/>
    <w:rPr>
      <w:rFonts w:ascii="Tahoma" w:hAnsi="Tahoma" w:cs="Tahoma"/>
      <w:sz w:val="16"/>
      <w:szCs w:val="16"/>
    </w:rPr>
  </w:style>
  <w:style w:type="paragraph" w:styleId="Odstavecseseznamem">
    <w:name w:val="List Paragraph"/>
    <w:aliases w:val="Odstavec cíl se seznamem,Odstavec se seznamem1,Odstavec_muj,Nad,List Paragraph,Odstavec_muj1,Odstavec_muj2,Odstavec_muj3,Nad1,List Paragraph1,Odstavec_muj4,Nad2,List Paragraph2,Odstavec_muj5,Odstavec_muj6,Odstavec_muj7,Odstavec_muj8"/>
    <w:basedOn w:val="Normln"/>
    <w:link w:val="OdstavecseseznamemChar"/>
    <w:uiPriority w:val="34"/>
    <w:qFormat/>
    <w:rsid w:val="00332FD1"/>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aliases w:val="Odstavec cíl se seznamem Char,Odstavec se seznamem1 Char,Odstavec_muj Char,Nad Char,List Paragraph Char,Odstavec_muj1 Char,Odstavec_muj2 Char,Odstavec_muj3 Char,Nad1 Char,List Paragraph1 Char,Odstavec_muj4 Char,Nad2 Char"/>
    <w:link w:val="Odstavecseseznamem"/>
    <w:uiPriority w:val="34"/>
    <w:rsid w:val="003E7FFA"/>
    <w:rPr>
      <w:rFonts w:ascii="Calibri" w:eastAsia="Calibri" w:hAnsi="Calibri"/>
      <w:sz w:val="22"/>
      <w:szCs w:val="22"/>
      <w:lang w:eastAsia="en-US"/>
    </w:rPr>
  </w:style>
  <w:style w:type="table" w:styleId="Svtlstnovn">
    <w:name w:val="Light Shading"/>
    <w:basedOn w:val="Normlntabulka"/>
    <w:uiPriority w:val="60"/>
    <w:rsid w:val="003E7FFA"/>
    <w:rPr>
      <w:rFonts w:ascii="Segoe UI Semibold" w:eastAsia="Cambria" w:hAnsi="Segoe UI Semibold" w:cs="Tahom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Zhlav">
    <w:name w:val="header"/>
    <w:basedOn w:val="Normln"/>
    <w:link w:val="ZhlavChar"/>
    <w:rsid w:val="00A62D59"/>
    <w:pPr>
      <w:tabs>
        <w:tab w:val="center" w:pos="4536"/>
        <w:tab w:val="right" w:pos="9072"/>
      </w:tabs>
    </w:pPr>
  </w:style>
  <w:style w:type="character" w:customStyle="1" w:styleId="ZhlavChar">
    <w:name w:val="Záhlaví Char"/>
    <w:link w:val="Zhlav"/>
    <w:rsid w:val="00A62D59"/>
    <w:rPr>
      <w:sz w:val="24"/>
      <w:szCs w:val="24"/>
    </w:rPr>
  </w:style>
  <w:style w:type="character" w:styleId="Odkaznakoment">
    <w:name w:val="annotation reference"/>
    <w:uiPriority w:val="99"/>
    <w:rsid w:val="00A238C1"/>
    <w:rPr>
      <w:sz w:val="16"/>
      <w:szCs w:val="16"/>
    </w:rPr>
  </w:style>
  <w:style w:type="paragraph" w:styleId="Textkomente">
    <w:name w:val="annotation text"/>
    <w:basedOn w:val="Normln"/>
    <w:link w:val="TextkomenteChar"/>
    <w:uiPriority w:val="99"/>
    <w:rsid w:val="00A238C1"/>
    <w:rPr>
      <w:sz w:val="20"/>
      <w:szCs w:val="20"/>
    </w:rPr>
  </w:style>
  <w:style w:type="character" w:customStyle="1" w:styleId="TextkomenteChar">
    <w:name w:val="Text komentáře Char"/>
    <w:basedOn w:val="Standardnpsmoodstavce"/>
    <w:link w:val="Textkomente"/>
    <w:uiPriority w:val="99"/>
    <w:rsid w:val="00A238C1"/>
  </w:style>
  <w:style w:type="paragraph" w:styleId="Pedmtkomente">
    <w:name w:val="annotation subject"/>
    <w:basedOn w:val="Textkomente"/>
    <w:next w:val="Textkomente"/>
    <w:link w:val="PedmtkomenteChar"/>
    <w:uiPriority w:val="99"/>
    <w:rsid w:val="00A238C1"/>
    <w:rPr>
      <w:b/>
      <w:bCs/>
    </w:rPr>
  </w:style>
  <w:style w:type="character" w:customStyle="1" w:styleId="PedmtkomenteChar">
    <w:name w:val="Předmět komentáře Char"/>
    <w:link w:val="Pedmtkomente"/>
    <w:uiPriority w:val="99"/>
    <w:rsid w:val="00A238C1"/>
    <w:rPr>
      <w:b/>
      <w:bCs/>
    </w:rPr>
  </w:style>
  <w:style w:type="paragraph" w:customStyle="1" w:styleId="DTlotextu2">
    <w:name w:val="D Tělo textu 2"/>
    <w:basedOn w:val="Normln"/>
    <w:rsid w:val="001C1EBF"/>
    <w:pPr>
      <w:spacing w:before="120"/>
      <w:ind w:left="567"/>
      <w:jc w:val="both"/>
    </w:pPr>
    <w:rPr>
      <w:rFonts w:eastAsia="Calibri"/>
    </w:rPr>
  </w:style>
  <w:style w:type="paragraph" w:customStyle="1" w:styleId="DTlotextu1">
    <w:name w:val="D Tělo textu 1"/>
    <w:basedOn w:val="Normln"/>
    <w:rsid w:val="001C1EBF"/>
    <w:pPr>
      <w:spacing w:before="120"/>
      <w:jc w:val="both"/>
    </w:pPr>
    <w:rPr>
      <w:rFonts w:eastAsia="Calibri"/>
    </w:rPr>
  </w:style>
  <w:style w:type="table" w:styleId="Mkatabulky">
    <w:name w:val="Table Grid"/>
    <w:basedOn w:val="Normlntabulka"/>
    <w:uiPriority w:val="59"/>
    <w:rsid w:val="0028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ednoduchtabulka3">
    <w:name w:val="Table Simple 3"/>
    <w:basedOn w:val="Normlntabulka"/>
    <w:rsid w:val="00284F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ulek">
    <w:name w:val="caption"/>
    <w:basedOn w:val="Normln"/>
    <w:next w:val="Normln"/>
    <w:uiPriority w:val="35"/>
    <w:unhideWhenUsed/>
    <w:qFormat/>
    <w:rsid w:val="00CC1C99"/>
    <w:pPr>
      <w:spacing w:after="200"/>
    </w:pPr>
    <w:rPr>
      <w:b/>
      <w:bCs/>
      <w:color w:val="4F81BD" w:themeColor="accent1"/>
      <w:sz w:val="18"/>
      <w:szCs w:val="18"/>
    </w:rPr>
  </w:style>
  <w:style w:type="paragraph" w:customStyle="1" w:styleId="Styl1">
    <w:name w:val="Styl1"/>
    <w:basedOn w:val="Nadpis1"/>
    <w:link w:val="Styl1Char"/>
    <w:qFormat/>
    <w:rsid w:val="00B06F39"/>
    <w:pPr>
      <w:numPr>
        <w:numId w:val="8"/>
      </w:numPr>
      <w:spacing w:before="20"/>
    </w:pPr>
    <w:rPr>
      <w:rFonts w:ascii="Arial" w:hAnsi="Arial" w:cs="Arial"/>
      <w:b w:val="0"/>
      <w:caps/>
      <w:color w:val="FFFFFF" w:themeColor="background1"/>
      <w:sz w:val="24"/>
      <w:lang w:eastAsia="en-US"/>
    </w:rPr>
  </w:style>
  <w:style w:type="character" w:customStyle="1" w:styleId="Styl1Char">
    <w:name w:val="Styl1 Char"/>
    <w:basedOn w:val="Nadpis1Char"/>
    <w:link w:val="Styl1"/>
    <w:rsid w:val="00B06F39"/>
    <w:rPr>
      <w:rFonts w:ascii="Arial" w:eastAsiaTheme="majorEastAsia" w:hAnsi="Arial" w:cs="Arial"/>
      <w:b w:val="0"/>
      <w:bCs/>
      <w:caps/>
      <w:color w:val="FFFFFF" w:themeColor="background1"/>
      <w:sz w:val="24"/>
      <w:szCs w:val="28"/>
      <w:lang w:eastAsia="en-US"/>
    </w:rPr>
  </w:style>
  <w:style w:type="paragraph" w:customStyle="1" w:styleId="Styl2">
    <w:name w:val="Styl2"/>
    <w:basedOn w:val="Nadpis2"/>
    <w:link w:val="Styl2Char"/>
    <w:qFormat/>
    <w:rsid w:val="00B06F39"/>
    <w:pPr>
      <w:numPr>
        <w:ilvl w:val="1"/>
        <w:numId w:val="8"/>
      </w:numPr>
      <w:spacing w:before="20"/>
    </w:pPr>
    <w:rPr>
      <w:rFonts w:ascii="Arial" w:hAnsi="Arial" w:cs="Arial"/>
      <w:b w:val="0"/>
      <w:caps/>
      <w:color w:val="FFFFFF" w:themeColor="background1"/>
      <w:lang w:eastAsia="en-US"/>
    </w:rPr>
  </w:style>
  <w:style w:type="character" w:customStyle="1" w:styleId="Styl2Char">
    <w:name w:val="Styl2 Char"/>
    <w:basedOn w:val="Nadpis2Char"/>
    <w:link w:val="Styl2"/>
    <w:rsid w:val="00B06F39"/>
    <w:rPr>
      <w:rFonts w:ascii="Arial" w:eastAsiaTheme="majorEastAsia" w:hAnsi="Arial" w:cs="Arial"/>
      <w:b w:val="0"/>
      <w:bCs/>
      <w:caps/>
      <w:color w:val="FFFFFF" w:themeColor="background1"/>
      <w:sz w:val="26"/>
      <w:szCs w:val="26"/>
      <w:lang w:eastAsia="en-US"/>
    </w:rPr>
  </w:style>
  <w:style w:type="paragraph" w:customStyle="1" w:styleId="Styl3">
    <w:name w:val="Styl3"/>
    <w:basedOn w:val="Nadpis3"/>
    <w:link w:val="Styl3Char"/>
    <w:qFormat/>
    <w:rsid w:val="00B06F39"/>
    <w:pPr>
      <w:numPr>
        <w:ilvl w:val="2"/>
        <w:numId w:val="8"/>
      </w:numPr>
      <w:spacing w:before="20"/>
      <w:ind w:left="851" w:hanging="567"/>
    </w:pPr>
    <w:rPr>
      <w:rFonts w:ascii="Arial" w:hAnsi="Arial" w:cs="Arial"/>
      <w:i/>
      <w:color w:val="FFFFFF" w:themeColor="background1"/>
      <w:sz w:val="18"/>
      <w:lang w:eastAsia="en-US"/>
    </w:rPr>
  </w:style>
  <w:style w:type="character" w:customStyle="1" w:styleId="Styl3Char">
    <w:name w:val="Styl3 Char"/>
    <w:basedOn w:val="Nadpis3Char"/>
    <w:link w:val="Styl3"/>
    <w:rsid w:val="00B06F39"/>
    <w:rPr>
      <w:rFonts w:ascii="Arial" w:eastAsiaTheme="majorEastAsia" w:hAnsi="Arial" w:cs="Arial"/>
      <w:b/>
      <w:bCs/>
      <w:i/>
      <w:color w:val="FFFFFF" w:themeColor="background1"/>
      <w:sz w:val="18"/>
      <w:szCs w:val="24"/>
      <w:lang w:eastAsia="en-US"/>
    </w:rPr>
  </w:style>
  <w:style w:type="paragraph" w:customStyle="1" w:styleId="Styl4">
    <w:name w:val="Styl4"/>
    <w:basedOn w:val="Nadpis1"/>
    <w:link w:val="Styl4Char"/>
    <w:qFormat/>
    <w:rsid w:val="00B06F39"/>
    <w:pPr>
      <w:numPr>
        <w:numId w:val="9"/>
      </w:numPr>
      <w:spacing w:before="240"/>
    </w:pPr>
    <w:rPr>
      <w:rFonts w:ascii="Arial" w:hAnsi="Arial" w:cs="Arial"/>
      <w:b w:val="0"/>
      <w:caps/>
      <w:color w:val="FFFFFF" w:themeColor="background1"/>
      <w:sz w:val="24"/>
      <w:lang w:eastAsia="en-US"/>
    </w:rPr>
  </w:style>
  <w:style w:type="character" w:customStyle="1" w:styleId="Styl4Char">
    <w:name w:val="Styl4 Char"/>
    <w:basedOn w:val="Nadpis1Char"/>
    <w:link w:val="Styl4"/>
    <w:rsid w:val="00B06F39"/>
    <w:rPr>
      <w:rFonts w:ascii="Arial" w:eastAsiaTheme="majorEastAsia" w:hAnsi="Arial" w:cs="Arial"/>
      <w:b w:val="0"/>
      <w:bCs/>
      <w:caps/>
      <w:color w:val="FFFFFF" w:themeColor="background1"/>
      <w:sz w:val="24"/>
      <w:szCs w:val="28"/>
      <w:lang w:eastAsia="en-US"/>
    </w:rPr>
  </w:style>
  <w:style w:type="paragraph" w:customStyle="1" w:styleId="Styl5">
    <w:name w:val="Styl5"/>
    <w:basedOn w:val="Nadpis2"/>
    <w:link w:val="Styl5Char"/>
    <w:qFormat/>
    <w:rsid w:val="00B06F39"/>
    <w:pPr>
      <w:numPr>
        <w:ilvl w:val="1"/>
        <w:numId w:val="9"/>
      </w:numPr>
      <w:spacing w:before="40"/>
    </w:pPr>
    <w:rPr>
      <w:rFonts w:ascii="Arial" w:hAnsi="Arial" w:cs="Arial"/>
      <w:b w:val="0"/>
      <w:caps/>
      <w:color w:val="FFFFFF" w:themeColor="background1"/>
      <w:lang w:eastAsia="en-US"/>
    </w:rPr>
  </w:style>
  <w:style w:type="character" w:customStyle="1" w:styleId="Styl5Char">
    <w:name w:val="Styl5 Char"/>
    <w:basedOn w:val="Nadpis2Char"/>
    <w:link w:val="Styl5"/>
    <w:rsid w:val="00B06F39"/>
    <w:rPr>
      <w:rFonts w:ascii="Arial" w:eastAsiaTheme="majorEastAsia" w:hAnsi="Arial" w:cs="Arial"/>
      <w:b w:val="0"/>
      <w:bCs/>
      <w:caps/>
      <w:color w:val="FFFFFF" w:themeColor="background1"/>
      <w:sz w:val="26"/>
      <w:szCs w:val="26"/>
      <w:lang w:eastAsia="en-US"/>
    </w:rPr>
  </w:style>
  <w:style w:type="paragraph" w:customStyle="1" w:styleId="Styl6">
    <w:name w:val="Styl6"/>
    <w:basedOn w:val="Nadpis1"/>
    <w:link w:val="Styl6Char"/>
    <w:qFormat/>
    <w:rsid w:val="00B06F39"/>
    <w:pPr>
      <w:spacing w:before="240" w:line="256" w:lineRule="auto"/>
      <w:ind w:left="360" w:hanging="360"/>
    </w:pPr>
    <w:rPr>
      <w:rFonts w:ascii="Arial" w:hAnsi="Arial" w:cs="Arial"/>
      <w:b w:val="0"/>
      <w:caps/>
      <w:color w:val="FFFFFF" w:themeColor="background1"/>
      <w:lang w:eastAsia="en-US"/>
    </w:rPr>
  </w:style>
  <w:style w:type="character" w:customStyle="1" w:styleId="Styl6Char">
    <w:name w:val="Styl6 Char"/>
    <w:basedOn w:val="Nadpis1Char"/>
    <w:link w:val="Styl6"/>
    <w:rsid w:val="00B06F39"/>
    <w:rPr>
      <w:rFonts w:ascii="Arial" w:eastAsiaTheme="majorEastAsia" w:hAnsi="Arial" w:cs="Arial"/>
      <w:b w:val="0"/>
      <w:bCs/>
      <w:caps/>
      <w:color w:val="FFFFFF" w:themeColor="background1"/>
      <w:sz w:val="28"/>
      <w:szCs w:val="28"/>
      <w:lang w:eastAsia="en-US"/>
    </w:rPr>
  </w:style>
  <w:style w:type="paragraph" w:customStyle="1" w:styleId="Styl7">
    <w:name w:val="Styl7"/>
    <w:basedOn w:val="Nadpis2"/>
    <w:link w:val="Styl7Char"/>
    <w:qFormat/>
    <w:rsid w:val="00B06F39"/>
    <w:pPr>
      <w:spacing w:before="40" w:line="256" w:lineRule="auto"/>
      <w:ind w:left="360" w:hanging="360"/>
    </w:pPr>
    <w:rPr>
      <w:rFonts w:ascii="Arial" w:hAnsi="Arial" w:cs="Arial"/>
      <w:b w:val="0"/>
      <w:caps/>
      <w:color w:val="FFFFFF" w:themeColor="background1"/>
      <w:sz w:val="22"/>
      <w:lang w:eastAsia="en-US"/>
    </w:rPr>
  </w:style>
  <w:style w:type="character" w:customStyle="1" w:styleId="Styl7Char">
    <w:name w:val="Styl7 Char"/>
    <w:basedOn w:val="Nadpis2Char"/>
    <w:link w:val="Styl7"/>
    <w:rsid w:val="00B06F39"/>
    <w:rPr>
      <w:rFonts w:ascii="Arial" w:eastAsiaTheme="majorEastAsia" w:hAnsi="Arial" w:cs="Arial"/>
      <w:b w:val="0"/>
      <w:bCs/>
      <w:caps/>
      <w:color w:val="FFFFFF" w:themeColor="background1"/>
      <w:sz w:val="22"/>
      <w:szCs w:val="26"/>
      <w:lang w:eastAsia="en-US"/>
    </w:rPr>
  </w:style>
  <w:style w:type="paragraph" w:customStyle="1" w:styleId="Styl8">
    <w:name w:val="Styl8"/>
    <w:basedOn w:val="Nadpis1"/>
    <w:link w:val="Styl8Char"/>
    <w:qFormat/>
    <w:rsid w:val="00B06F39"/>
    <w:pPr>
      <w:numPr>
        <w:numId w:val="7"/>
      </w:numPr>
      <w:spacing w:before="240" w:line="256" w:lineRule="auto"/>
    </w:pPr>
    <w:rPr>
      <w:rFonts w:ascii="Arial" w:hAnsi="Arial" w:cs="Arial"/>
      <w:b w:val="0"/>
      <w:caps/>
      <w:color w:val="FFFFFF" w:themeColor="background1"/>
      <w:lang w:eastAsia="en-US"/>
    </w:rPr>
  </w:style>
  <w:style w:type="character" w:customStyle="1" w:styleId="Styl8Char">
    <w:name w:val="Styl8 Char"/>
    <w:basedOn w:val="Nadpis1Char"/>
    <w:link w:val="Styl8"/>
    <w:rsid w:val="00B06F39"/>
    <w:rPr>
      <w:rFonts w:ascii="Arial" w:eastAsiaTheme="majorEastAsia" w:hAnsi="Arial" w:cs="Arial"/>
      <w:b w:val="0"/>
      <w:bCs/>
      <w:caps/>
      <w:color w:val="FFFFFF" w:themeColor="background1"/>
      <w:sz w:val="28"/>
      <w:szCs w:val="28"/>
      <w:lang w:eastAsia="en-US"/>
    </w:rPr>
  </w:style>
  <w:style w:type="paragraph" w:customStyle="1" w:styleId="Styl9">
    <w:name w:val="Styl9"/>
    <w:basedOn w:val="Nadpis2"/>
    <w:link w:val="Styl9Char"/>
    <w:qFormat/>
    <w:rsid w:val="00B06F39"/>
    <w:pPr>
      <w:numPr>
        <w:ilvl w:val="1"/>
        <w:numId w:val="7"/>
      </w:numPr>
      <w:spacing w:before="40" w:line="256" w:lineRule="auto"/>
    </w:pPr>
    <w:rPr>
      <w:rFonts w:ascii="Arial" w:hAnsi="Arial" w:cs="Arial"/>
      <w:b w:val="0"/>
      <w:caps/>
      <w:color w:val="FFFFFF" w:themeColor="background1"/>
      <w:sz w:val="22"/>
      <w:lang w:eastAsia="en-US"/>
    </w:rPr>
  </w:style>
  <w:style w:type="character" w:customStyle="1" w:styleId="Styl9Char">
    <w:name w:val="Styl9 Char"/>
    <w:basedOn w:val="Nadpis2Char"/>
    <w:link w:val="Styl9"/>
    <w:rsid w:val="00B06F39"/>
    <w:rPr>
      <w:rFonts w:ascii="Arial" w:eastAsiaTheme="majorEastAsia" w:hAnsi="Arial" w:cs="Arial"/>
      <w:b w:val="0"/>
      <w:bCs/>
      <w:caps/>
      <w:color w:val="FFFFFF" w:themeColor="background1"/>
      <w:sz w:val="22"/>
      <w:szCs w:val="26"/>
      <w:lang w:eastAsia="en-US"/>
    </w:rPr>
  </w:style>
  <w:style w:type="paragraph" w:styleId="Zkladntext">
    <w:name w:val="Body Text"/>
    <w:basedOn w:val="Normln"/>
    <w:link w:val="ZkladntextChar"/>
    <w:uiPriority w:val="99"/>
    <w:rsid w:val="00EB1D3C"/>
    <w:pPr>
      <w:jc w:val="both"/>
    </w:pPr>
    <w:rPr>
      <w:szCs w:val="20"/>
    </w:rPr>
  </w:style>
  <w:style w:type="character" w:customStyle="1" w:styleId="ZkladntextChar">
    <w:name w:val="Základní text Char"/>
    <w:basedOn w:val="Standardnpsmoodstavce"/>
    <w:link w:val="Zkladntext"/>
    <w:uiPriority w:val="99"/>
    <w:rsid w:val="00EB1D3C"/>
    <w:rPr>
      <w:sz w:val="24"/>
    </w:rPr>
  </w:style>
  <w:style w:type="paragraph" w:styleId="Nadpisobsahu">
    <w:name w:val="TOC Heading"/>
    <w:basedOn w:val="Nadpis1"/>
    <w:next w:val="Normln"/>
    <w:uiPriority w:val="39"/>
    <w:unhideWhenUsed/>
    <w:qFormat/>
    <w:rsid w:val="006B2665"/>
    <w:pPr>
      <w:spacing w:line="276" w:lineRule="auto"/>
      <w:outlineLvl w:val="9"/>
    </w:pPr>
  </w:style>
  <w:style w:type="paragraph" w:styleId="Obsah1">
    <w:name w:val="toc 1"/>
    <w:basedOn w:val="Normln"/>
    <w:next w:val="Normln"/>
    <w:autoRedefine/>
    <w:uiPriority w:val="39"/>
    <w:qFormat/>
    <w:rsid w:val="006B2665"/>
    <w:pPr>
      <w:spacing w:after="100"/>
    </w:pPr>
  </w:style>
  <w:style w:type="paragraph" w:styleId="Obsah2">
    <w:name w:val="toc 2"/>
    <w:basedOn w:val="Normln"/>
    <w:next w:val="Normln"/>
    <w:autoRedefine/>
    <w:uiPriority w:val="39"/>
    <w:qFormat/>
    <w:rsid w:val="006B2665"/>
    <w:pPr>
      <w:spacing w:after="100"/>
      <w:ind w:left="240"/>
    </w:pPr>
  </w:style>
  <w:style w:type="paragraph" w:styleId="Obsah3">
    <w:name w:val="toc 3"/>
    <w:basedOn w:val="Normln"/>
    <w:next w:val="Normln"/>
    <w:autoRedefine/>
    <w:uiPriority w:val="39"/>
    <w:qFormat/>
    <w:rsid w:val="006B2665"/>
    <w:pPr>
      <w:spacing w:after="100"/>
      <w:ind w:left="480"/>
    </w:pPr>
  </w:style>
  <w:style w:type="character" w:styleId="Hypertextovodkaz">
    <w:name w:val="Hyperlink"/>
    <w:basedOn w:val="Standardnpsmoodstavce"/>
    <w:uiPriority w:val="99"/>
    <w:unhideWhenUsed/>
    <w:rsid w:val="006B2665"/>
    <w:rPr>
      <w:color w:val="0000FF" w:themeColor="hyperlink"/>
      <w:u w:val="single"/>
    </w:rPr>
  </w:style>
  <w:style w:type="paragraph" w:styleId="Podnadpis">
    <w:name w:val="Subtitle"/>
    <w:basedOn w:val="Normln"/>
    <w:next w:val="Normln"/>
    <w:link w:val="PodnadpisChar"/>
    <w:qFormat/>
    <w:rsid w:val="00627656"/>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627656"/>
    <w:rPr>
      <w:rFonts w:asciiTheme="majorHAnsi" w:eastAsiaTheme="majorEastAsia" w:hAnsiTheme="majorHAnsi" w:cstheme="majorBidi"/>
      <w:i/>
      <w:iCs/>
      <w:color w:val="4F81BD" w:themeColor="accent1"/>
      <w:spacing w:val="15"/>
      <w:sz w:val="24"/>
      <w:szCs w:val="24"/>
    </w:rPr>
  </w:style>
  <w:style w:type="paragraph" w:styleId="Textpoznpodarou">
    <w:name w:val="footnote text"/>
    <w:basedOn w:val="Normln"/>
    <w:link w:val="TextpoznpodarouChar"/>
    <w:uiPriority w:val="99"/>
    <w:rsid w:val="001D1174"/>
    <w:rPr>
      <w:sz w:val="20"/>
      <w:szCs w:val="20"/>
    </w:rPr>
  </w:style>
  <w:style w:type="character" w:customStyle="1" w:styleId="TextpoznpodarouChar">
    <w:name w:val="Text pozn. pod čarou Char"/>
    <w:basedOn w:val="Standardnpsmoodstavce"/>
    <w:link w:val="Textpoznpodarou"/>
    <w:uiPriority w:val="99"/>
    <w:rsid w:val="001D1174"/>
  </w:style>
  <w:style w:type="character" w:styleId="Znakapoznpodarou">
    <w:name w:val="footnote reference"/>
    <w:basedOn w:val="Standardnpsmoodstavce"/>
    <w:rsid w:val="001D1174"/>
    <w:rPr>
      <w:vertAlign w:val="superscript"/>
    </w:rPr>
  </w:style>
  <w:style w:type="paragraph" w:styleId="Textvysvtlivek">
    <w:name w:val="endnote text"/>
    <w:basedOn w:val="Normln"/>
    <w:link w:val="TextvysvtlivekChar"/>
    <w:uiPriority w:val="99"/>
    <w:rsid w:val="001D1174"/>
    <w:rPr>
      <w:sz w:val="20"/>
      <w:szCs w:val="20"/>
    </w:rPr>
  </w:style>
  <w:style w:type="character" w:customStyle="1" w:styleId="TextvysvtlivekChar">
    <w:name w:val="Text vysvětlivek Char"/>
    <w:basedOn w:val="Standardnpsmoodstavce"/>
    <w:link w:val="Textvysvtlivek"/>
    <w:uiPriority w:val="99"/>
    <w:rsid w:val="001D1174"/>
  </w:style>
  <w:style w:type="character" w:styleId="Odkaznavysvtlivky">
    <w:name w:val="endnote reference"/>
    <w:basedOn w:val="Standardnpsmoodstavce"/>
    <w:uiPriority w:val="99"/>
    <w:rsid w:val="001D1174"/>
    <w:rPr>
      <w:vertAlign w:val="superscript"/>
    </w:rPr>
  </w:style>
  <w:style w:type="paragraph" w:styleId="Revize">
    <w:name w:val="Revision"/>
    <w:hidden/>
    <w:uiPriority w:val="99"/>
    <w:semiHidden/>
    <w:rsid w:val="00221A31"/>
    <w:rPr>
      <w:sz w:val="24"/>
      <w:szCs w:val="24"/>
    </w:rPr>
  </w:style>
  <w:style w:type="table" w:styleId="Stednmka3zvraznn1">
    <w:name w:val="Medium Grid 3 Accent 1"/>
    <w:basedOn w:val="Normlntabulka"/>
    <w:uiPriority w:val="69"/>
    <w:rsid w:val="00987C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stnovn1zvraznn1">
    <w:name w:val="Medium Shading 1 Accent 1"/>
    <w:basedOn w:val="Normlntabulka"/>
    <w:uiPriority w:val="63"/>
    <w:rsid w:val="00987C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6B4F50"/>
    <w:pPr>
      <w:autoSpaceDE w:val="0"/>
      <w:autoSpaceDN w:val="0"/>
      <w:adjustRightInd w:val="0"/>
    </w:pPr>
    <w:rPr>
      <w:color w:val="000000"/>
      <w:sz w:val="24"/>
      <w:szCs w:val="24"/>
    </w:rPr>
  </w:style>
  <w:style w:type="paragraph" w:customStyle="1" w:styleId="CM1">
    <w:name w:val="CM1"/>
    <w:basedOn w:val="Default"/>
    <w:next w:val="Default"/>
    <w:uiPriority w:val="99"/>
    <w:rsid w:val="006B4F50"/>
    <w:rPr>
      <w:color w:val="auto"/>
    </w:rPr>
  </w:style>
  <w:style w:type="paragraph" w:customStyle="1" w:styleId="CM3">
    <w:name w:val="CM3"/>
    <w:basedOn w:val="Default"/>
    <w:next w:val="Default"/>
    <w:uiPriority w:val="99"/>
    <w:rsid w:val="006B4F50"/>
    <w:rPr>
      <w:color w:val="auto"/>
    </w:rPr>
  </w:style>
  <w:style w:type="paragraph" w:customStyle="1" w:styleId="CM4">
    <w:name w:val="CM4"/>
    <w:basedOn w:val="Default"/>
    <w:next w:val="Default"/>
    <w:uiPriority w:val="99"/>
    <w:rsid w:val="006B4F50"/>
    <w:rPr>
      <w:color w:val="auto"/>
    </w:rPr>
  </w:style>
  <w:style w:type="paragraph" w:customStyle="1" w:styleId="Barevnseznamzvraznn11">
    <w:name w:val="Barevný seznam – zvýraznění 11"/>
    <w:basedOn w:val="Normln"/>
    <w:autoRedefine/>
    <w:qFormat/>
    <w:rsid w:val="00605B61"/>
    <w:pPr>
      <w:numPr>
        <w:numId w:val="20"/>
      </w:numPr>
      <w:tabs>
        <w:tab w:val="left" w:pos="0"/>
        <w:tab w:val="left" w:pos="567"/>
      </w:tabs>
      <w:spacing w:before="120" w:after="120" w:line="264" w:lineRule="auto"/>
      <w:contextualSpacing/>
      <w:jc w:val="both"/>
    </w:pPr>
    <w:rPr>
      <w:rFonts w:ascii="Arial" w:eastAsia="MS Mincho" w:hAnsi="Arial"/>
      <w:lang w:eastAsia="en-US"/>
    </w:rPr>
  </w:style>
  <w:style w:type="paragraph" w:styleId="Zkladntextodsazen">
    <w:name w:val="Body Text Indent"/>
    <w:basedOn w:val="Normln"/>
    <w:link w:val="ZkladntextodsazenChar"/>
    <w:rsid w:val="00605B61"/>
    <w:pPr>
      <w:spacing w:before="120" w:after="120"/>
      <w:ind w:left="993"/>
    </w:pPr>
    <w:rPr>
      <w:rFonts w:ascii="Courier New" w:hAnsi="Courier New"/>
      <w:sz w:val="20"/>
      <w:szCs w:val="20"/>
    </w:rPr>
  </w:style>
  <w:style w:type="character" w:customStyle="1" w:styleId="ZkladntextodsazenChar">
    <w:name w:val="Základní text odsazený Char"/>
    <w:basedOn w:val="Standardnpsmoodstavce"/>
    <w:link w:val="Zkladntextodsazen"/>
    <w:rsid w:val="00605B61"/>
    <w:rPr>
      <w:rFonts w:ascii="Courier New" w:hAnsi="Courier New"/>
    </w:rPr>
  </w:style>
  <w:style w:type="character" w:customStyle="1" w:styleId="TrailerWGM">
    <w:name w:val="Trailer WGM"/>
    <w:rsid w:val="00605B61"/>
    <w:rPr>
      <w:caps/>
      <w:sz w:val="14"/>
    </w:rPr>
  </w:style>
  <w:style w:type="paragraph" w:styleId="Rozloendokumentu">
    <w:name w:val="Document Map"/>
    <w:basedOn w:val="Normln"/>
    <w:link w:val="RozloendokumentuChar"/>
    <w:rsid w:val="00605B61"/>
    <w:pPr>
      <w:shd w:val="clear" w:color="auto" w:fill="000080"/>
      <w:spacing w:before="120" w:after="120" w:line="264" w:lineRule="auto"/>
      <w:jc w:val="both"/>
    </w:pPr>
    <w:rPr>
      <w:rFonts w:ascii="Tahoma" w:eastAsia="MS Mincho" w:hAnsi="Tahoma" w:cs="Tahoma"/>
      <w:sz w:val="20"/>
      <w:szCs w:val="20"/>
      <w:lang w:eastAsia="en-US"/>
    </w:rPr>
  </w:style>
  <w:style w:type="character" w:customStyle="1" w:styleId="RozloendokumentuChar">
    <w:name w:val="Rozložení dokumentu Char"/>
    <w:basedOn w:val="Standardnpsmoodstavce"/>
    <w:link w:val="Rozloendokumentu"/>
    <w:rsid w:val="00605B61"/>
    <w:rPr>
      <w:rFonts w:ascii="Tahoma" w:eastAsia="MS Mincho" w:hAnsi="Tahoma" w:cs="Tahoma"/>
      <w:shd w:val="clear" w:color="auto" w:fill="000080"/>
      <w:lang w:eastAsia="en-US"/>
    </w:rPr>
  </w:style>
  <w:style w:type="paragraph" w:styleId="Normlnweb">
    <w:name w:val="Normal (Web)"/>
    <w:basedOn w:val="Normln"/>
    <w:rsid w:val="00605B61"/>
    <w:pPr>
      <w:spacing w:before="100" w:beforeAutospacing="1" w:after="100" w:afterAutospacing="1"/>
    </w:pPr>
    <w:rPr>
      <w:rFonts w:ascii="Arial" w:hAnsi="Arial"/>
    </w:rPr>
  </w:style>
  <w:style w:type="character" w:customStyle="1" w:styleId="googqs-tidbitgoogqs-tidbit-0">
    <w:name w:val="goog_qs-tidbit goog_qs-tidbit-0"/>
    <w:basedOn w:val="Standardnpsmoodstavce"/>
    <w:rsid w:val="00605B61"/>
  </w:style>
  <w:style w:type="character" w:styleId="Siln">
    <w:name w:val="Strong"/>
    <w:qFormat/>
    <w:rsid w:val="00605B61"/>
    <w:rPr>
      <w:rFonts w:ascii="Times New Roman" w:hAnsi="Times New Roman"/>
      <w:b w:val="0"/>
      <w:bCs/>
      <w:i w:val="0"/>
      <w:iCs w:val="0"/>
      <w:caps/>
      <w:smallCaps w:val="0"/>
      <w:sz w:val="32"/>
      <w:szCs w:val="32"/>
    </w:rPr>
  </w:style>
  <w:style w:type="paragraph" w:customStyle="1" w:styleId="noteitalic">
    <w:name w:val="note italic"/>
    <w:basedOn w:val="Normln"/>
    <w:rsid w:val="00605B61"/>
    <w:pPr>
      <w:spacing w:before="100" w:beforeAutospacing="1" w:after="100" w:afterAutospacing="1"/>
    </w:pPr>
    <w:rPr>
      <w:rFonts w:ascii="Arial" w:hAnsi="Arial"/>
    </w:rPr>
  </w:style>
  <w:style w:type="paragraph" w:styleId="Obsah4">
    <w:name w:val="toc 4"/>
    <w:basedOn w:val="Normln"/>
    <w:next w:val="Normln"/>
    <w:autoRedefine/>
    <w:unhideWhenUsed/>
    <w:rsid w:val="00605B61"/>
    <w:pPr>
      <w:spacing w:line="264" w:lineRule="auto"/>
      <w:ind w:left="480"/>
    </w:pPr>
    <w:rPr>
      <w:rFonts w:ascii="Calibri" w:eastAsia="MS Mincho" w:hAnsi="Calibri"/>
      <w:sz w:val="20"/>
      <w:szCs w:val="20"/>
      <w:lang w:eastAsia="en-US"/>
    </w:rPr>
  </w:style>
  <w:style w:type="paragraph" w:styleId="Obsah5">
    <w:name w:val="toc 5"/>
    <w:basedOn w:val="Normln"/>
    <w:next w:val="Normln"/>
    <w:autoRedefine/>
    <w:unhideWhenUsed/>
    <w:rsid w:val="00605B61"/>
    <w:pPr>
      <w:spacing w:line="264" w:lineRule="auto"/>
      <w:ind w:left="720"/>
    </w:pPr>
    <w:rPr>
      <w:rFonts w:ascii="Calibri" w:eastAsia="MS Mincho" w:hAnsi="Calibri"/>
      <w:sz w:val="20"/>
      <w:szCs w:val="20"/>
      <w:lang w:eastAsia="en-US"/>
    </w:rPr>
  </w:style>
  <w:style w:type="paragraph" w:styleId="Obsah6">
    <w:name w:val="toc 6"/>
    <w:basedOn w:val="Normln"/>
    <w:next w:val="Normln"/>
    <w:autoRedefine/>
    <w:unhideWhenUsed/>
    <w:rsid w:val="00605B61"/>
    <w:pPr>
      <w:spacing w:line="264" w:lineRule="auto"/>
      <w:ind w:left="960"/>
    </w:pPr>
    <w:rPr>
      <w:rFonts w:ascii="Calibri" w:eastAsia="MS Mincho" w:hAnsi="Calibri"/>
      <w:sz w:val="20"/>
      <w:szCs w:val="20"/>
      <w:lang w:eastAsia="en-US"/>
    </w:rPr>
  </w:style>
  <w:style w:type="paragraph" w:styleId="Obsah7">
    <w:name w:val="toc 7"/>
    <w:basedOn w:val="Normln"/>
    <w:next w:val="Normln"/>
    <w:autoRedefine/>
    <w:unhideWhenUsed/>
    <w:rsid w:val="00605B61"/>
    <w:pPr>
      <w:spacing w:line="264" w:lineRule="auto"/>
      <w:ind w:left="1200"/>
    </w:pPr>
    <w:rPr>
      <w:rFonts w:ascii="Calibri" w:eastAsia="MS Mincho" w:hAnsi="Calibri"/>
      <w:sz w:val="20"/>
      <w:szCs w:val="20"/>
      <w:lang w:eastAsia="en-US"/>
    </w:rPr>
  </w:style>
  <w:style w:type="paragraph" w:styleId="Obsah8">
    <w:name w:val="toc 8"/>
    <w:basedOn w:val="Normln"/>
    <w:next w:val="Normln"/>
    <w:autoRedefine/>
    <w:unhideWhenUsed/>
    <w:rsid w:val="00605B61"/>
    <w:pPr>
      <w:spacing w:line="264" w:lineRule="auto"/>
      <w:ind w:left="1440"/>
    </w:pPr>
    <w:rPr>
      <w:rFonts w:ascii="Calibri" w:eastAsia="MS Mincho" w:hAnsi="Calibri"/>
      <w:sz w:val="20"/>
      <w:szCs w:val="20"/>
      <w:lang w:eastAsia="en-US"/>
    </w:rPr>
  </w:style>
  <w:style w:type="paragraph" w:styleId="Obsah9">
    <w:name w:val="toc 9"/>
    <w:basedOn w:val="Normln"/>
    <w:next w:val="Normln"/>
    <w:autoRedefine/>
    <w:unhideWhenUsed/>
    <w:rsid w:val="00605B61"/>
    <w:pPr>
      <w:spacing w:line="264" w:lineRule="auto"/>
      <w:ind w:left="1680"/>
    </w:pPr>
    <w:rPr>
      <w:rFonts w:ascii="Calibri" w:eastAsia="MS Mincho" w:hAnsi="Calibri"/>
      <w:sz w:val="20"/>
      <w:szCs w:val="20"/>
      <w:lang w:eastAsia="en-US"/>
    </w:rPr>
  </w:style>
  <w:style w:type="paragraph" w:customStyle="1" w:styleId="Nadpisobsahu1">
    <w:name w:val="Nadpis obsahu1"/>
    <w:basedOn w:val="Nadpis1"/>
    <w:next w:val="Normln"/>
    <w:qFormat/>
    <w:rsid w:val="00605B61"/>
    <w:pPr>
      <w:spacing w:before="0" w:after="200" w:line="276" w:lineRule="auto"/>
      <w:outlineLvl w:val="9"/>
    </w:pPr>
    <w:rPr>
      <w:rFonts w:ascii="Cambria" w:eastAsia="Times New Roman" w:hAnsi="Cambria" w:cs="Times New Roman"/>
      <w:color w:val="365F91"/>
      <w:sz w:val="24"/>
      <w:szCs w:val="20"/>
      <w:u w:val="single"/>
      <w:lang w:val="en-US"/>
    </w:rPr>
  </w:style>
  <w:style w:type="paragraph" w:styleId="Nzev">
    <w:name w:val="Title"/>
    <w:basedOn w:val="Normln"/>
    <w:next w:val="Normln"/>
    <w:link w:val="NzevChar"/>
    <w:qFormat/>
    <w:rsid w:val="00605B61"/>
    <w:pPr>
      <w:spacing w:before="240" w:after="60" w:line="264" w:lineRule="auto"/>
      <w:jc w:val="center"/>
      <w:outlineLvl w:val="0"/>
    </w:pPr>
    <w:rPr>
      <w:rFonts w:ascii="Calibri" w:eastAsia="MS Gothic" w:hAnsi="Calibri"/>
      <w:b/>
      <w:bCs/>
      <w:kern w:val="28"/>
      <w:sz w:val="32"/>
      <w:szCs w:val="32"/>
      <w:lang w:eastAsia="x-none"/>
    </w:rPr>
  </w:style>
  <w:style w:type="character" w:customStyle="1" w:styleId="NzevChar">
    <w:name w:val="Název Char"/>
    <w:basedOn w:val="Standardnpsmoodstavce"/>
    <w:link w:val="Nzev"/>
    <w:rsid w:val="00605B61"/>
    <w:rPr>
      <w:rFonts w:ascii="Calibri" w:eastAsia="MS Gothic" w:hAnsi="Calibri"/>
      <w:b/>
      <w:bCs/>
      <w:kern w:val="28"/>
      <w:sz w:val="32"/>
      <w:szCs w:val="32"/>
      <w:lang w:eastAsia="x-none"/>
    </w:rPr>
  </w:style>
  <w:style w:type="character" w:styleId="slodku">
    <w:name w:val="line number"/>
    <w:unhideWhenUsed/>
    <w:rsid w:val="00605B61"/>
  </w:style>
  <w:style w:type="character" w:customStyle="1" w:styleId="quote22">
    <w:name w:val="quote22"/>
    <w:rsid w:val="00605B61"/>
  </w:style>
  <w:style w:type="paragraph" w:customStyle="1" w:styleId="null">
    <w:name w:val="null"/>
    <w:basedOn w:val="Normln"/>
    <w:rsid w:val="00605B61"/>
    <w:pPr>
      <w:spacing w:before="100" w:beforeAutospacing="1" w:after="100" w:afterAutospacing="1"/>
    </w:pPr>
    <w:rPr>
      <w:rFonts w:ascii="Arial" w:hAnsi="Arial"/>
    </w:rPr>
  </w:style>
  <w:style w:type="character" w:styleId="Zdraznn">
    <w:name w:val="Emphasis"/>
    <w:qFormat/>
    <w:rsid w:val="00605B61"/>
    <w:rPr>
      <w:i/>
      <w:iCs/>
    </w:rPr>
  </w:style>
  <w:style w:type="paragraph" w:customStyle="1" w:styleId="Style1">
    <w:name w:val="Style1"/>
    <w:basedOn w:val="Nadpis1"/>
    <w:next w:val="Normln"/>
    <w:qFormat/>
    <w:rsid w:val="00605B61"/>
    <w:pPr>
      <w:spacing w:before="0" w:after="200" w:line="276" w:lineRule="auto"/>
    </w:pPr>
    <w:rPr>
      <w:rFonts w:ascii="Cambria" w:eastAsia="Times New Roman" w:hAnsi="Cambria" w:cs="Times New Roman"/>
      <w:color w:val="365F91"/>
      <w:sz w:val="32"/>
      <w:szCs w:val="32"/>
    </w:rPr>
  </w:style>
  <w:style w:type="paragraph" w:customStyle="1" w:styleId="odrkyodsazen2">
    <w:name w:val="odrážky_odsazené2"/>
    <w:basedOn w:val="Normln"/>
    <w:rsid w:val="00605B61"/>
    <w:pPr>
      <w:numPr>
        <w:numId w:val="21"/>
      </w:numPr>
      <w:spacing w:before="120" w:after="120" w:line="264" w:lineRule="auto"/>
      <w:jc w:val="both"/>
    </w:pPr>
    <w:rPr>
      <w:rFonts w:ascii="Arial" w:hAnsi="Arial"/>
      <w:szCs w:val="20"/>
      <w:lang w:eastAsia="en-US"/>
    </w:rPr>
  </w:style>
  <w:style w:type="paragraph" w:customStyle="1" w:styleId="StylNadpis1Tmaverven">
    <w:name w:val="Styl Nadpis 1 + Tmavě červená"/>
    <w:basedOn w:val="Nadpis1"/>
    <w:rsid w:val="00605B61"/>
    <w:pPr>
      <w:keepLines w:val="0"/>
      <w:tabs>
        <w:tab w:val="num" w:pos="567"/>
      </w:tabs>
      <w:spacing w:before="0" w:after="360"/>
      <w:ind w:left="567" w:hanging="567"/>
      <w:jc w:val="both"/>
    </w:pPr>
    <w:rPr>
      <w:rFonts w:ascii="Cambria" w:eastAsia="Times New Roman" w:hAnsi="Cambria" w:cs="Times New Roman"/>
      <w:color w:val="800000"/>
      <w:kern w:val="28"/>
    </w:rPr>
  </w:style>
  <w:style w:type="paragraph" w:customStyle="1" w:styleId="StylStylNadpis212bArialZelen">
    <w:name w:val="Styl Styl Nadpis 2 + 12 b. + Arial Zelená"/>
    <w:basedOn w:val="Normln"/>
    <w:rsid w:val="00605B61"/>
    <w:pPr>
      <w:keepNext/>
      <w:tabs>
        <w:tab w:val="num" w:pos="0"/>
      </w:tabs>
      <w:spacing w:before="480" w:after="120" w:line="264" w:lineRule="auto"/>
      <w:jc w:val="both"/>
      <w:outlineLvl w:val="1"/>
    </w:pPr>
    <w:rPr>
      <w:rFonts w:ascii="Arial" w:hAnsi="Arial"/>
      <w:b/>
      <w:bCs/>
      <w:color w:val="008000"/>
    </w:rPr>
  </w:style>
  <w:style w:type="character" w:customStyle="1" w:styleId="Zdraznnjemn1">
    <w:name w:val="Zdůraznění – jemné1"/>
    <w:qFormat/>
    <w:rsid w:val="00605B61"/>
    <w:rPr>
      <w:i/>
      <w:iCs/>
      <w:color w:val="808080"/>
    </w:rPr>
  </w:style>
  <w:style w:type="character" w:customStyle="1" w:styleId="Zdraznnintenzivn1">
    <w:name w:val="Zdůraznění – intenzivní1"/>
    <w:qFormat/>
    <w:rsid w:val="00605B61"/>
    <w:rPr>
      <w:b/>
      <w:bCs/>
      <w:i/>
      <w:iCs/>
      <w:color w:val="4F81BD"/>
    </w:rPr>
  </w:style>
  <w:style w:type="paragraph" w:customStyle="1" w:styleId="Barevnmkazvraznn11">
    <w:name w:val="Barevná mřížka – zvýraznění 11"/>
    <w:basedOn w:val="Normln"/>
    <w:next w:val="Normln"/>
    <w:link w:val="Barevnmkazvraznn1Char"/>
    <w:qFormat/>
    <w:rsid w:val="00605B61"/>
    <w:pPr>
      <w:spacing w:before="120" w:after="120" w:line="264" w:lineRule="auto"/>
      <w:jc w:val="both"/>
    </w:pPr>
    <w:rPr>
      <w:rFonts w:ascii="Arial" w:eastAsia="MS Mincho" w:hAnsi="Arial"/>
      <w:i/>
      <w:iCs/>
      <w:color w:val="000000"/>
      <w:lang w:eastAsia="x-none"/>
    </w:rPr>
  </w:style>
  <w:style w:type="character" w:customStyle="1" w:styleId="Barevnmkazvraznn1Char">
    <w:name w:val="Barevná mřížka – zvýraznění 1 Char"/>
    <w:link w:val="Barevnmkazvraznn11"/>
    <w:rsid w:val="00605B61"/>
    <w:rPr>
      <w:rFonts w:ascii="Arial" w:eastAsia="MS Mincho" w:hAnsi="Arial"/>
      <w:i/>
      <w:iCs/>
      <w:color w:val="000000"/>
      <w:sz w:val="24"/>
      <w:szCs w:val="24"/>
      <w:lang w:eastAsia="x-none"/>
    </w:rPr>
  </w:style>
  <w:style w:type="character" w:customStyle="1" w:styleId="Odkazintenzivn1">
    <w:name w:val="Odkaz – intenzivní1"/>
    <w:qFormat/>
    <w:rsid w:val="00605B61"/>
    <w:rPr>
      <w:b/>
      <w:bCs/>
      <w:smallCaps/>
      <w:color w:val="C0504D"/>
      <w:spacing w:val="5"/>
      <w:u w:val="single"/>
    </w:rPr>
  </w:style>
  <w:style w:type="character" w:customStyle="1" w:styleId="Odkazjemn1">
    <w:name w:val="Odkaz – jemný1"/>
    <w:qFormat/>
    <w:rsid w:val="00605B61"/>
    <w:rPr>
      <w:smallCaps/>
      <w:color w:val="C0504D"/>
      <w:u w:val="single"/>
    </w:rPr>
  </w:style>
  <w:style w:type="table" w:customStyle="1" w:styleId="Svtlstnovn1">
    <w:name w:val="Světlé stínování1"/>
    <w:basedOn w:val="Normlntabulka"/>
    <w:rsid w:val="00605B61"/>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ezmezer">
    <w:name w:val="No Spacing"/>
    <w:link w:val="BezmezerChar"/>
    <w:uiPriority w:val="1"/>
    <w:qFormat/>
    <w:rsid w:val="00605B61"/>
    <w:rPr>
      <w:rFonts w:ascii="Calibri" w:hAnsi="Calibri"/>
      <w:sz w:val="22"/>
      <w:szCs w:val="22"/>
    </w:rPr>
  </w:style>
  <w:style w:type="character" w:customStyle="1" w:styleId="BezmezerChar">
    <w:name w:val="Bez mezer Char"/>
    <w:link w:val="Bezmezer"/>
    <w:uiPriority w:val="1"/>
    <w:rsid w:val="00605B61"/>
    <w:rPr>
      <w:rFonts w:ascii="Calibri" w:hAnsi="Calibri"/>
      <w:sz w:val="22"/>
      <w:szCs w:val="22"/>
    </w:rPr>
  </w:style>
  <w:style w:type="table" w:styleId="Svtlseznamzvraznn1">
    <w:name w:val="Light List Accent 1"/>
    <w:basedOn w:val="Normlntabulka"/>
    <w:uiPriority w:val="61"/>
    <w:rsid w:val="00605B61"/>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Barevnstnovnzvraznn1">
    <w:name w:val="Colorful Shading Accent 1"/>
    <w:basedOn w:val="Normlntabulka"/>
    <w:uiPriority w:val="71"/>
    <w:rsid w:val="00605B61"/>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tednstnovn2zvraznn1">
    <w:name w:val="Medium Shading 2 Accent 1"/>
    <w:basedOn w:val="Normlntabulka"/>
    <w:uiPriority w:val="64"/>
    <w:rsid w:val="00605B6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ednstnovn2zvraznn11">
    <w:name w:val="Střední stínování 2 – zvýraznění 11"/>
    <w:basedOn w:val="Normlntabulka"/>
    <w:next w:val="Stednstnovn2zvraznn1"/>
    <w:uiPriority w:val="64"/>
    <w:rsid w:val="00605B6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tlstnovnzvraznn1">
    <w:name w:val="Light Shading Accent 1"/>
    <w:basedOn w:val="Normlntabulka"/>
    <w:uiPriority w:val="60"/>
    <w:rsid w:val="00605B6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t1">
    <w:name w:val="st1"/>
    <w:rsid w:val="00605B61"/>
  </w:style>
  <w:style w:type="table" w:customStyle="1" w:styleId="Stednstnovn1zvraznn11">
    <w:name w:val="Střední stínování 1 – zvýraznění 11"/>
    <w:basedOn w:val="Normlntabulka"/>
    <w:next w:val="Stednstnovn1zvraznn1"/>
    <w:uiPriority w:val="63"/>
    <w:rsid w:val="00605B61"/>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vtlseznamzvraznn11">
    <w:name w:val="Světlý seznam – zvýraznění 11"/>
    <w:basedOn w:val="Normlntabulka"/>
    <w:next w:val="Svtlseznamzvraznn1"/>
    <w:uiPriority w:val="61"/>
    <w:rsid w:val="00605B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ledovanodkaz">
    <w:name w:val="FollowedHyperlink"/>
    <w:basedOn w:val="Standardnpsmoodstavce"/>
    <w:uiPriority w:val="99"/>
    <w:unhideWhenUsed/>
    <w:rsid w:val="00605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9446">
      <w:bodyDiv w:val="1"/>
      <w:marLeft w:val="0"/>
      <w:marRight w:val="0"/>
      <w:marTop w:val="0"/>
      <w:marBottom w:val="0"/>
      <w:divBdr>
        <w:top w:val="none" w:sz="0" w:space="0" w:color="auto"/>
        <w:left w:val="none" w:sz="0" w:space="0" w:color="auto"/>
        <w:bottom w:val="none" w:sz="0" w:space="0" w:color="auto"/>
        <w:right w:val="none" w:sz="0" w:space="0" w:color="auto"/>
      </w:divBdr>
      <w:divsChild>
        <w:div w:id="198862792">
          <w:marLeft w:val="547"/>
          <w:marRight w:val="0"/>
          <w:marTop w:val="0"/>
          <w:marBottom w:val="0"/>
          <w:divBdr>
            <w:top w:val="none" w:sz="0" w:space="0" w:color="auto"/>
            <w:left w:val="none" w:sz="0" w:space="0" w:color="auto"/>
            <w:bottom w:val="none" w:sz="0" w:space="0" w:color="auto"/>
            <w:right w:val="none" w:sz="0" w:space="0" w:color="auto"/>
          </w:divBdr>
        </w:div>
      </w:divsChild>
    </w:div>
    <w:div w:id="377319863">
      <w:bodyDiv w:val="1"/>
      <w:marLeft w:val="0"/>
      <w:marRight w:val="0"/>
      <w:marTop w:val="0"/>
      <w:marBottom w:val="0"/>
      <w:divBdr>
        <w:top w:val="none" w:sz="0" w:space="0" w:color="auto"/>
        <w:left w:val="none" w:sz="0" w:space="0" w:color="auto"/>
        <w:bottom w:val="none" w:sz="0" w:space="0" w:color="auto"/>
        <w:right w:val="none" w:sz="0" w:space="0" w:color="auto"/>
      </w:divBdr>
    </w:div>
    <w:div w:id="650987020">
      <w:bodyDiv w:val="1"/>
      <w:marLeft w:val="0"/>
      <w:marRight w:val="0"/>
      <w:marTop w:val="0"/>
      <w:marBottom w:val="0"/>
      <w:divBdr>
        <w:top w:val="none" w:sz="0" w:space="0" w:color="auto"/>
        <w:left w:val="none" w:sz="0" w:space="0" w:color="auto"/>
        <w:bottom w:val="none" w:sz="0" w:space="0" w:color="auto"/>
        <w:right w:val="none" w:sz="0" w:space="0" w:color="auto"/>
      </w:divBdr>
    </w:div>
    <w:div w:id="835001445">
      <w:bodyDiv w:val="1"/>
      <w:marLeft w:val="0"/>
      <w:marRight w:val="0"/>
      <w:marTop w:val="0"/>
      <w:marBottom w:val="0"/>
      <w:divBdr>
        <w:top w:val="none" w:sz="0" w:space="0" w:color="auto"/>
        <w:left w:val="none" w:sz="0" w:space="0" w:color="auto"/>
        <w:bottom w:val="none" w:sz="0" w:space="0" w:color="auto"/>
        <w:right w:val="none" w:sz="0" w:space="0" w:color="auto"/>
      </w:divBdr>
    </w:div>
    <w:div w:id="908492408">
      <w:bodyDiv w:val="1"/>
      <w:marLeft w:val="0"/>
      <w:marRight w:val="0"/>
      <w:marTop w:val="0"/>
      <w:marBottom w:val="0"/>
      <w:divBdr>
        <w:top w:val="none" w:sz="0" w:space="0" w:color="auto"/>
        <w:left w:val="none" w:sz="0" w:space="0" w:color="auto"/>
        <w:bottom w:val="none" w:sz="0" w:space="0" w:color="auto"/>
        <w:right w:val="none" w:sz="0" w:space="0" w:color="auto"/>
      </w:divBdr>
    </w:div>
    <w:div w:id="993526065">
      <w:bodyDiv w:val="1"/>
      <w:marLeft w:val="0"/>
      <w:marRight w:val="0"/>
      <w:marTop w:val="0"/>
      <w:marBottom w:val="0"/>
      <w:divBdr>
        <w:top w:val="none" w:sz="0" w:space="0" w:color="auto"/>
        <w:left w:val="none" w:sz="0" w:space="0" w:color="auto"/>
        <w:bottom w:val="none" w:sz="0" w:space="0" w:color="auto"/>
        <w:right w:val="none" w:sz="0" w:space="0" w:color="auto"/>
      </w:divBdr>
    </w:div>
    <w:div w:id="1178809685">
      <w:bodyDiv w:val="1"/>
      <w:marLeft w:val="0"/>
      <w:marRight w:val="0"/>
      <w:marTop w:val="0"/>
      <w:marBottom w:val="0"/>
      <w:divBdr>
        <w:top w:val="none" w:sz="0" w:space="0" w:color="auto"/>
        <w:left w:val="none" w:sz="0" w:space="0" w:color="auto"/>
        <w:bottom w:val="none" w:sz="0" w:space="0" w:color="auto"/>
        <w:right w:val="none" w:sz="0" w:space="0" w:color="auto"/>
      </w:divBdr>
      <w:divsChild>
        <w:div w:id="377357978">
          <w:marLeft w:val="547"/>
          <w:marRight w:val="0"/>
          <w:marTop w:val="0"/>
          <w:marBottom w:val="0"/>
          <w:divBdr>
            <w:top w:val="none" w:sz="0" w:space="0" w:color="auto"/>
            <w:left w:val="none" w:sz="0" w:space="0" w:color="auto"/>
            <w:bottom w:val="none" w:sz="0" w:space="0" w:color="auto"/>
            <w:right w:val="none" w:sz="0" w:space="0" w:color="auto"/>
          </w:divBdr>
        </w:div>
      </w:divsChild>
    </w:div>
    <w:div w:id="1194685367">
      <w:bodyDiv w:val="1"/>
      <w:marLeft w:val="0"/>
      <w:marRight w:val="0"/>
      <w:marTop w:val="0"/>
      <w:marBottom w:val="0"/>
      <w:divBdr>
        <w:top w:val="none" w:sz="0" w:space="0" w:color="auto"/>
        <w:left w:val="none" w:sz="0" w:space="0" w:color="auto"/>
        <w:bottom w:val="none" w:sz="0" w:space="0" w:color="auto"/>
        <w:right w:val="none" w:sz="0" w:space="0" w:color="auto"/>
      </w:divBdr>
    </w:div>
    <w:div w:id="1295065767">
      <w:bodyDiv w:val="1"/>
      <w:marLeft w:val="0"/>
      <w:marRight w:val="0"/>
      <w:marTop w:val="0"/>
      <w:marBottom w:val="0"/>
      <w:divBdr>
        <w:top w:val="none" w:sz="0" w:space="0" w:color="auto"/>
        <w:left w:val="none" w:sz="0" w:space="0" w:color="auto"/>
        <w:bottom w:val="none" w:sz="0" w:space="0" w:color="auto"/>
        <w:right w:val="none" w:sz="0" w:space="0" w:color="auto"/>
      </w:divBdr>
    </w:div>
    <w:div w:id="1699499596">
      <w:bodyDiv w:val="1"/>
      <w:marLeft w:val="0"/>
      <w:marRight w:val="0"/>
      <w:marTop w:val="0"/>
      <w:marBottom w:val="0"/>
      <w:divBdr>
        <w:top w:val="none" w:sz="0" w:space="0" w:color="auto"/>
        <w:left w:val="none" w:sz="0" w:space="0" w:color="auto"/>
        <w:bottom w:val="none" w:sz="0" w:space="0" w:color="auto"/>
        <w:right w:val="none" w:sz="0" w:space="0" w:color="auto"/>
      </w:divBdr>
    </w:div>
    <w:div w:id="2103261357">
      <w:bodyDiv w:val="1"/>
      <w:marLeft w:val="0"/>
      <w:marRight w:val="0"/>
      <w:marTop w:val="0"/>
      <w:marBottom w:val="0"/>
      <w:divBdr>
        <w:top w:val="none" w:sz="0" w:space="0" w:color="auto"/>
        <w:left w:val="none" w:sz="0" w:space="0" w:color="auto"/>
        <w:bottom w:val="none" w:sz="0" w:space="0" w:color="auto"/>
        <w:right w:val="none" w:sz="0" w:space="0" w:color="auto"/>
      </w:divBdr>
      <w:divsChild>
        <w:div w:id="2575650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C3C0CB-9AC0-4A5B-B521-FD6F3AFF402B}" type="doc">
      <dgm:prSet loTypeId="urn:microsoft.com/office/officeart/2005/8/layout/hierarchy2" loCatId="hierarchy" qsTypeId="urn:microsoft.com/office/officeart/2005/8/quickstyle/simple5" qsCatId="simple" csTypeId="urn:microsoft.com/office/officeart/2005/8/colors/colorful1" csCatId="colorful" phldr="1"/>
      <dgm:spPr/>
      <dgm:t>
        <a:bodyPr/>
        <a:lstStyle/>
        <a:p>
          <a:endParaRPr lang="cs-CZ"/>
        </a:p>
      </dgm:t>
    </dgm:pt>
    <dgm:pt modelId="{799EA83D-A51B-4054-BDE9-053CFCF35579}">
      <dgm:prSet phldrT="[Text]" custT="1"/>
      <dgm:spPr>
        <a:xfrm>
          <a:off x="3939635" y="2912"/>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000" dirty="0">
              <a:solidFill>
                <a:sysClr val="window" lastClr="FFFFFF"/>
              </a:solidFill>
              <a:latin typeface="Cambria"/>
              <a:ea typeface="+mn-ea"/>
              <a:cs typeface="Times New Roman" panose="02020603050405020304" pitchFamily="18" charset="0"/>
            </a:rPr>
            <a:t>Vyhláška pro podnikatele a neziskový sektor</a:t>
          </a:r>
        </a:p>
      </dgm:t>
    </dgm:pt>
    <dgm:pt modelId="{C96AAB66-CB01-4CFC-BA6C-47F94BBE12E3}" type="parTrans" cxnId="{9B61F6EC-8052-486D-BABF-79C8FD211D28}">
      <dgm:prSet/>
      <dgm:spPr>
        <a:xfrm rot="16791948">
          <a:off x="2580148" y="1386138"/>
          <a:ext cx="2321248" cy="17626"/>
        </a:xfrm>
        <a:custGeom>
          <a:avLst/>
          <a:gdLst/>
          <a:ahLst/>
          <a:cxnLst/>
          <a:rect l="0" t="0" r="0" b="0"/>
          <a:pathLst>
            <a:path>
              <a:moveTo>
                <a:pt x="0" y="8813"/>
              </a:moveTo>
              <a:lnTo>
                <a:pt x="2321248"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Times New Roman" panose="02020603050405020304" pitchFamily="18" charset="0"/>
          </a:endParaRPr>
        </a:p>
      </dgm:t>
    </dgm:pt>
    <dgm:pt modelId="{DEDF5A25-E34D-44F0-B983-C66F7917CDE2}" type="sibTrans" cxnId="{9B61F6EC-8052-486D-BABF-79C8FD211D28}">
      <dgm:prSet/>
      <dgm:spPr/>
      <dgm:t>
        <a:bodyPr/>
        <a:lstStyle/>
        <a:p>
          <a:endParaRPr lang="cs-CZ"/>
        </a:p>
      </dgm:t>
    </dgm:pt>
    <dgm:pt modelId="{A1BB90EB-D638-437F-8183-E8FA6A37B9CE}">
      <dgm:prSet phldrT="[Text]" custT="1"/>
      <dgm:spPr>
        <a:xfrm>
          <a:off x="3939635" y="2861564"/>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200" dirty="0">
              <a:solidFill>
                <a:sysClr val="window" lastClr="FFFFFF"/>
              </a:solidFill>
              <a:latin typeface="Cambria"/>
              <a:ea typeface="+mn-ea"/>
              <a:cs typeface="Times New Roman" panose="02020603050405020304" pitchFamily="18" charset="0"/>
            </a:rPr>
            <a:t>Vyhláška pro konsolidaci </a:t>
          </a:r>
        </a:p>
      </dgm:t>
    </dgm:pt>
    <dgm:pt modelId="{4E40DE38-CB2F-4D83-A405-6166F0D3DB4F}" type="parTrans" cxnId="{C0FBDAB1-E2E7-443A-BEC6-23704B83426B}">
      <dgm:prSet/>
      <dgm:spPr>
        <a:xfrm rot="3310531">
          <a:off x="3392541" y="2815464"/>
          <a:ext cx="696463" cy="17626"/>
        </a:xfrm>
        <a:custGeom>
          <a:avLst/>
          <a:gdLst/>
          <a:ahLst/>
          <a:cxnLst/>
          <a:rect l="0" t="0" r="0" b="0"/>
          <a:pathLst>
            <a:path>
              <a:moveTo>
                <a:pt x="0" y="8813"/>
              </a:moveTo>
              <a:lnTo>
                <a:pt x="696463"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Times New Roman" panose="02020603050405020304" pitchFamily="18" charset="0"/>
          </a:endParaRPr>
        </a:p>
      </dgm:t>
    </dgm:pt>
    <dgm:pt modelId="{18E1E451-E0FD-42F0-A353-99C48E985134}" type="sibTrans" cxnId="{C0FBDAB1-E2E7-443A-BEC6-23704B83426B}">
      <dgm:prSet/>
      <dgm:spPr/>
      <dgm:t>
        <a:bodyPr/>
        <a:lstStyle/>
        <a:p>
          <a:endParaRPr lang="cs-CZ"/>
        </a:p>
      </dgm:t>
    </dgm:pt>
    <dgm:pt modelId="{B089CB2D-E541-46BE-99AC-FCFD9C0766D6}">
      <dgm:prSet phldrT="[Text]" custT="1"/>
      <dgm:spPr>
        <a:xfrm>
          <a:off x="3939635" y="2289834"/>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200" dirty="0">
              <a:solidFill>
                <a:sysClr val="window" lastClr="FFFFFF"/>
              </a:solidFill>
              <a:latin typeface="Cambria"/>
              <a:ea typeface="+mn-ea"/>
              <a:cs typeface="Times New Roman" panose="02020603050405020304" pitchFamily="18" charset="0"/>
            </a:rPr>
            <a:t>Inventarizační vyhláška </a:t>
          </a:r>
        </a:p>
      </dgm:t>
    </dgm:pt>
    <dgm:pt modelId="{3DD901FC-EC7B-4798-A2FD-CB2200F80B15}" type="parTrans" cxnId="{39DA13D4-3E3E-4E33-BE35-46433FA575B8}">
      <dgm:prSet/>
      <dgm:spPr>
        <a:xfrm>
          <a:off x="3541910" y="2529599"/>
          <a:ext cx="397725" cy="17626"/>
        </a:xfrm>
        <a:custGeom>
          <a:avLst/>
          <a:gdLst/>
          <a:ahLst/>
          <a:cxnLst/>
          <a:rect l="0" t="0" r="0" b="0"/>
          <a:pathLst>
            <a:path>
              <a:moveTo>
                <a:pt x="0" y="8813"/>
              </a:moveTo>
              <a:lnTo>
                <a:pt x="397725"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Times New Roman" panose="02020603050405020304" pitchFamily="18" charset="0"/>
          </a:endParaRPr>
        </a:p>
      </dgm:t>
    </dgm:pt>
    <dgm:pt modelId="{3D23B50A-A242-447A-B3E5-7B8E7766391E}" type="sibTrans" cxnId="{39DA13D4-3E3E-4E33-BE35-46433FA575B8}">
      <dgm:prSet/>
      <dgm:spPr/>
      <dgm:t>
        <a:bodyPr/>
        <a:lstStyle/>
        <a:p>
          <a:endParaRPr lang="cs-CZ"/>
        </a:p>
      </dgm:t>
    </dgm:pt>
    <dgm:pt modelId="{A298CC57-414E-402A-82DB-34F5F451A4B0}">
      <dgm:prSet phldrT="[Text]" custT="1"/>
      <dgm:spPr>
        <a:xfrm>
          <a:off x="3939635" y="1146373"/>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200" dirty="0">
              <a:solidFill>
                <a:sysClr val="window" lastClr="FFFFFF"/>
              </a:solidFill>
              <a:latin typeface="Cambria"/>
              <a:ea typeface="+mn-ea"/>
              <a:cs typeface="Times New Roman" panose="02020603050405020304" pitchFamily="18" charset="0"/>
            </a:rPr>
            <a:t>Vyhláška pro hotovostní účetnictví</a:t>
          </a:r>
        </a:p>
      </dgm:t>
    </dgm:pt>
    <dgm:pt modelId="{A81C4D02-19B6-4471-BC61-AAABD4CE8F2F}" type="parTrans" cxnId="{B7A1085E-CF2D-494C-A07C-586A079E75FF}">
      <dgm:prSet/>
      <dgm:spPr>
        <a:xfrm rot="17350740">
          <a:off x="3135444" y="1957868"/>
          <a:ext cx="1210656" cy="17626"/>
        </a:xfrm>
        <a:custGeom>
          <a:avLst/>
          <a:gdLst/>
          <a:ahLst/>
          <a:cxnLst/>
          <a:rect l="0" t="0" r="0" b="0"/>
          <a:pathLst>
            <a:path>
              <a:moveTo>
                <a:pt x="0" y="8813"/>
              </a:moveTo>
              <a:lnTo>
                <a:pt x="1210656"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Times New Roman" panose="02020603050405020304" pitchFamily="18" charset="0"/>
          </a:endParaRPr>
        </a:p>
      </dgm:t>
    </dgm:pt>
    <dgm:pt modelId="{59675012-F777-4E72-BD44-1B68E945FEA0}" type="sibTrans" cxnId="{B7A1085E-CF2D-494C-A07C-586A079E75FF}">
      <dgm:prSet/>
      <dgm:spPr/>
      <dgm:t>
        <a:bodyPr/>
        <a:lstStyle/>
        <a:p>
          <a:endParaRPr lang="cs-CZ"/>
        </a:p>
      </dgm:t>
    </dgm:pt>
    <dgm:pt modelId="{DEE01D6C-EF22-4D4C-A50B-CF4C621FC488}">
      <dgm:prSet phldrT="[Text]" custT="1"/>
      <dgm:spPr>
        <a:xfrm>
          <a:off x="3939635" y="4005025"/>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200" dirty="0">
              <a:solidFill>
                <a:sysClr val="window" lastClr="FFFFFF"/>
              </a:solidFill>
              <a:latin typeface="Cambria"/>
              <a:ea typeface="+mn-ea"/>
              <a:cs typeface="Times New Roman" panose="02020603050405020304" pitchFamily="18" charset="0"/>
            </a:rPr>
            <a:t>Technická vyhláška</a:t>
          </a:r>
        </a:p>
      </dgm:t>
    </dgm:pt>
    <dgm:pt modelId="{DD7209BC-AB54-4A70-8CD8-F5203BF5D6C4}" type="parTrans" cxnId="{3B74EF7D-CD8E-45FE-89A0-AF400484DF38}">
      <dgm:prSet/>
      <dgm:spPr>
        <a:xfrm rot="4616685">
          <a:off x="2860422" y="3387194"/>
          <a:ext cx="1760700" cy="17626"/>
        </a:xfrm>
        <a:custGeom>
          <a:avLst/>
          <a:gdLst/>
          <a:ahLst/>
          <a:cxnLst/>
          <a:rect l="0" t="0" r="0" b="0"/>
          <a:pathLst>
            <a:path>
              <a:moveTo>
                <a:pt x="0" y="8813"/>
              </a:moveTo>
              <a:lnTo>
                <a:pt x="1760700"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Times New Roman" panose="02020603050405020304" pitchFamily="18" charset="0"/>
          </a:endParaRPr>
        </a:p>
      </dgm:t>
    </dgm:pt>
    <dgm:pt modelId="{0DD3D57B-A942-4DC7-8C78-FD9094485AF1}" type="sibTrans" cxnId="{3B74EF7D-CD8E-45FE-89A0-AF400484DF38}">
      <dgm:prSet/>
      <dgm:spPr/>
      <dgm:t>
        <a:bodyPr/>
        <a:lstStyle/>
        <a:p>
          <a:endParaRPr lang="cs-CZ"/>
        </a:p>
      </dgm:t>
    </dgm:pt>
    <dgm:pt modelId="{0F1FB578-9764-4F7D-A906-9BB612570064}">
      <dgm:prSet custT="1"/>
      <dgm:spPr>
        <a:xfrm>
          <a:off x="3939635" y="574642"/>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000" dirty="0">
              <a:solidFill>
                <a:sysClr val="window" lastClr="FFFFFF"/>
              </a:solidFill>
              <a:latin typeface="Cambria"/>
              <a:ea typeface="+mn-ea"/>
              <a:cs typeface="+mn-cs"/>
            </a:rPr>
            <a:t>Vyhláška pro některé vybrané účetní jednotky </a:t>
          </a:r>
        </a:p>
      </dgm:t>
    </dgm:pt>
    <dgm:pt modelId="{87C91D8D-E81F-4B6D-8EF1-7FD434EAA548}" type="parTrans" cxnId="{8B9EE051-6465-42D1-9A43-32CCFA55A7F7}">
      <dgm:prSet/>
      <dgm:spPr>
        <a:xfrm rot="16983315">
          <a:off x="2860422" y="1672003"/>
          <a:ext cx="1760700" cy="17626"/>
        </a:xfrm>
        <a:custGeom>
          <a:avLst/>
          <a:gdLst/>
          <a:ahLst/>
          <a:cxnLst/>
          <a:rect l="0" t="0" r="0" b="0"/>
          <a:pathLst>
            <a:path>
              <a:moveTo>
                <a:pt x="0" y="8813"/>
              </a:moveTo>
              <a:lnTo>
                <a:pt x="1760700"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mn-cs"/>
          </a:endParaRPr>
        </a:p>
      </dgm:t>
    </dgm:pt>
    <dgm:pt modelId="{5024ECC7-A8A5-4928-A138-A5E28B3FBF87}" type="sibTrans" cxnId="{8B9EE051-6465-42D1-9A43-32CCFA55A7F7}">
      <dgm:prSet/>
      <dgm:spPr/>
      <dgm:t>
        <a:bodyPr/>
        <a:lstStyle/>
        <a:p>
          <a:endParaRPr lang="cs-CZ"/>
        </a:p>
      </dgm:t>
    </dgm:pt>
    <dgm:pt modelId="{2E80C571-3F2E-4954-869B-F4B9117548A8}">
      <dgm:prSet custT="1"/>
      <dgm:spPr>
        <a:xfrm>
          <a:off x="3939635" y="1718103"/>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200" dirty="0">
              <a:solidFill>
                <a:sysClr val="window" lastClr="FFFFFF"/>
              </a:solidFill>
              <a:latin typeface="Cambria"/>
              <a:ea typeface="+mn-ea"/>
              <a:cs typeface="+mn-cs"/>
            </a:rPr>
            <a:t>Vyhláška pro zdravotní pojišťovny</a:t>
          </a:r>
        </a:p>
      </dgm:t>
    </dgm:pt>
    <dgm:pt modelId="{EAB570B7-E26B-4834-9E6B-D44AACF98ADA}" type="parTrans" cxnId="{04DDD35B-40C6-4C0C-928D-4458D3C2D51B}">
      <dgm:prSet/>
      <dgm:spPr>
        <a:xfrm rot="18289469">
          <a:off x="3392541" y="2243733"/>
          <a:ext cx="696463" cy="17626"/>
        </a:xfrm>
        <a:custGeom>
          <a:avLst/>
          <a:gdLst/>
          <a:ahLst/>
          <a:cxnLst/>
          <a:rect l="0" t="0" r="0" b="0"/>
          <a:pathLst>
            <a:path>
              <a:moveTo>
                <a:pt x="0" y="8813"/>
              </a:moveTo>
              <a:lnTo>
                <a:pt x="696463"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mn-cs"/>
          </a:endParaRPr>
        </a:p>
      </dgm:t>
    </dgm:pt>
    <dgm:pt modelId="{7F6958FE-76AE-4EA2-AA85-DC598C3286DD}" type="sibTrans" cxnId="{04DDD35B-40C6-4C0C-928D-4458D3C2D51B}">
      <dgm:prSet/>
      <dgm:spPr/>
      <dgm:t>
        <a:bodyPr/>
        <a:lstStyle/>
        <a:p>
          <a:endParaRPr lang="cs-CZ"/>
        </a:p>
      </dgm:t>
    </dgm:pt>
    <dgm:pt modelId="{6BA6E108-1CA0-4684-92A0-687C44C6D8E1}">
      <dgm:prSet custT="1"/>
      <dgm:spPr>
        <a:xfrm>
          <a:off x="3939635" y="3433294"/>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200" dirty="0">
              <a:solidFill>
                <a:sysClr val="window" lastClr="FFFFFF"/>
              </a:solidFill>
              <a:latin typeface="Cambria"/>
              <a:ea typeface="+mn-ea"/>
              <a:cs typeface="+mn-cs"/>
            </a:rPr>
            <a:t>Konsolidační vyhláška státu</a:t>
          </a:r>
        </a:p>
      </dgm:t>
    </dgm:pt>
    <dgm:pt modelId="{1781FC83-8B75-4E01-9795-AA864990C4D7}" type="parTrans" cxnId="{A9FA6714-F209-4DD6-8110-CC0DABCB1F91}">
      <dgm:prSet/>
      <dgm:spPr>
        <a:xfrm rot="4249260">
          <a:off x="3135444" y="3101329"/>
          <a:ext cx="1210656" cy="17626"/>
        </a:xfrm>
        <a:custGeom>
          <a:avLst/>
          <a:gdLst/>
          <a:ahLst/>
          <a:cxnLst/>
          <a:rect l="0" t="0" r="0" b="0"/>
          <a:pathLst>
            <a:path>
              <a:moveTo>
                <a:pt x="0" y="8813"/>
              </a:moveTo>
              <a:lnTo>
                <a:pt x="1210656"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mn-cs"/>
          </a:endParaRPr>
        </a:p>
      </dgm:t>
    </dgm:pt>
    <dgm:pt modelId="{AA68394B-D891-402B-9733-6628E55BC3C9}" type="sibTrans" cxnId="{A9FA6714-F209-4DD6-8110-CC0DABCB1F91}">
      <dgm:prSet/>
      <dgm:spPr/>
      <dgm:t>
        <a:bodyPr/>
        <a:lstStyle/>
        <a:p>
          <a:endParaRPr lang="cs-CZ"/>
        </a:p>
      </dgm:t>
    </dgm:pt>
    <dgm:pt modelId="{938C63F4-5DC4-44E1-A9BB-AD5A2ACE562D}">
      <dgm:prSet custT="1"/>
      <dgm:spPr>
        <a:xfrm>
          <a:off x="3939635" y="4576755"/>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000" dirty="0">
              <a:solidFill>
                <a:sysClr val="window" lastClr="FFFFFF"/>
              </a:solidFill>
              <a:latin typeface="Cambria"/>
              <a:ea typeface="+mn-ea"/>
              <a:cs typeface="+mn-cs"/>
            </a:rPr>
            <a:t>Vyhláška o požadavcích na schvalování účetních závěrek</a:t>
          </a:r>
        </a:p>
      </dgm:t>
    </dgm:pt>
    <dgm:pt modelId="{ECF6A4EA-7A26-497F-85CE-1BA7B1D5757E}" type="parTrans" cxnId="{72B97396-2F38-45F3-9158-09F43F6C75E6}">
      <dgm:prSet/>
      <dgm:spPr>
        <a:xfrm rot="4808052">
          <a:off x="2580148" y="3673059"/>
          <a:ext cx="2321248" cy="17626"/>
        </a:xfrm>
        <a:custGeom>
          <a:avLst/>
          <a:gdLst/>
          <a:ahLst/>
          <a:cxnLst/>
          <a:rect l="0" t="0" r="0" b="0"/>
          <a:pathLst>
            <a:path>
              <a:moveTo>
                <a:pt x="0" y="8813"/>
              </a:moveTo>
              <a:lnTo>
                <a:pt x="2321248" y="8813"/>
              </a:lnTo>
            </a:path>
          </a:pathLst>
        </a:custGeom>
        <a:noFill/>
        <a:ln w="25400" cap="flat" cmpd="sng" algn="ctr">
          <a:solidFill>
            <a:srgbClr val="C0504D">
              <a:hueOff val="0"/>
              <a:satOff val="0"/>
              <a:lumOff val="0"/>
              <a:alphaOff val="0"/>
            </a:srgbClr>
          </a:solidFill>
          <a:prstDash val="solid"/>
        </a:ln>
        <a:effectLst/>
      </dgm:spPr>
      <dgm:t>
        <a:bodyPr/>
        <a:lstStyle/>
        <a:p>
          <a:endParaRPr lang="cs-CZ" sz="1200">
            <a:solidFill>
              <a:sysClr val="windowText" lastClr="000000">
                <a:hueOff val="0"/>
                <a:satOff val="0"/>
                <a:lumOff val="0"/>
                <a:alphaOff val="0"/>
              </a:sysClr>
            </a:solidFill>
            <a:latin typeface="Cambria"/>
            <a:ea typeface="+mn-ea"/>
            <a:cs typeface="+mn-cs"/>
          </a:endParaRPr>
        </a:p>
      </dgm:t>
    </dgm:pt>
    <dgm:pt modelId="{1C5AAF0B-5870-44C4-9A3A-732AB04329AD}" type="sibTrans" cxnId="{72B97396-2F38-45F3-9158-09F43F6C75E6}">
      <dgm:prSet/>
      <dgm:spPr/>
      <dgm:t>
        <a:bodyPr/>
        <a:lstStyle/>
        <a:p>
          <a:endParaRPr lang="cs-CZ"/>
        </a:p>
      </dgm:t>
    </dgm:pt>
    <dgm:pt modelId="{B7717481-D043-4F14-A81A-0F19F5755AFF}">
      <dgm:prSet phldrT="[Text]" custT="1"/>
      <dgm:spPr>
        <a:xfrm>
          <a:off x="809625" y="1895474"/>
          <a:ext cx="2732284" cy="12858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sz="1400" dirty="0">
              <a:solidFill>
                <a:sysClr val="window" lastClr="FFFFFF"/>
              </a:solidFill>
              <a:latin typeface="Cambria"/>
              <a:ea typeface="+mn-ea"/>
              <a:cs typeface="Times New Roman" panose="02020603050405020304" pitchFamily="18" charset="0"/>
            </a:rPr>
            <a:t>Zákon o účetnictví</a:t>
          </a:r>
        </a:p>
      </dgm:t>
    </dgm:pt>
    <dgm:pt modelId="{6DE284DC-8E14-4C9D-A2DF-EC63657BFE56}" type="sibTrans" cxnId="{B4FE77B6-3BE0-40E1-9EDC-71D33E95D11F}">
      <dgm:prSet/>
      <dgm:spPr/>
      <dgm:t>
        <a:bodyPr/>
        <a:lstStyle/>
        <a:p>
          <a:endParaRPr lang="cs-CZ"/>
        </a:p>
      </dgm:t>
    </dgm:pt>
    <dgm:pt modelId="{3D86815C-0B72-42B5-BAF6-8A46DB8DFFDB}" type="parTrans" cxnId="{B4FE77B6-3BE0-40E1-9EDC-71D33E95D11F}">
      <dgm:prSet/>
      <dgm:spPr/>
      <dgm:t>
        <a:bodyPr/>
        <a:lstStyle/>
        <a:p>
          <a:endParaRPr lang="cs-CZ"/>
        </a:p>
      </dgm:t>
    </dgm:pt>
    <dgm:pt modelId="{3470606A-5F93-4F9B-A292-66CF8A49BFC6}" type="pres">
      <dgm:prSet presAssocID="{13C3C0CB-9AC0-4A5B-B521-FD6F3AFF402B}" presName="diagram" presStyleCnt="0">
        <dgm:presLayoutVars>
          <dgm:chPref val="1"/>
          <dgm:dir/>
          <dgm:animOne val="branch"/>
          <dgm:animLvl val="lvl"/>
          <dgm:resizeHandles val="exact"/>
        </dgm:presLayoutVars>
      </dgm:prSet>
      <dgm:spPr/>
    </dgm:pt>
    <dgm:pt modelId="{5623EE1E-A4A8-4C8C-87B1-98CD78981C3C}" type="pres">
      <dgm:prSet presAssocID="{B7717481-D043-4F14-A81A-0F19F5755AFF}" presName="root1" presStyleCnt="0"/>
      <dgm:spPr/>
    </dgm:pt>
    <dgm:pt modelId="{A5E42D8B-5DFB-4353-A71E-46F59B2F84AF}" type="pres">
      <dgm:prSet presAssocID="{B7717481-D043-4F14-A81A-0F19F5755AFF}" presName="LevelOneTextNode" presStyleLbl="node0" presStyleIdx="0" presStyleCnt="1" custScaleX="274791" custScaleY="258646">
        <dgm:presLayoutVars>
          <dgm:chPref val="3"/>
        </dgm:presLayoutVars>
      </dgm:prSet>
      <dgm:spPr/>
    </dgm:pt>
    <dgm:pt modelId="{E2C85BFE-5D41-4E92-AD6D-B33A99119758}" type="pres">
      <dgm:prSet presAssocID="{B7717481-D043-4F14-A81A-0F19F5755AFF}" presName="level2hierChild" presStyleCnt="0"/>
      <dgm:spPr/>
    </dgm:pt>
    <dgm:pt modelId="{CFF17A0E-41F8-40BF-A57A-EDA84D88B0C5}" type="pres">
      <dgm:prSet presAssocID="{C96AAB66-CB01-4CFC-BA6C-47F94BBE12E3}" presName="conn2-1" presStyleLbl="parChTrans1D2" presStyleIdx="0" presStyleCnt="9"/>
      <dgm:spPr/>
    </dgm:pt>
    <dgm:pt modelId="{717137B2-5252-47B6-A263-52E5583078A0}" type="pres">
      <dgm:prSet presAssocID="{C96AAB66-CB01-4CFC-BA6C-47F94BBE12E3}" presName="connTx" presStyleLbl="parChTrans1D2" presStyleIdx="0" presStyleCnt="9"/>
      <dgm:spPr/>
    </dgm:pt>
    <dgm:pt modelId="{43B55477-9B6A-4DAE-8B08-A3D64D9AA6DC}" type="pres">
      <dgm:prSet presAssocID="{799EA83D-A51B-4054-BDE9-053CFCF35579}" presName="root2" presStyleCnt="0"/>
      <dgm:spPr/>
    </dgm:pt>
    <dgm:pt modelId="{83E1BD62-3977-48C3-94B1-33F6CDE901F6}" type="pres">
      <dgm:prSet presAssocID="{799EA83D-A51B-4054-BDE9-053CFCF35579}" presName="LevelTwoTextNode" presStyleLbl="node2" presStyleIdx="0" presStyleCnt="9">
        <dgm:presLayoutVars>
          <dgm:chPref val="3"/>
        </dgm:presLayoutVars>
      </dgm:prSet>
      <dgm:spPr/>
    </dgm:pt>
    <dgm:pt modelId="{756D41EA-22C0-4EEB-8BAC-8ED364B43B8B}" type="pres">
      <dgm:prSet presAssocID="{799EA83D-A51B-4054-BDE9-053CFCF35579}" presName="level3hierChild" presStyleCnt="0"/>
      <dgm:spPr/>
    </dgm:pt>
    <dgm:pt modelId="{5F0E372C-C200-480C-AD30-2F312A8B5B01}" type="pres">
      <dgm:prSet presAssocID="{87C91D8D-E81F-4B6D-8EF1-7FD434EAA548}" presName="conn2-1" presStyleLbl="parChTrans1D2" presStyleIdx="1" presStyleCnt="9"/>
      <dgm:spPr/>
    </dgm:pt>
    <dgm:pt modelId="{E7FAA581-E153-4793-B0AE-0FA296E4481C}" type="pres">
      <dgm:prSet presAssocID="{87C91D8D-E81F-4B6D-8EF1-7FD434EAA548}" presName="connTx" presStyleLbl="parChTrans1D2" presStyleIdx="1" presStyleCnt="9"/>
      <dgm:spPr/>
    </dgm:pt>
    <dgm:pt modelId="{CACB0927-E3CE-4A33-96BE-04FC215B0F4F}" type="pres">
      <dgm:prSet presAssocID="{0F1FB578-9764-4F7D-A906-9BB612570064}" presName="root2" presStyleCnt="0"/>
      <dgm:spPr/>
    </dgm:pt>
    <dgm:pt modelId="{E8869059-9DDC-471E-AA10-911D4FC8D783}" type="pres">
      <dgm:prSet presAssocID="{0F1FB578-9764-4F7D-A906-9BB612570064}" presName="LevelTwoTextNode" presStyleLbl="node2" presStyleIdx="1" presStyleCnt="9">
        <dgm:presLayoutVars>
          <dgm:chPref val="3"/>
        </dgm:presLayoutVars>
      </dgm:prSet>
      <dgm:spPr/>
    </dgm:pt>
    <dgm:pt modelId="{086803BE-9972-42F6-A6CE-70D26CDC3441}" type="pres">
      <dgm:prSet presAssocID="{0F1FB578-9764-4F7D-A906-9BB612570064}" presName="level3hierChild" presStyleCnt="0"/>
      <dgm:spPr/>
    </dgm:pt>
    <dgm:pt modelId="{84583DF5-9488-4E4B-9F9E-04C874CAA35A}" type="pres">
      <dgm:prSet presAssocID="{A81C4D02-19B6-4471-BC61-AAABD4CE8F2F}" presName="conn2-1" presStyleLbl="parChTrans1D2" presStyleIdx="2" presStyleCnt="9"/>
      <dgm:spPr/>
    </dgm:pt>
    <dgm:pt modelId="{8310DB9D-1DB3-4EEF-B0A0-67AA78087C19}" type="pres">
      <dgm:prSet presAssocID="{A81C4D02-19B6-4471-BC61-AAABD4CE8F2F}" presName="connTx" presStyleLbl="parChTrans1D2" presStyleIdx="2" presStyleCnt="9"/>
      <dgm:spPr/>
    </dgm:pt>
    <dgm:pt modelId="{D2C8C251-E76F-4F2F-BA79-6CD99EB759A6}" type="pres">
      <dgm:prSet presAssocID="{A298CC57-414E-402A-82DB-34F5F451A4B0}" presName="root2" presStyleCnt="0"/>
      <dgm:spPr/>
    </dgm:pt>
    <dgm:pt modelId="{3353B380-4F10-40CF-9A12-CA630AE7E2D8}" type="pres">
      <dgm:prSet presAssocID="{A298CC57-414E-402A-82DB-34F5F451A4B0}" presName="LevelTwoTextNode" presStyleLbl="node2" presStyleIdx="2" presStyleCnt="9">
        <dgm:presLayoutVars>
          <dgm:chPref val="3"/>
        </dgm:presLayoutVars>
      </dgm:prSet>
      <dgm:spPr/>
    </dgm:pt>
    <dgm:pt modelId="{B475AF77-BE9D-4615-B25A-928F09C0D2F8}" type="pres">
      <dgm:prSet presAssocID="{A298CC57-414E-402A-82DB-34F5F451A4B0}" presName="level3hierChild" presStyleCnt="0"/>
      <dgm:spPr/>
    </dgm:pt>
    <dgm:pt modelId="{1A809E81-AB92-4764-A9CE-9715328B12A6}" type="pres">
      <dgm:prSet presAssocID="{EAB570B7-E26B-4834-9E6B-D44AACF98ADA}" presName="conn2-1" presStyleLbl="parChTrans1D2" presStyleIdx="3" presStyleCnt="9"/>
      <dgm:spPr/>
    </dgm:pt>
    <dgm:pt modelId="{9D3BEC02-6FD2-4246-A4B0-0A96EEFBFE86}" type="pres">
      <dgm:prSet presAssocID="{EAB570B7-E26B-4834-9E6B-D44AACF98ADA}" presName="connTx" presStyleLbl="parChTrans1D2" presStyleIdx="3" presStyleCnt="9"/>
      <dgm:spPr/>
    </dgm:pt>
    <dgm:pt modelId="{C55C9255-15AF-41D6-A8B3-AB82C633A386}" type="pres">
      <dgm:prSet presAssocID="{2E80C571-3F2E-4954-869B-F4B9117548A8}" presName="root2" presStyleCnt="0"/>
      <dgm:spPr/>
    </dgm:pt>
    <dgm:pt modelId="{DDFF4048-9647-4BFC-9815-C5D72EC49B72}" type="pres">
      <dgm:prSet presAssocID="{2E80C571-3F2E-4954-869B-F4B9117548A8}" presName="LevelTwoTextNode" presStyleLbl="node2" presStyleIdx="3" presStyleCnt="9">
        <dgm:presLayoutVars>
          <dgm:chPref val="3"/>
        </dgm:presLayoutVars>
      </dgm:prSet>
      <dgm:spPr/>
    </dgm:pt>
    <dgm:pt modelId="{38E5BE0B-BCCC-488D-8258-F9B6908AE22E}" type="pres">
      <dgm:prSet presAssocID="{2E80C571-3F2E-4954-869B-F4B9117548A8}" presName="level3hierChild" presStyleCnt="0"/>
      <dgm:spPr/>
    </dgm:pt>
    <dgm:pt modelId="{767E005B-FA21-472E-A80F-32826FBB2BEE}" type="pres">
      <dgm:prSet presAssocID="{3DD901FC-EC7B-4798-A2FD-CB2200F80B15}" presName="conn2-1" presStyleLbl="parChTrans1D2" presStyleIdx="4" presStyleCnt="9"/>
      <dgm:spPr/>
    </dgm:pt>
    <dgm:pt modelId="{75A96985-1121-4351-A39B-63C633C20C97}" type="pres">
      <dgm:prSet presAssocID="{3DD901FC-EC7B-4798-A2FD-CB2200F80B15}" presName="connTx" presStyleLbl="parChTrans1D2" presStyleIdx="4" presStyleCnt="9"/>
      <dgm:spPr/>
    </dgm:pt>
    <dgm:pt modelId="{91F0E32B-2A81-4956-B772-06ADC4E66D61}" type="pres">
      <dgm:prSet presAssocID="{B089CB2D-E541-46BE-99AC-FCFD9C0766D6}" presName="root2" presStyleCnt="0"/>
      <dgm:spPr/>
    </dgm:pt>
    <dgm:pt modelId="{6E00A32E-1C54-4416-805B-4D404D0748D2}" type="pres">
      <dgm:prSet presAssocID="{B089CB2D-E541-46BE-99AC-FCFD9C0766D6}" presName="LevelTwoTextNode" presStyleLbl="node2" presStyleIdx="4" presStyleCnt="9">
        <dgm:presLayoutVars>
          <dgm:chPref val="3"/>
        </dgm:presLayoutVars>
      </dgm:prSet>
      <dgm:spPr/>
    </dgm:pt>
    <dgm:pt modelId="{403D8DA0-CC8C-4BE1-9361-CA43DBB0C331}" type="pres">
      <dgm:prSet presAssocID="{B089CB2D-E541-46BE-99AC-FCFD9C0766D6}" presName="level3hierChild" presStyleCnt="0"/>
      <dgm:spPr/>
    </dgm:pt>
    <dgm:pt modelId="{9284BDBC-3AB1-47C1-B92A-656E43F46194}" type="pres">
      <dgm:prSet presAssocID="{4E40DE38-CB2F-4D83-A405-6166F0D3DB4F}" presName="conn2-1" presStyleLbl="parChTrans1D2" presStyleIdx="5" presStyleCnt="9"/>
      <dgm:spPr/>
    </dgm:pt>
    <dgm:pt modelId="{B361A55D-D65A-4EF6-9401-E8030C196F71}" type="pres">
      <dgm:prSet presAssocID="{4E40DE38-CB2F-4D83-A405-6166F0D3DB4F}" presName="connTx" presStyleLbl="parChTrans1D2" presStyleIdx="5" presStyleCnt="9"/>
      <dgm:spPr/>
    </dgm:pt>
    <dgm:pt modelId="{5C86820A-84C4-4010-BD0B-318E75CAFC08}" type="pres">
      <dgm:prSet presAssocID="{A1BB90EB-D638-437F-8183-E8FA6A37B9CE}" presName="root2" presStyleCnt="0"/>
      <dgm:spPr/>
    </dgm:pt>
    <dgm:pt modelId="{2CF78C74-E4B0-45F1-9D9B-68E9264A9240}" type="pres">
      <dgm:prSet presAssocID="{A1BB90EB-D638-437F-8183-E8FA6A37B9CE}" presName="LevelTwoTextNode" presStyleLbl="node2" presStyleIdx="5" presStyleCnt="9">
        <dgm:presLayoutVars>
          <dgm:chPref val="3"/>
        </dgm:presLayoutVars>
      </dgm:prSet>
      <dgm:spPr/>
    </dgm:pt>
    <dgm:pt modelId="{FF12665E-A1F1-46E4-A587-0B704B125936}" type="pres">
      <dgm:prSet presAssocID="{A1BB90EB-D638-437F-8183-E8FA6A37B9CE}" presName="level3hierChild" presStyleCnt="0"/>
      <dgm:spPr/>
    </dgm:pt>
    <dgm:pt modelId="{9DE78201-65F6-49F0-9C62-4E7097AA7B75}" type="pres">
      <dgm:prSet presAssocID="{1781FC83-8B75-4E01-9795-AA864990C4D7}" presName="conn2-1" presStyleLbl="parChTrans1D2" presStyleIdx="6" presStyleCnt="9"/>
      <dgm:spPr/>
    </dgm:pt>
    <dgm:pt modelId="{D4153F02-E444-478E-A10D-B40B22375374}" type="pres">
      <dgm:prSet presAssocID="{1781FC83-8B75-4E01-9795-AA864990C4D7}" presName="connTx" presStyleLbl="parChTrans1D2" presStyleIdx="6" presStyleCnt="9"/>
      <dgm:spPr/>
    </dgm:pt>
    <dgm:pt modelId="{65F01061-4F42-4238-B086-B16BD7A897A3}" type="pres">
      <dgm:prSet presAssocID="{6BA6E108-1CA0-4684-92A0-687C44C6D8E1}" presName="root2" presStyleCnt="0"/>
      <dgm:spPr/>
    </dgm:pt>
    <dgm:pt modelId="{06E33AC7-B362-44E9-9A65-C5F014E5FE2A}" type="pres">
      <dgm:prSet presAssocID="{6BA6E108-1CA0-4684-92A0-687C44C6D8E1}" presName="LevelTwoTextNode" presStyleLbl="node2" presStyleIdx="6" presStyleCnt="9">
        <dgm:presLayoutVars>
          <dgm:chPref val="3"/>
        </dgm:presLayoutVars>
      </dgm:prSet>
      <dgm:spPr/>
    </dgm:pt>
    <dgm:pt modelId="{C968AD57-0385-4FC3-A7FE-BC4487C5154E}" type="pres">
      <dgm:prSet presAssocID="{6BA6E108-1CA0-4684-92A0-687C44C6D8E1}" presName="level3hierChild" presStyleCnt="0"/>
      <dgm:spPr/>
    </dgm:pt>
    <dgm:pt modelId="{90951455-5C39-4382-BAC3-88AC6C20C9A4}" type="pres">
      <dgm:prSet presAssocID="{DD7209BC-AB54-4A70-8CD8-F5203BF5D6C4}" presName="conn2-1" presStyleLbl="parChTrans1D2" presStyleIdx="7" presStyleCnt="9"/>
      <dgm:spPr/>
    </dgm:pt>
    <dgm:pt modelId="{F184BC13-34AC-4299-8373-61C4C71324D3}" type="pres">
      <dgm:prSet presAssocID="{DD7209BC-AB54-4A70-8CD8-F5203BF5D6C4}" presName="connTx" presStyleLbl="parChTrans1D2" presStyleIdx="7" presStyleCnt="9"/>
      <dgm:spPr/>
    </dgm:pt>
    <dgm:pt modelId="{30928AEC-449D-49FC-A314-E84FCFFC7D07}" type="pres">
      <dgm:prSet presAssocID="{DEE01D6C-EF22-4D4C-A50B-CF4C621FC488}" presName="root2" presStyleCnt="0"/>
      <dgm:spPr/>
    </dgm:pt>
    <dgm:pt modelId="{D5E063C8-AF1D-4639-B105-6621E2F63F6A}" type="pres">
      <dgm:prSet presAssocID="{DEE01D6C-EF22-4D4C-A50B-CF4C621FC488}" presName="LevelTwoTextNode" presStyleLbl="node2" presStyleIdx="7" presStyleCnt="9">
        <dgm:presLayoutVars>
          <dgm:chPref val="3"/>
        </dgm:presLayoutVars>
      </dgm:prSet>
      <dgm:spPr/>
    </dgm:pt>
    <dgm:pt modelId="{356C8A08-7AFB-4D4F-B0DF-EB68332AC8CD}" type="pres">
      <dgm:prSet presAssocID="{DEE01D6C-EF22-4D4C-A50B-CF4C621FC488}" presName="level3hierChild" presStyleCnt="0"/>
      <dgm:spPr/>
    </dgm:pt>
    <dgm:pt modelId="{8BCEE6EA-88A7-4D71-A842-7BD8D48BC56B}" type="pres">
      <dgm:prSet presAssocID="{ECF6A4EA-7A26-497F-85CE-1BA7B1D5757E}" presName="conn2-1" presStyleLbl="parChTrans1D2" presStyleIdx="8" presStyleCnt="9"/>
      <dgm:spPr/>
    </dgm:pt>
    <dgm:pt modelId="{1FE4A974-8D7A-496D-A033-2DE699F01EBD}" type="pres">
      <dgm:prSet presAssocID="{ECF6A4EA-7A26-497F-85CE-1BA7B1D5757E}" presName="connTx" presStyleLbl="parChTrans1D2" presStyleIdx="8" presStyleCnt="9"/>
      <dgm:spPr/>
    </dgm:pt>
    <dgm:pt modelId="{54FBBDE5-EF55-48AD-B1FA-2B61453FB853}" type="pres">
      <dgm:prSet presAssocID="{938C63F4-5DC4-44E1-A9BB-AD5A2ACE562D}" presName="root2" presStyleCnt="0"/>
      <dgm:spPr/>
    </dgm:pt>
    <dgm:pt modelId="{880AECEF-2461-42BC-9402-E6FB21D96464}" type="pres">
      <dgm:prSet presAssocID="{938C63F4-5DC4-44E1-A9BB-AD5A2ACE562D}" presName="LevelTwoTextNode" presStyleLbl="node2" presStyleIdx="8" presStyleCnt="9">
        <dgm:presLayoutVars>
          <dgm:chPref val="3"/>
        </dgm:presLayoutVars>
      </dgm:prSet>
      <dgm:spPr/>
    </dgm:pt>
    <dgm:pt modelId="{8883764B-B47A-4AAC-8986-F75F9C79E77F}" type="pres">
      <dgm:prSet presAssocID="{938C63F4-5DC4-44E1-A9BB-AD5A2ACE562D}" presName="level3hierChild" presStyleCnt="0"/>
      <dgm:spPr/>
    </dgm:pt>
  </dgm:ptLst>
  <dgm:cxnLst>
    <dgm:cxn modelId="{F9A30400-53BD-4F07-AF18-5845F7015342}" type="presOf" srcId="{87C91D8D-E81F-4B6D-8EF1-7FD434EAA548}" destId="{5F0E372C-C200-480C-AD30-2F312A8B5B01}" srcOrd="0" destOrd="0" presId="urn:microsoft.com/office/officeart/2005/8/layout/hierarchy2"/>
    <dgm:cxn modelId="{F5302E06-52FC-4E29-BB2C-33D99D16EBC2}" type="presOf" srcId="{EAB570B7-E26B-4834-9E6B-D44AACF98ADA}" destId="{9D3BEC02-6FD2-4246-A4B0-0A96EEFBFE86}" srcOrd="1" destOrd="0" presId="urn:microsoft.com/office/officeart/2005/8/layout/hierarchy2"/>
    <dgm:cxn modelId="{ABDC7E09-8FD8-4C40-B1E4-372E566D7C48}" type="presOf" srcId="{ECF6A4EA-7A26-497F-85CE-1BA7B1D5757E}" destId="{8BCEE6EA-88A7-4D71-A842-7BD8D48BC56B}" srcOrd="0" destOrd="0" presId="urn:microsoft.com/office/officeart/2005/8/layout/hierarchy2"/>
    <dgm:cxn modelId="{357BAB0C-53FA-4EF4-9C97-0EFAE3BC41B0}" type="presOf" srcId="{EAB570B7-E26B-4834-9E6B-D44AACF98ADA}" destId="{1A809E81-AB92-4764-A9CE-9715328B12A6}" srcOrd="0" destOrd="0" presId="urn:microsoft.com/office/officeart/2005/8/layout/hierarchy2"/>
    <dgm:cxn modelId="{A9FA6714-F209-4DD6-8110-CC0DABCB1F91}" srcId="{B7717481-D043-4F14-A81A-0F19F5755AFF}" destId="{6BA6E108-1CA0-4684-92A0-687C44C6D8E1}" srcOrd="6" destOrd="0" parTransId="{1781FC83-8B75-4E01-9795-AA864990C4D7}" sibTransId="{AA68394B-D891-402B-9733-6628E55BC3C9}"/>
    <dgm:cxn modelId="{B91E6320-BDF5-4134-8B90-9811D178032E}" type="presOf" srcId="{ECF6A4EA-7A26-497F-85CE-1BA7B1D5757E}" destId="{1FE4A974-8D7A-496D-A033-2DE699F01EBD}" srcOrd="1" destOrd="0" presId="urn:microsoft.com/office/officeart/2005/8/layout/hierarchy2"/>
    <dgm:cxn modelId="{11ACD62E-9A2B-402D-A77E-AA738CF8C4D7}" type="presOf" srcId="{B7717481-D043-4F14-A81A-0F19F5755AFF}" destId="{A5E42D8B-5DFB-4353-A71E-46F59B2F84AF}" srcOrd="0" destOrd="0" presId="urn:microsoft.com/office/officeart/2005/8/layout/hierarchy2"/>
    <dgm:cxn modelId="{995DBD30-DF61-4660-AEFE-69977E86BF92}" type="presOf" srcId="{A81C4D02-19B6-4471-BC61-AAABD4CE8F2F}" destId="{8310DB9D-1DB3-4EEF-B0A0-67AA78087C19}" srcOrd="1" destOrd="0" presId="urn:microsoft.com/office/officeart/2005/8/layout/hierarchy2"/>
    <dgm:cxn modelId="{E0DD7840-BC52-470B-BB7C-E247C557BFD8}" type="presOf" srcId="{4E40DE38-CB2F-4D83-A405-6166F0D3DB4F}" destId="{B361A55D-D65A-4EF6-9401-E8030C196F71}" srcOrd="1" destOrd="0" presId="urn:microsoft.com/office/officeart/2005/8/layout/hierarchy2"/>
    <dgm:cxn modelId="{04DDD35B-40C6-4C0C-928D-4458D3C2D51B}" srcId="{B7717481-D043-4F14-A81A-0F19F5755AFF}" destId="{2E80C571-3F2E-4954-869B-F4B9117548A8}" srcOrd="3" destOrd="0" parTransId="{EAB570B7-E26B-4834-9E6B-D44AACF98ADA}" sibTransId="{7F6958FE-76AE-4EA2-AA85-DC598C3286DD}"/>
    <dgm:cxn modelId="{B7A1085E-CF2D-494C-A07C-586A079E75FF}" srcId="{B7717481-D043-4F14-A81A-0F19F5755AFF}" destId="{A298CC57-414E-402A-82DB-34F5F451A4B0}" srcOrd="2" destOrd="0" parTransId="{A81C4D02-19B6-4471-BC61-AAABD4CE8F2F}" sibTransId="{59675012-F777-4E72-BD44-1B68E945FEA0}"/>
    <dgm:cxn modelId="{67126064-C899-4F9E-A4D4-324C41DFE7D5}" type="presOf" srcId="{3DD901FC-EC7B-4798-A2FD-CB2200F80B15}" destId="{75A96985-1121-4351-A39B-63C633C20C97}" srcOrd="1" destOrd="0" presId="urn:microsoft.com/office/officeart/2005/8/layout/hierarchy2"/>
    <dgm:cxn modelId="{A9975864-7FE3-4723-BBA9-F28B9C6457A6}" type="presOf" srcId="{A1BB90EB-D638-437F-8183-E8FA6A37B9CE}" destId="{2CF78C74-E4B0-45F1-9D9B-68E9264A9240}" srcOrd="0" destOrd="0" presId="urn:microsoft.com/office/officeart/2005/8/layout/hierarchy2"/>
    <dgm:cxn modelId="{F3159848-E180-491E-A782-D647DD0340B8}" type="presOf" srcId="{6BA6E108-1CA0-4684-92A0-687C44C6D8E1}" destId="{06E33AC7-B362-44E9-9A65-C5F014E5FE2A}" srcOrd="0" destOrd="0" presId="urn:microsoft.com/office/officeart/2005/8/layout/hierarchy2"/>
    <dgm:cxn modelId="{30D4144B-6FF0-4BAB-873F-B134AB60C047}" type="presOf" srcId="{4E40DE38-CB2F-4D83-A405-6166F0D3DB4F}" destId="{9284BDBC-3AB1-47C1-B92A-656E43F46194}" srcOrd="0" destOrd="0" presId="urn:microsoft.com/office/officeart/2005/8/layout/hierarchy2"/>
    <dgm:cxn modelId="{8B9EE051-6465-42D1-9A43-32CCFA55A7F7}" srcId="{B7717481-D043-4F14-A81A-0F19F5755AFF}" destId="{0F1FB578-9764-4F7D-A906-9BB612570064}" srcOrd="1" destOrd="0" parTransId="{87C91D8D-E81F-4B6D-8EF1-7FD434EAA548}" sibTransId="{5024ECC7-A8A5-4928-A138-A5E28B3FBF87}"/>
    <dgm:cxn modelId="{2512A954-90E3-497A-BE39-2D46886F6643}" type="presOf" srcId="{3DD901FC-EC7B-4798-A2FD-CB2200F80B15}" destId="{767E005B-FA21-472E-A80F-32826FBB2BEE}" srcOrd="0" destOrd="0" presId="urn:microsoft.com/office/officeart/2005/8/layout/hierarchy2"/>
    <dgm:cxn modelId="{31C3987A-03C1-4FFC-BB94-2F8697680078}" type="presOf" srcId="{13C3C0CB-9AC0-4A5B-B521-FD6F3AFF402B}" destId="{3470606A-5F93-4F9B-A292-66CF8A49BFC6}" srcOrd="0" destOrd="0" presId="urn:microsoft.com/office/officeart/2005/8/layout/hierarchy2"/>
    <dgm:cxn modelId="{3B74EF7D-CD8E-45FE-89A0-AF400484DF38}" srcId="{B7717481-D043-4F14-A81A-0F19F5755AFF}" destId="{DEE01D6C-EF22-4D4C-A50B-CF4C621FC488}" srcOrd="7" destOrd="0" parTransId="{DD7209BC-AB54-4A70-8CD8-F5203BF5D6C4}" sibTransId="{0DD3D57B-A942-4DC7-8C78-FD9094485AF1}"/>
    <dgm:cxn modelId="{72F9A985-26B1-4722-8F45-F38399A1C350}" type="presOf" srcId="{87C91D8D-E81F-4B6D-8EF1-7FD434EAA548}" destId="{E7FAA581-E153-4793-B0AE-0FA296E4481C}" srcOrd="1" destOrd="0" presId="urn:microsoft.com/office/officeart/2005/8/layout/hierarchy2"/>
    <dgm:cxn modelId="{853E1E8D-B045-4019-8669-AA5672B91BEC}" type="presOf" srcId="{B089CB2D-E541-46BE-99AC-FCFD9C0766D6}" destId="{6E00A32E-1C54-4416-805B-4D404D0748D2}" srcOrd="0" destOrd="0" presId="urn:microsoft.com/office/officeart/2005/8/layout/hierarchy2"/>
    <dgm:cxn modelId="{82285293-5B4A-4D7B-AC3D-6338B4D56941}" type="presOf" srcId="{A81C4D02-19B6-4471-BC61-AAABD4CE8F2F}" destId="{84583DF5-9488-4E4B-9F9E-04C874CAA35A}" srcOrd="0" destOrd="0" presId="urn:microsoft.com/office/officeart/2005/8/layout/hierarchy2"/>
    <dgm:cxn modelId="{72B97396-2F38-45F3-9158-09F43F6C75E6}" srcId="{B7717481-D043-4F14-A81A-0F19F5755AFF}" destId="{938C63F4-5DC4-44E1-A9BB-AD5A2ACE562D}" srcOrd="8" destOrd="0" parTransId="{ECF6A4EA-7A26-497F-85CE-1BA7B1D5757E}" sibTransId="{1C5AAF0B-5870-44C4-9A3A-732AB04329AD}"/>
    <dgm:cxn modelId="{27C22AA6-AAF0-4E5F-9839-B2119909C9BC}" type="presOf" srcId="{DD7209BC-AB54-4A70-8CD8-F5203BF5D6C4}" destId="{F184BC13-34AC-4299-8373-61C4C71324D3}" srcOrd="1" destOrd="0" presId="urn:microsoft.com/office/officeart/2005/8/layout/hierarchy2"/>
    <dgm:cxn modelId="{E08747AB-A4BF-4901-B340-46E8A449816F}" type="presOf" srcId="{DD7209BC-AB54-4A70-8CD8-F5203BF5D6C4}" destId="{90951455-5C39-4382-BAC3-88AC6C20C9A4}" srcOrd="0" destOrd="0" presId="urn:microsoft.com/office/officeart/2005/8/layout/hierarchy2"/>
    <dgm:cxn modelId="{D66D7CAC-DC1B-42E3-A4F0-C7E4AE6DDD6B}" type="presOf" srcId="{C96AAB66-CB01-4CFC-BA6C-47F94BBE12E3}" destId="{717137B2-5252-47B6-A263-52E5583078A0}" srcOrd="1" destOrd="0" presId="urn:microsoft.com/office/officeart/2005/8/layout/hierarchy2"/>
    <dgm:cxn modelId="{C0FBDAB1-E2E7-443A-BEC6-23704B83426B}" srcId="{B7717481-D043-4F14-A81A-0F19F5755AFF}" destId="{A1BB90EB-D638-437F-8183-E8FA6A37B9CE}" srcOrd="5" destOrd="0" parTransId="{4E40DE38-CB2F-4D83-A405-6166F0D3DB4F}" sibTransId="{18E1E451-E0FD-42F0-A353-99C48E985134}"/>
    <dgm:cxn modelId="{B4FE77B6-3BE0-40E1-9EDC-71D33E95D11F}" srcId="{13C3C0CB-9AC0-4A5B-B521-FD6F3AFF402B}" destId="{B7717481-D043-4F14-A81A-0F19F5755AFF}" srcOrd="0" destOrd="0" parTransId="{3D86815C-0B72-42B5-BAF6-8A46DB8DFFDB}" sibTransId="{6DE284DC-8E14-4C9D-A2DF-EC63657BFE56}"/>
    <dgm:cxn modelId="{1940A2C0-25B7-4C72-BB6D-17C4897B2EDA}" type="presOf" srcId="{2E80C571-3F2E-4954-869B-F4B9117548A8}" destId="{DDFF4048-9647-4BFC-9815-C5D72EC49B72}" srcOrd="0" destOrd="0" presId="urn:microsoft.com/office/officeart/2005/8/layout/hierarchy2"/>
    <dgm:cxn modelId="{7B2677C4-2148-4315-97B5-9504A7704139}" type="presOf" srcId="{A298CC57-414E-402A-82DB-34F5F451A4B0}" destId="{3353B380-4F10-40CF-9A12-CA630AE7E2D8}" srcOrd="0" destOrd="0" presId="urn:microsoft.com/office/officeart/2005/8/layout/hierarchy2"/>
    <dgm:cxn modelId="{E5F3D5C7-C3DD-4C6A-827A-F23A685F4178}" type="presOf" srcId="{1781FC83-8B75-4E01-9795-AA864990C4D7}" destId="{D4153F02-E444-478E-A10D-B40B22375374}" srcOrd="1" destOrd="0" presId="urn:microsoft.com/office/officeart/2005/8/layout/hierarchy2"/>
    <dgm:cxn modelId="{39DA13D4-3E3E-4E33-BE35-46433FA575B8}" srcId="{B7717481-D043-4F14-A81A-0F19F5755AFF}" destId="{B089CB2D-E541-46BE-99AC-FCFD9C0766D6}" srcOrd="4" destOrd="0" parTransId="{3DD901FC-EC7B-4798-A2FD-CB2200F80B15}" sibTransId="{3D23B50A-A242-447A-B3E5-7B8E7766391E}"/>
    <dgm:cxn modelId="{F404C5D6-427D-45C0-A0FF-9DC7A864582D}" type="presOf" srcId="{799EA83D-A51B-4054-BDE9-053CFCF35579}" destId="{83E1BD62-3977-48C3-94B1-33F6CDE901F6}" srcOrd="0" destOrd="0" presId="urn:microsoft.com/office/officeart/2005/8/layout/hierarchy2"/>
    <dgm:cxn modelId="{27B11EEB-5E84-40D6-85C6-BB0700819C99}" type="presOf" srcId="{DEE01D6C-EF22-4D4C-A50B-CF4C621FC488}" destId="{D5E063C8-AF1D-4639-B105-6621E2F63F6A}" srcOrd="0" destOrd="0" presId="urn:microsoft.com/office/officeart/2005/8/layout/hierarchy2"/>
    <dgm:cxn modelId="{9B61F6EC-8052-486D-BABF-79C8FD211D28}" srcId="{B7717481-D043-4F14-A81A-0F19F5755AFF}" destId="{799EA83D-A51B-4054-BDE9-053CFCF35579}" srcOrd="0" destOrd="0" parTransId="{C96AAB66-CB01-4CFC-BA6C-47F94BBE12E3}" sibTransId="{DEDF5A25-E34D-44F0-B983-C66F7917CDE2}"/>
    <dgm:cxn modelId="{020F9DED-5118-4279-89ED-CE4B40A06B69}" type="presOf" srcId="{C96AAB66-CB01-4CFC-BA6C-47F94BBE12E3}" destId="{CFF17A0E-41F8-40BF-A57A-EDA84D88B0C5}" srcOrd="0" destOrd="0" presId="urn:microsoft.com/office/officeart/2005/8/layout/hierarchy2"/>
    <dgm:cxn modelId="{ED45BBF1-DDC0-4C4D-A860-EA5C318B951B}" type="presOf" srcId="{0F1FB578-9764-4F7D-A906-9BB612570064}" destId="{E8869059-9DDC-471E-AA10-911D4FC8D783}" srcOrd="0" destOrd="0" presId="urn:microsoft.com/office/officeart/2005/8/layout/hierarchy2"/>
    <dgm:cxn modelId="{234820F2-54E5-4B59-BE65-2F89DA77ECB5}" type="presOf" srcId="{1781FC83-8B75-4E01-9795-AA864990C4D7}" destId="{9DE78201-65F6-49F0-9C62-4E7097AA7B75}" srcOrd="0" destOrd="0" presId="urn:microsoft.com/office/officeart/2005/8/layout/hierarchy2"/>
    <dgm:cxn modelId="{848A65FD-0A0B-4129-AF6A-46EDAFBDB0F1}" type="presOf" srcId="{938C63F4-5DC4-44E1-A9BB-AD5A2ACE562D}" destId="{880AECEF-2461-42BC-9402-E6FB21D96464}" srcOrd="0" destOrd="0" presId="urn:microsoft.com/office/officeart/2005/8/layout/hierarchy2"/>
    <dgm:cxn modelId="{A5680FD7-C92B-4260-A5AE-A4E1C922FC02}" type="presParOf" srcId="{3470606A-5F93-4F9B-A292-66CF8A49BFC6}" destId="{5623EE1E-A4A8-4C8C-87B1-98CD78981C3C}" srcOrd="0" destOrd="0" presId="urn:microsoft.com/office/officeart/2005/8/layout/hierarchy2"/>
    <dgm:cxn modelId="{F353705E-5BB1-4523-9266-3834EC4F609D}" type="presParOf" srcId="{5623EE1E-A4A8-4C8C-87B1-98CD78981C3C}" destId="{A5E42D8B-5DFB-4353-A71E-46F59B2F84AF}" srcOrd="0" destOrd="0" presId="urn:microsoft.com/office/officeart/2005/8/layout/hierarchy2"/>
    <dgm:cxn modelId="{1882162D-1557-4F15-A1ED-60285E710554}" type="presParOf" srcId="{5623EE1E-A4A8-4C8C-87B1-98CD78981C3C}" destId="{E2C85BFE-5D41-4E92-AD6D-B33A99119758}" srcOrd="1" destOrd="0" presId="urn:microsoft.com/office/officeart/2005/8/layout/hierarchy2"/>
    <dgm:cxn modelId="{404D6F60-43B2-4CFC-8106-442D879E2F70}" type="presParOf" srcId="{E2C85BFE-5D41-4E92-AD6D-B33A99119758}" destId="{CFF17A0E-41F8-40BF-A57A-EDA84D88B0C5}" srcOrd="0" destOrd="0" presId="urn:microsoft.com/office/officeart/2005/8/layout/hierarchy2"/>
    <dgm:cxn modelId="{7A09B9D3-4DF6-44DA-834F-E7F312436EF0}" type="presParOf" srcId="{CFF17A0E-41F8-40BF-A57A-EDA84D88B0C5}" destId="{717137B2-5252-47B6-A263-52E5583078A0}" srcOrd="0" destOrd="0" presId="urn:microsoft.com/office/officeart/2005/8/layout/hierarchy2"/>
    <dgm:cxn modelId="{D9468AEA-A6CB-49B3-BE72-62990952EB60}" type="presParOf" srcId="{E2C85BFE-5D41-4E92-AD6D-B33A99119758}" destId="{43B55477-9B6A-4DAE-8B08-A3D64D9AA6DC}" srcOrd="1" destOrd="0" presId="urn:microsoft.com/office/officeart/2005/8/layout/hierarchy2"/>
    <dgm:cxn modelId="{08F20134-30C4-47F9-A934-D30D36C67F17}" type="presParOf" srcId="{43B55477-9B6A-4DAE-8B08-A3D64D9AA6DC}" destId="{83E1BD62-3977-48C3-94B1-33F6CDE901F6}" srcOrd="0" destOrd="0" presId="urn:microsoft.com/office/officeart/2005/8/layout/hierarchy2"/>
    <dgm:cxn modelId="{BD08F66E-20B4-493C-82A7-D736470131E0}" type="presParOf" srcId="{43B55477-9B6A-4DAE-8B08-A3D64D9AA6DC}" destId="{756D41EA-22C0-4EEB-8BAC-8ED364B43B8B}" srcOrd="1" destOrd="0" presId="urn:microsoft.com/office/officeart/2005/8/layout/hierarchy2"/>
    <dgm:cxn modelId="{C5C777D0-A824-4532-9A25-A205AB25DCB8}" type="presParOf" srcId="{E2C85BFE-5D41-4E92-AD6D-B33A99119758}" destId="{5F0E372C-C200-480C-AD30-2F312A8B5B01}" srcOrd="2" destOrd="0" presId="urn:microsoft.com/office/officeart/2005/8/layout/hierarchy2"/>
    <dgm:cxn modelId="{02090B30-AFFC-4A08-B3F0-6A4C2F8E12FF}" type="presParOf" srcId="{5F0E372C-C200-480C-AD30-2F312A8B5B01}" destId="{E7FAA581-E153-4793-B0AE-0FA296E4481C}" srcOrd="0" destOrd="0" presId="urn:microsoft.com/office/officeart/2005/8/layout/hierarchy2"/>
    <dgm:cxn modelId="{A4495071-AF4E-47D3-84E8-476E255E21BA}" type="presParOf" srcId="{E2C85BFE-5D41-4E92-AD6D-B33A99119758}" destId="{CACB0927-E3CE-4A33-96BE-04FC215B0F4F}" srcOrd="3" destOrd="0" presId="urn:microsoft.com/office/officeart/2005/8/layout/hierarchy2"/>
    <dgm:cxn modelId="{054A6673-6AC1-4029-B373-E3D1B38AEAC0}" type="presParOf" srcId="{CACB0927-E3CE-4A33-96BE-04FC215B0F4F}" destId="{E8869059-9DDC-471E-AA10-911D4FC8D783}" srcOrd="0" destOrd="0" presId="urn:microsoft.com/office/officeart/2005/8/layout/hierarchy2"/>
    <dgm:cxn modelId="{C50E38B7-9116-4B2B-A584-1CEC21C1B821}" type="presParOf" srcId="{CACB0927-E3CE-4A33-96BE-04FC215B0F4F}" destId="{086803BE-9972-42F6-A6CE-70D26CDC3441}" srcOrd="1" destOrd="0" presId="urn:microsoft.com/office/officeart/2005/8/layout/hierarchy2"/>
    <dgm:cxn modelId="{829961DA-29A8-4048-A104-E9D37E8DB2DE}" type="presParOf" srcId="{E2C85BFE-5D41-4E92-AD6D-B33A99119758}" destId="{84583DF5-9488-4E4B-9F9E-04C874CAA35A}" srcOrd="4" destOrd="0" presId="urn:microsoft.com/office/officeart/2005/8/layout/hierarchy2"/>
    <dgm:cxn modelId="{9ED494B9-03B9-4082-9403-9400DE469EA4}" type="presParOf" srcId="{84583DF5-9488-4E4B-9F9E-04C874CAA35A}" destId="{8310DB9D-1DB3-4EEF-B0A0-67AA78087C19}" srcOrd="0" destOrd="0" presId="urn:microsoft.com/office/officeart/2005/8/layout/hierarchy2"/>
    <dgm:cxn modelId="{0B76016B-CB51-426A-9C41-A1748D128C93}" type="presParOf" srcId="{E2C85BFE-5D41-4E92-AD6D-B33A99119758}" destId="{D2C8C251-E76F-4F2F-BA79-6CD99EB759A6}" srcOrd="5" destOrd="0" presId="urn:microsoft.com/office/officeart/2005/8/layout/hierarchy2"/>
    <dgm:cxn modelId="{E9433B0D-4597-4BD2-8CC2-F7935BB8F379}" type="presParOf" srcId="{D2C8C251-E76F-4F2F-BA79-6CD99EB759A6}" destId="{3353B380-4F10-40CF-9A12-CA630AE7E2D8}" srcOrd="0" destOrd="0" presId="urn:microsoft.com/office/officeart/2005/8/layout/hierarchy2"/>
    <dgm:cxn modelId="{AAD3735D-27C2-4B26-989D-5E72394249E1}" type="presParOf" srcId="{D2C8C251-E76F-4F2F-BA79-6CD99EB759A6}" destId="{B475AF77-BE9D-4615-B25A-928F09C0D2F8}" srcOrd="1" destOrd="0" presId="urn:microsoft.com/office/officeart/2005/8/layout/hierarchy2"/>
    <dgm:cxn modelId="{F84983C4-E373-4D44-BA15-2D5017DE7ECF}" type="presParOf" srcId="{E2C85BFE-5D41-4E92-AD6D-B33A99119758}" destId="{1A809E81-AB92-4764-A9CE-9715328B12A6}" srcOrd="6" destOrd="0" presId="urn:microsoft.com/office/officeart/2005/8/layout/hierarchy2"/>
    <dgm:cxn modelId="{4DF42491-CAF7-4DE9-B0DE-1F2EF27728BD}" type="presParOf" srcId="{1A809E81-AB92-4764-A9CE-9715328B12A6}" destId="{9D3BEC02-6FD2-4246-A4B0-0A96EEFBFE86}" srcOrd="0" destOrd="0" presId="urn:microsoft.com/office/officeart/2005/8/layout/hierarchy2"/>
    <dgm:cxn modelId="{4AFAA8B8-438A-404A-947D-D87555DF652A}" type="presParOf" srcId="{E2C85BFE-5D41-4E92-AD6D-B33A99119758}" destId="{C55C9255-15AF-41D6-A8B3-AB82C633A386}" srcOrd="7" destOrd="0" presId="urn:microsoft.com/office/officeart/2005/8/layout/hierarchy2"/>
    <dgm:cxn modelId="{F6ABE3BB-A718-4312-952A-89E0CC9CD5F2}" type="presParOf" srcId="{C55C9255-15AF-41D6-A8B3-AB82C633A386}" destId="{DDFF4048-9647-4BFC-9815-C5D72EC49B72}" srcOrd="0" destOrd="0" presId="urn:microsoft.com/office/officeart/2005/8/layout/hierarchy2"/>
    <dgm:cxn modelId="{C6371504-A9C2-4886-B1B4-B217AC8BAA5F}" type="presParOf" srcId="{C55C9255-15AF-41D6-A8B3-AB82C633A386}" destId="{38E5BE0B-BCCC-488D-8258-F9B6908AE22E}" srcOrd="1" destOrd="0" presId="urn:microsoft.com/office/officeart/2005/8/layout/hierarchy2"/>
    <dgm:cxn modelId="{A07E30A4-3425-4520-A547-636F77CAA2FF}" type="presParOf" srcId="{E2C85BFE-5D41-4E92-AD6D-B33A99119758}" destId="{767E005B-FA21-472E-A80F-32826FBB2BEE}" srcOrd="8" destOrd="0" presId="urn:microsoft.com/office/officeart/2005/8/layout/hierarchy2"/>
    <dgm:cxn modelId="{CAF5D355-E9DB-4EA9-9D00-97C807A0D05B}" type="presParOf" srcId="{767E005B-FA21-472E-A80F-32826FBB2BEE}" destId="{75A96985-1121-4351-A39B-63C633C20C97}" srcOrd="0" destOrd="0" presId="urn:microsoft.com/office/officeart/2005/8/layout/hierarchy2"/>
    <dgm:cxn modelId="{D48630EF-3632-458F-B0A0-872A580C3015}" type="presParOf" srcId="{E2C85BFE-5D41-4E92-AD6D-B33A99119758}" destId="{91F0E32B-2A81-4956-B772-06ADC4E66D61}" srcOrd="9" destOrd="0" presId="urn:microsoft.com/office/officeart/2005/8/layout/hierarchy2"/>
    <dgm:cxn modelId="{80E42FF2-D925-443F-A252-BE3AFBBCFC12}" type="presParOf" srcId="{91F0E32B-2A81-4956-B772-06ADC4E66D61}" destId="{6E00A32E-1C54-4416-805B-4D404D0748D2}" srcOrd="0" destOrd="0" presId="urn:microsoft.com/office/officeart/2005/8/layout/hierarchy2"/>
    <dgm:cxn modelId="{1FA4117E-4012-47ED-A6A2-960C1AE5C8FB}" type="presParOf" srcId="{91F0E32B-2A81-4956-B772-06ADC4E66D61}" destId="{403D8DA0-CC8C-4BE1-9361-CA43DBB0C331}" srcOrd="1" destOrd="0" presId="urn:microsoft.com/office/officeart/2005/8/layout/hierarchy2"/>
    <dgm:cxn modelId="{26142CA0-A099-4E99-BD15-445D935F2726}" type="presParOf" srcId="{E2C85BFE-5D41-4E92-AD6D-B33A99119758}" destId="{9284BDBC-3AB1-47C1-B92A-656E43F46194}" srcOrd="10" destOrd="0" presId="urn:microsoft.com/office/officeart/2005/8/layout/hierarchy2"/>
    <dgm:cxn modelId="{6F28422C-FBC1-4062-A555-D5AB1D470C30}" type="presParOf" srcId="{9284BDBC-3AB1-47C1-B92A-656E43F46194}" destId="{B361A55D-D65A-4EF6-9401-E8030C196F71}" srcOrd="0" destOrd="0" presId="urn:microsoft.com/office/officeart/2005/8/layout/hierarchy2"/>
    <dgm:cxn modelId="{8452EA3D-738D-41FF-9192-5A424223E7BA}" type="presParOf" srcId="{E2C85BFE-5D41-4E92-AD6D-B33A99119758}" destId="{5C86820A-84C4-4010-BD0B-318E75CAFC08}" srcOrd="11" destOrd="0" presId="urn:microsoft.com/office/officeart/2005/8/layout/hierarchy2"/>
    <dgm:cxn modelId="{0CE9A82F-FD3B-4E8A-B08C-7F090889C778}" type="presParOf" srcId="{5C86820A-84C4-4010-BD0B-318E75CAFC08}" destId="{2CF78C74-E4B0-45F1-9D9B-68E9264A9240}" srcOrd="0" destOrd="0" presId="urn:microsoft.com/office/officeart/2005/8/layout/hierarchy2"/>
    <dgm:cxn modelId="{8B0D869A-04CA-41BA-AF32-23FA4DF731ED}" type="presParOf" srcId="{5C86820A-84C4-4010-BD0B-318E75CAFC08}" destId="{FF12665E-A1F1-46E4-A587-0B704B125936}" srcOrd="1" destOrd="0" presId="urn:microsoft.com/office/officeart/2005/8/layout/hierarchy2"/>
    <dgm:cxn modelId="{92362722-E8AB-48B8-9484-C59FCB8A8C4D}" type="presParOf" srcId="{E2C85BFE-5D41-4E92-AD6D-B33A99119758}" destId="{9DE78201-65F6-49F0-9C62-4E7097AA7B75}" srcOrd="12" destOrd="0" presId="urn:microsoft.com/office/officeart/2005/8/layout/hierarchy2"/>
    <dgm:cxn modelId="{75BCCB0C-F434-4004-BCD4-8930C3E4977F}" type="presParOf" srcId="{9DE78201-65F6-49F0-9C62-4E7097AA7B75}" destId="{D4153F02-E444-478E-A10D-B40B22375374}" srcOrd="0" destOrd="0" presId="urn:microsoft.com/office/officeart/2005/8/layout/hierarchy2"/>
    <dgm:cxn modelId="{BDC16638-9CF8-48B8-83AC-6D871710F19C}" type="presParOf" srcId="{E2C85BFE-5D41-4E92-AD6D-B33A99119758}" destId="{65F01061-4F42-4238-B086-B16BD7A897A3}" srcOrd="13" destOrd="0" presId="urn:microsoft.com/office/officeart/2005/8/layout/hierarchy2"/>
    <dgm:cxn modelId="{46B1794E-70C3-445C-8563-DAEAB8C84AD0}" type="presParOf" srcId="{65F01061-4F42-4238-B086-B16BD7A897A3}" destId="{06E33AC7-B362-44E9-9A65-C5F014E5FE2A}" srcOrd="0" destOrd="0" presId="urn:microsoft.com/office/officeart/2005/8/layout/hierarchy2"/>
    <dgm:cxn modelId="{97B474C1-7961-437C-810E-008B3EBE6B9F}" type="presParOf" srcId="{65F01061-4F42-4238-B086-B16BD7A897A3}" destId="{C968AD57-0385-4FC3-A7FE-BC4487C5154E}" srcOrd="1" destOrd="0" presId="urn:microsoft.com/office/officeart/2005/8/layout/hierarchy2"/>
    <dgm:cxn modelId="{02A733F0-DDF3-4817-9030-BDE5FF41676E}" type="presParOf" srcId="{E2C85BFE-5D41-4E92-AD6D-B33A99119758}" destId="{90951455-5C39-4382-BAC3-88AC6C20C9A4}" srcOrd="14" destOrd="0" presId="urn:microsoft.com/office/officeart/2005/8/layout/hierarchy2"/>
    <dgm:cxn modelId="{DA119EB5-D94C-4441-B84B-D4A881B227DC}" type="presParOf" srcId="{90951455-5C39-4382-BAC3-88AC6C20C9A4}" destId="{F184BC13-34AC-4299-8373-61C4C71324D3}" srcOrd="0" destOrd="0" presId="urn:microsoft.com/office/officeart/2005/8/layout/hierarchy2"/>
    <dgm:cxn modelId="{75315033-EE25-4D40-B537-2FEC6E790114}" type="presParOf" srcId="{E2C85BFE-5D41-4E92-AD6D-B33A99119758}" destId="{30928AEC-449D-49FC-A314-E84FCFFC7D07}" srcOrd="15" destOrd="0" presId="urn:microsoft.com/office/officeart/2005/8/layout/hierarchy2"/>
    <dgm:cxn modelId="{12BD3F1B-9A2D-4E7C-AA00-BAA07056745B}" type="presParOf" srcId="{30928AEC-449D-49FC-A314-E84FCFFC7D07}" destId="{D5E063C8-AF1D-4639-B105-6621E2F63F6A}" srcOrd="0" destOrd="0" presId="urn:microsoft.com/office/officeart/2005/8/layout/hierarchy2"/>
    <dgm:cxn modelId="{8FC5D0C5-854B-461D-8A93-AE14663628E1}" type="presParOf" srcId="{30928AEC-449D-49FC-A314-E84FCFFC7D07}" destId="{356C8A08-7AFB-4D4F-B0DF-EB68332AC8CD}" srcOrd="1" destOrd="0" presId="urn:microsoft.com/office/officeart/2005/8/layout/hierarchy2"/>
    <dgm:cxn modelId="{DC6660C5-7475-4002-BCEF-356E7683DAC2}" type="presParOf" srcId="{E2C85BFE-5D41-4E92-AD6D-B33A99119758}" destId="{8BCEE6EA-88A7-4D71-A842-7BD8D48BC56B}" srcOrd="16" destOrd="0" presId="urn:microsoft.com/office/officeart/2005/8/layout/hierarchy2"/>
    <dgm:cxn modelId="{DCC5965E-D65C-4FEB-A1EA-C1E0CC3883A5}" type="presParOf" srcId="{8BCEE6EA-88A7-4D71-A842-7BD8D48BC56B}" destId="{1FE4A974-8D7A-496D-A033-2DE699F01EBD}" srcOrd="0" destOrd="0" presId="urn:microsoft.com/office/officeart/2005/8/layout/hierarchy2"/>
    <dgm:cxn modelId="{3FDBD206-B53B-4929-BFB6-A8C9A7FF43C2}" type="presParOf" srcId="{E2C85BFE-5D41-4E92-AD6D-B33A99119758}" destId="{54FBBDE5-EF55-48AD-B1FA-2B61453FB853}" srcOrd="17" destOrd="0" presId="urn:microsoft.com/office/officeart/2005/8/layout/hierarchy2"/>
    <dgm:cxn modelId="{D0CEAFB1-B2F3-4464-9DF7-FA639B3D1BD4}" type="presParOf" srcId="{54FBBDE5-EF55-48AD-B1FA-2B61453FB853}" destId="{880AECEF-2461-42BC-9402-E6FB21D96464}" srcOrd="0" destOrd="0" presId="urn:microsoft.com/office/officeart/2005/8/layout/hierarchy2"/>
    <dgm:cxn modelId="{D307923B-02AB-43E5-8B3B-19754DD8482C}" type="presParOf" srcId="{54FBBDE5-EF55-48AD-B1FA-2B61453FB853}" destId="{8883764B-B47A-4AAC-8986-F75F9C79E77F}"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1DD6D7-32C2-4876-B914-93FAFC8E022E}" type="doc">
      <dgm:prSet loTypeId="urn:microsoft.com/office/officeart/2005/8/layout/equation2" loCatId="process" qsTypeId="urn:microsoft.com/office/officeart/2005/8/quickstyle/simple1" qsCatId="simple" csTypeId="urn:microsoft.com/office/officeart/2005/8/colors/accent1_2" csCatId="accent1" phldr="1"/>
      <dgm:spPr/>
    </dgm:pt>
    <dgm:pt modelId="{9DF7D656-59AA-483D-B753-E7DC732EE03C}">
      <dgm:prSet phldrT="[Text]">
        <dgm:style>
          <a:lnRef idx="2">
            <a:schemeClr val="accent4">
              <a:shade val="50000"/>
            </a:schemeClr>
          </a:lnRef>
          <a:fillRef idx="1">
            <a:schemeClr val="accent4"/>
          </a:fillRef>
          <a:effectRef idx="0">
            <a:schemeClr val="accent4"/>
          </a:effectRef>
          <a:fontRef idx="minor">
            <a:schemeClr val="lt1"/>
          </a:fontRef>
        </dgm:style>
      </dgm:prSet>
      <dgm:spPr/>
      <dgm:t>
        <a:bodyPr/>
        <a:lstStyle/>
        <a:p>
          <a:pPr algn="ctr"/>
          <a:r>
            <a:rPr lang="cs-CZ" b="1"/>
            <a:t>Vyhláška č. 501/2002</a:t>
          </a:r>
        </a:p>
      </dgm:t>
    </dgm:pt>
    <dgm:pt modelId="{94C97C46-BF45-4452-BB7D-6C114C36C831}" type="parTrans" cxnId="{E7612234-64D9-4F11-9512-A262EF970FD1}">
      <dgm:prSet/>
      <dgm:spPr/>
      <dgm:t>
        <a:bodyPr/>
        <a:lstStyle/>
        <a:p>
          <a:pPr algn="ctr"/>
          <a:endParaRPr lang="cs-CZ"/>
        </a:p>
      </dgm:t>
    </dgm:pt>
    <dgm:pt modelId="{D56B3233-550E-4A5E-917F-0EF4FA411117}" type="sibTrans" cxnId="{E7612234-64D9-4F11-9512-A262EF970FD1}">
      <dgm:prSet/>
      <dgm:spPr/>
      <dgm:t>
        <a:bodyPr/>
        <a:lstStyle/>
        <a:p>
          <a:pPr algn="ctr"/>
          <a:endParaRPr lang="cs-CZ"/>
        </a:p>
      </dgm:t>
    </dgm:pt>
    <dgm:pt modelId="{E5083AC4-35E6-406E-9396-DCBB1AC5E336}">
      <dgm:prSet phldrT="[Text]">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r>
            <a:rPr lang="cs-CZ" b="1"/>
            <a:t>Vyhláška č. 502/2002</a:t>
          </a:r>
        </a:p>
      </dgm:t>
    </dgm:pt>
    <dgm:pt modelId="{8B61A797-3F61-4E2B-AFE1-3C3E662DA91C}" type="parTrans" cxnId="{18B564EE-EECC-4235-9B63-B6D0928DE368}">
      <dgm:prSet/>
      <dgm:spPr/>
      <dgm:t>
        <a:bodyPr/>
        <a:lstStyle/>
        <a:p>
          <a:pPr algn="ctr"/>
          <a:endParaRPr lang="cs-CZ"/>
        </a:p>
      </dgm:t>
    </dgm:pt>
    <dgm:pt modelId="{E082ABDC-7C6E-48BE-8230-54549EEF9192}" type="sibTrans" cxnId="{18B564EE-EECC-4235-9B63-B6D0928DE368}">
      <dgm:prSet/>
      <dgm:spPr/>
      <dgm:t>
        <a:bodyPr/>
        <a:lstStyle/>
        <a:p>
          <a:pPr algn="ctr"/>
          <a:endParaRPr lang="cs-CZ"/>
        </a:p>
      </dgm:t>
    </dgm:pt>
    <dgm:pt modelId="{C3B3478E-931C-4A04-A9E7-E6C269A39F09}">
      <dgm:prSet phldrT="[Text]">
        <dgm:style>
          <a:lnRef idx="2">
            <a:schemeClr val="accent2">
              <a:shade val="50000"/>
            </a:schemeClr>
          </a:lnRef>
          <a:fillRef idx="1">
            <a:schemeClr val="accent2"/>
          </a:fillRef>
          <a:effectRef idx="0">
            <a:schemeClr val="accent2"/>
          </a:effectRef>
          <a:fontRef idx="minor">
            <a:schemeClr val="lt1"/>
          </a:fontRef>
        </dgm:style>
      </dgm:prSet>
      <dgm:spPr/>
      <dgm:t>
        <a:bodyPr/>
        <a:lstStyle/>
        <a:p>
          <a:pPr algn="ctr"/>
          <a:r>
            <a:rPr lang="cs-CZ"/>
            <a:t>IFRS </a:t>
          </a:r>
        </a:p>
      </dgm:t>
    </dgm:pt>
    <dgm:pt modelId="{4C1AB7DF-F790-4806-85BF-C68E73A2F62D}" type="parTrans" cxnId="{C3B8A19C-8881-4D0C-9D59-95755903603E}">
      <dgm:prSet/>
      <dgm:spPr/>
      <dgm:t>
        <a:bodyPr/>
        <a:lstStyle/>
        <a:p>
          <a:pPr algn="ctr"/>
          <a:endParaRPr lang="cs-CZ"/>
        </a:p>
      </dgm:t>
    </dgm:pt>
    <dgm:pt modelId="{23A6354A-E296-45DA-860D-67B7B5FE7160}" type="sibTrans" cxnId="{C3B8A19C-8881-4D0C-9D59-95755903603E}">
      <dgm:prSet/>
      <dgm:spPr/>
      <dgm:t>
        <a:bodyPr/>
        <a:lstStyle/>
        <a:p>
          <a:pPr algn="ctr"/>
          <a:endParaRPr lang="cs-CZ"/>
        </a:p>
      </dgm:t>
    </dgm:pt>
    <dgm:pt modelId="{7AD7EB73-27E0-4D96-B84E-D1D6113871EC}" type="pres">
      <dgm:prSet presAssocID="{DA1DD6D7-32C2-4876-B914-93FAFC8E022E}" presName="Name0" presStyleCnt="0">
        <dgm:presLayoutVars>
          <dgm:dir/>
          <dgm:resizeHandles val="exact"/>
        </dgm:presLayoutVars>
      </dgm:prSet>
      <dgm:spPr/>
    </dgm:pt>
    <dgm:pt modelId="{54DBDB8D-AED1-4371-AB0F-DA99E71B7C68}" type="pres">
      <dgm:prSet presAssocID="{DA1DD6D7-32C2-4876-B914-93FAFC8E022E}" presName="vNodes" presStyleCnt="0"/>
      <dgm:spPr/>
    </dgm:pt>
    <dgm:pt modelId="{E48C2C22-6530-4109-BBD2-EFC6DD7B58A5}" type="pres">
      <dgm:prSet presAssocID="{9DF7D656-59AA-483D-B753-E7DC732EE03C}" presName="node" presStyleLbl="node1" presStyleIdx="0" presStyleCnt="3">
        <dgm:presLayoutVars>
          <dgm:bulletEnabled val="1"/>
        </dgm:presLayoutVars>
      </dgm:prSet>
      <dgm:spPr/>
    </dgm:pt>
    <dgm:pt modelId="{693970BE-74DD-44F7-BDDE-91FD0A67A032}" type="pres">
      <dgm:prSet presAssocID="{D56B3233-550E-4A5E-917F-0EF4FA411117}" presName="spacerT" presStyleCnt="0"/>
      <dgm:spPr/>
    </dgm:pt>
    <dgm:pt modelId="{1F70DD74-C98A-4776-B294-F6C42284FBCC}" type="pres">
      <dgm:prSet presAssocID="{D56B3233-550E-4A5E-917F-0EF4FA411117}" presName="sibTrans" presStyleLbl="sibTrans2D1" presStyleIdx="0" presStyleCnt="2"/>
      <dgm:spPr/>
    </dgm:pt>
    <dgm:pt modelId="{4585636F-F374-4EF5-A0F4-C5D99EE10978}" type="pres">
      <dgm:prSet presAssocID="{D56B3233-550E-4A5E-917F-0EF4FA411117}" presName="spacerB" presStyleCnt="0"/>
      <dgm:spPr/>
    </dgm:pt>
    <dgm:pt modelId="{3F38561C-0FDF-40C0-A063-F6C3459E0FDD}" type="pres">
      <dgm:prSet presAssocID="{E5083AC4-35E6-406E-9396-DCBB1AC5E336}" presName="node" presStyleLbl="node1" presStyleIdx="1" presStyleCnt="3">
        <dgm:presLayoutVars>
          <dgm:bulletEnabled val="1"/>
        </dgm:presLayoutVars>
      </dgm:prSet>
      <dgm:spPr/>
    </dgm:pt>
    <dgm:pt modelId="{D39F80D0-A8C1-4962-AE72-B6D080A6C28A}" type="pres">
      <dgm:prSet presAssocID="{DA1DD6D7-32C2-4876-B914-93FAFC8E022E}" presName="sibTransLast" presStyleLbl="sibTrans2D1" presStyleIdx="1" presStyleCnt="2"/>
      <dgm:spPr/>
    </dgm:pt>
    <dgm:pt modelId="{2BAC76CB-FC6B-4B0D-81D1-E8345A58D213}" type="pres">
      <dgm:prSet presAssocID="{DA1DD6D7-32C2-4876-B914-93FAFC8E022E}" presName="connectorText" presStyleLbl="sibTrans2D1" presStyleIdx="1" presStyleCnt="2"/>
      <dgm:spPr/>
    </dgm:pt>
    <dgm:pt modelId="{2BBA5BE9-E9BA-4696-9E68-4ED2E3E3B4AA}" type="pres">
      <dgm:prSet presAssocID="{DA1DD6D7-32C2-4876-B914-93FAFC8E022E}" presName="lastNode" presStyleLbl="node1" presStyleIdx="2" presStyleCnt="3">
        <dgm:presLayoutVars>
          <dgm:bulletEnabled val="1"/>
        </dgm:presLayoutVars>
      </dgm:prSet>
      <dgm:spPr/>
    </dgm:pt>
  </dgm:ptLst>
  <dgm:cxnLst>
    <dgm:cxn modelId="{3EC8BF06-6EFD-4AF5-8C4E-3B58F6D7B472}" type="presOf" srcId="{DA1DD6D7-32C2-4876-B914-93FAFC8E022E}" destId="{7AD7EB73-27E0-4D96-B84E-D1D6113871EC}" srcOrd="0" destOrd="0" presId="urn:microsoft.com/office/officeart/2005/8/layout/equation2"/>
    <dgm:cxn modelId="{A94E1229-2E66-49B6-A2BE-18F31F5A5F21}" type="presOf" srcId="{E5083AC4-35E6-406E-9396-DCBB1AC5E336}" destId="{3F38561C-0FDF-40C0-A063-F6C3459E0FDD}" srcOrd="0" destOrd="0" presId="urn:microsoft.com/office/officeart/2005/8/layout/equation2"/>
    <dgm:cxn modelId="{E7612234-64D9-4F11-9512-A262EF970FD1}" srcId="{DA1DD6D7-32C2-4876-B914-93FAFC8E022E}" destId="{9DF7D656-59AA-483D-B753-E7DC732EE03C}" srcOrd="0" destOrd="0" parTransId="{94C97C46-BF45-4452-BB7D-6C114C36C831}" sibTransId="{D56B3233-550E-4A5E-917F-0EF4FA411117}"/>
    <dgm:cxn modelId="{B9E0B651-7BD7-4BD3-B44E-964660D9C06E}" type="presOf" srcId="{9DF7D656-59AA-483D-B753-E7DC732EE03C}" destId="{E48C2C22-6530-4109-BBD2-EFC6DD7B58A5}" srcOrd="0" destOrd="0" presId="urn:microsoft.com/office/officeart/2005/8/layout/equation2"/>
    <dgm:cxn modelId="{FA064292-6E1D-477E-8522-48314C953673}" type="presOf" srcId="{E082ABDC-7C6E-48BE-8230-54549EEF9192}" destId="{D39F80D0-A8C1-4962-AE72-B6D080A6C28A}" srcOrd="0" destOrd="0" presId="urn:microsoft.com/office/officeart/2005/8/layout/equation2"/>
    <dgm:cxn modelId="{C3B8A19C-8881-4D0C-9D59-95755903603E}" srcId="{DA1DD6D7-32C2-4876-B914-93FAFC8E022E}" destId="{C3B3478E-931C-4A04-A9E7-E6C269A39F09}" srcOrd="2" destOrd="0" parTransId="{4C1AB7DF-F790-4806-85BF-C68E73A2F62D}" sibTransId="{23A6354A-E296-45DA-860D-67B7B5FE7160}"/>
    <dgm:cxn modelId="{0873E4D3-C91A-47F2-90F4-5D75590918BF}" type="presOf" srcId="{D56B3233-550E-4A5E-917F-0EF4FA411117}" destId="{1F70DD74-C98A-4776-B294-F6C42284FBCC}" srcOrd="0" destOrd="0" presId="urn:microsoft.com/office/officeart/2005/8/layout/equation2"/>
    <dgm:cxn modelId="{FA49BCD8-72DE-49AB-B620-673A7FE3213F}" type="presOf" srcId="{C3B3478E-931C-4A04-A9E7-E6C269A39F09}" destId="{2BBA5BE9-E9BA-4696-9E68-4ED2E3E3B4AA}" srcOrd="0" destOrd="0" presId="urn:microsoft.com/office/officeart/2005/8/layout/equation2"/>
    <dgm:cxn modelId="{2AB89FEA-C472-4F68-867E-6223075C391A}" type="presOf" srcId="{E082ABDC-7C6E-48BE-8230-54549EEF9192}" destId="{2BAC76CB-FC6B-4B0D-81D1-E8345A58D213}" srcOrd="1" destOrd="0" presId="urn:microsoft.com/office/officeart/2005/8/layout/equation2"/>
    <dgm:cxn modelId="{18B564EE-EECC-4235-9B63-B6D0928DE368}" srcId="{DA1DD6D7-32C2-4876-B914-93FAFC8E022E}" destId="{E5083AC4-35E6-406E-9396-DCBB1AC5E336}" srcOrd="1" destOrd="0" parTransId="{8B61A797-3F61-4E2B-AFE1-3C3E662DA91C}" sibTransId="{E082ABDC-7C6E-48BE-8230-54549EEF9192}"/>
    <dgm:cxn modelId="{984BF02F-28BE-4510-9A4F-D1D4B4C84615}" type="presParOf" srcId="{7AD7EB73-27E0-4D96-B84E-D1D6113871EC}" destId="{54DBDB8D-AED1-4371-AB0F-DA99E71B7C68}" srcOrd="0" destOrd="0" presId="urn:microsoft.com/office/officeart/2005/8/layout/equation2"/>
    <dgm:cxn modelId="{74D3C2DA-17A4-45E0-A283-1D301593B87C}" type="presParOf" srcId="{54DBDB8D-AED1-4371-AB0F-DA99E71B7C68}" destId="{E48C2C22-6530-4109-BBD2-EFC6DD7B58A5}" srcOrd="0" destOrd="0" presId="urn:microsoft.com/office/officeart/2005/8/layout/equation2"/>
    <dgm:cxn modelId="{36812F31-C99B-4832-AE7B-BB122608E681}" type="presParOf" srcId="{54DBDB8D-AED1-4371-AB0F-DA99E71B7C68}" destId="{693970BE-74DD-44F7-BDDE-91FD0A67A032}" srcOrd="1" destOrd="0" presId="urn:microsoft.com/office/officeart/2005/8/layout/equation2"/>
    <dgm:cxn modelId="{AB1E16EC-1252-4BF8-BC3C-658A4415B4BF}" type="presParOf" srcId="{54DBDB8D-AED1-4371-AB0F-DA99E71B7C68}" destId="{1F70DD74-C98A-4776-B294-F6C42284FBCC}" srcOrd="2" destOrd="0" presId="urn:microsoft.com/office/officeart/2005/8/layout/equation2"/>
    <dgm:cxn modelId="{93F0A7B5-775D-41A6-B24B-1E550D7E9DF1}" type="presParOf" srcId="{54DBDB8D-AED1-4371-AB0F-DA99E71B7C68}" destId="{4585636F-F374-4EF5-A0F4-C5D99EE10978}" srcOrd="3" destOrd="0" presId="urn:microsoft.com/office/officeart/2005/8/layout/equation2"/>
    <dgm:cxn modelId="{2E8132F1-3DA7-405E-840C-2FA6453BC79F}" type="presParOf" srcId="{54DBDB8D-AED1-4371-AB0F-DA99E71B7C68}" destId="{3F38561C-0FDF-40C0-A063-F6C3459E0FDD}" srcOrd="4" destOrd="0" presId="urn:microsoft.com/office/officeart/2005/8/layout/equation2"/>
    <dgm:cxn modelId="{CAF845B3-7BE7-4C43-8535-EA0627A35DEF}" type="presParOf" srcId="{7AD7EB73-27E0-4D96-B84E-D1D6113871EC}" destId="{D39F80D0-A8C1-4962-AE72-B6D080A6C28A}" srcOrd="1" destOrd="0" presId="urn:microsoft.com/office/officeart/2005/8/layout/equation2"/>
    <dgm:cxn modelId="{683A4BCD-DB95-417D-9F66-7A478FDCA3B0}" type="presParOf" srcId="{D39F80D0-A8C1-4962-AE72-B6D080A6C28A}" destId="{2BAC76CB-FC6B-4B0D-81D1-E8345A58D213}" srcOrd="0" destOrd="0" presId="urn:microsoft.com/office/officeart/2005/8/layout/equation2"/>
    <dgm:cxn modelId="{137CAE5B-3F52-4F23-A7C7-65C9026F82C9}" type="presParOf" srcId="{7AD7EB73-27E0-4D96-B84E-D1D6113871EC}" destId="{2BBA5BE9-E9BA-4696-9E68-4ED2E3E3B4AA}" srcOrd="2" destOrd="0" presId="urn:microsoft.com/office/officeart/2005/8/layout/equati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42D8B-5DFB-4353-A71E-46F59B2F84AF}">
      <dsp:nvSpPr>
        <dsp:cNvPr id="0" name=""/>
        <dsp:cNvSpPr/>
      </dsp:nvSpPr>
      <dsp:spPr>
        <a:xfrm>
          <a:off x="809625" y="1895474"/>
          <a:ext cx="2732284" cy="12858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dirty="0">
              <a:solidFill>
                <a:sysClr val="window" lastClr="FFFFFF"/>
              </a:solidFill>
              <a:latin typeface="Cambria"/>
              <a:ea typeface="+mn-ea"/>
              <a:cs typeface="Times New Roman" panose="02020603050405020304" pitchFamily="18" charset="0"/>
            </a:rPr>
            <a:t>Zákon o účetnictví</a:t>
          </a:r>
        </a:p>
      </dsp:txBody>
      <dsp:txXfrm>
        <a:off x="847287" y="1933136"/>
        <a:ext cx="2656960" cy="1210552"/>
      </dsp:txXfrm>
    </dsp:sp>
    <dsp:sp modelId="{CFF17A0E-41F8-40BF-A57A-EDA84D88B0C5}">
      <dsp:nvSpPr>
        <dsp:cNvPr id="0" name=""/>
        <dsp:cNvSpPr/>
      </dsp:nvSpPr>
      <dsp:spPr>
        <a:xfrm rot="16791948">
          <a:off x="2580148" y="1386138"/>
          <a:ext cx="2321248" cy="17626"/>
        </a:xfrm>
        <a:custGeom>
          <a:avLst/>
          <a:gdLst/>
          <a:ahLst/>
          <a:cxnLst/>
          <a:rect l="0" t="0" r="0" b="0"/>
          <a:pathLst>
            <a:path>
              <a:moveTo>
                <a:pt x="0" y="8813"/>
              </a:moveTo>
              <a:lnTo>
                <a:pt x="2321248"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Times New Roman" panose="02020603050405020304" pitchFamily="18" charset="0"/>
          </a:endParaRPr>
        </a:p>
      </dsp:txBody>
      <dsp:txXfrm>
        <a:off x="3673656" y="1442181"/>
        <a:ext cx="0" cy="0"/>
      </dsp:txXfrm>
    </dsp:sp>
    <dsp:sp modelId="{83E1BD62-3977-48C3-94B1-33F6CDE901F6}">
      <dsp:nvSpPr>
        <dsp:cNvPr id="0" name=""/>
        <dsp:cNvSpPr/>
      </dsp:nvSpPr>
      <dsp:spPr>
        <a:xfrm>
          <a:off x="3939635" y="2912"/>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dirty="0">
              <a:solidFill>
                <a:sysClr val="window" lastClr="FFFFFF"/>
              </a:solidFill>
              <a:latin typeface="Cambria"/>
              <a:ea typeface="+mn-ea"/>
              <a:cs typeface="Times New Roman" panose="02020603050405020304" pitchFamily="18" charset="0"/>
            </a:rPr>
            <a:t>Vyhláška pro podnikatele a neziskový sektor</a:t>
          </a:r>
        </a:p>
      </dsp:txBody>
      <dsp:txXfrm>
        <a:off x="3954196" y="17473"/>
        <a:ext cx="965191" cy="468034"/>
      </dsp:txXfrm>
    </dsp:sp>
    <dsp:sp modelId="{5F0E372C-C200-480C-AD30-2F312A8B5B01}">
      <dsp:nvSpPr>
        <dsp:cNvPr id="0" name=""/>
        <dsp:cNvSpPr/>
      </dsp:nvSpPr>
      <dsp:spPr>
        <a:xfrm rot="16983315">
          <a:off x="2860422" y="1672003"/>
          <a:ext cx="1760700" cy="17626"/>
        </a:xfrm>
        <a:custGeom>
          <a:avLst/>
          <a:gdLst/>
          <a:ahLst/>
          <a:cxnLst/>
          <a:rect l="0" t="0" r="0" b="0"/>
          <a:pathLst>
            <a:path>
              <a:moveTo>
                <a:pt x="0" y="8813"/>
              </a:moveTo>
              <a:lnTo>
                <a:pt x="1760700"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mn-cs"/>
          </a:endParaRPr>
        </a:p>
      </dsp:txBody>
      <dsp:txXfrm>
        <a:off x="3687950" y="1713753"/>
        <a:ext cx="0" cy="0"/>
      </dsp:txXfrm>
    </dsp:sp>
    <dsp:sp modelId="{E8869059-9DDC-471E-AA10-911D4FC8D783}">
      <dsp:nvSpPr>
        <dsp:cNvPr id="0" name=""/>
        <dsp:cNvSpPr/>
      </dsp:nvSpPr>
      <dsp:spPr>
        <a:xfrm>
          <a:off x="3939635" y="574642"/>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dirty="0">
              <a:solidFill>
                <a:sysClr val="window" lastClr="FFFFFF"/>
              </a:solidFill>
              <a:latin typeface="Cambria"/>
              <a:ea typeface="+mn-ea"/>
              <a:cs typeface="+mn-cs"/>
            </a:rPr>
            <a:t>Vyhláška pro některé vybrané účetní jednotky </a:t>
          </a:r>
        </a:p>
      </dsp:txBody>
      <dsp:txXfrm>
        <a:off x="3954196" y="589203"/>
        <a:ext cx="965191" cy="468034"/>
      </dsp:txXfrm>
    </dsp:sp>
    <dsp:sp modelId="{84583DF5-9488-4E4B-9F9E-04C874CAA35A}">
      <dsp:nvSpPr>
        <dsp:cNvPr id="0" name=""/>
        <dsp:cNvSpPr/>
      </dsp:nvSpPr>
      <dsp:spPr>
        <a:xfrm rot="17350740">
          <a:off x="3135444" y="1957868"/>
          <a:ext cx="1210656" cy="17626"/>
        </a:xfrm>
        <a:custGeom>
          <a:avLst/>
          <a:gdLst/>
          <a:ahLst/>
          <a:cxnLst/>
          <a:rect l="0" t="0" r="0" b="0"/>
          <a:pathLst>
            <a:path>
              <a:moveTo>
                <a:pt x="0" y="8813"/>
              </a:moveTo>
              <a:lnTo>
                <a:pt x="1210656"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Times New Roman" panose="02020603050405020304" pitchFamily="18" charset="0"/>
          </a:endParaRPr>
        </a:p>
      </dsp:txBody>
      <dsp:txXfrm>
        <a:off x="3702243" y="1985324"/>
        <a:ext cx="0" cy="0"/>
      </dsp:txXfrm>
    </dsp:sp>
    <dsp:sp modelId="{3353B380-4F10-40CF-9A12-CA630AE7E2D8}">
      <dsp:nvSpPr>
        <dsp:cNvPr id="0" name=""/>
        <dsp:cNvSpPr/>
      </dsp:nvSpPr>
      <dsp:spPr>
        <a:xfrm>
          <a:off x="3939635" y="1146373"/>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 lastClr="FFFFFF"/>
              </a:solidFill>
              <a:latin typeface="Cambria"/>
              <a:ea typeface="+mn-ea"/>
              <a:cs typeface="Times New Roman" panose="02020603050405020304" pitchFamily="18" charset="0"/>
            </a:rPr>
            <a:t>Vyhláška pro hotovostní účetnictví</a:t>
          </a:r>
        </a:p>
      </dsp:txBody>
      <dsp:txXfrm>
        <a:off x="3954196" y="1160934"/>
        <a:ext cx="965191" cy="468034"/>
      </dsp:txXfrm>
    </dsp:sp>
    <dsp:sp modelId="{1A809E81-AB92-4764-A9CE-9715328B12A6}">
      <dsp:nvSpPr>
        <dsp:cNvPr id="0" name=""/>
        <dsp:cNvSpPr/>
      </dsp:nvSpPr>
      <dsp:spPr>
        <a:xfrm rot="18289469">
          <a:off x="3392541" y="2243733"/>
          <a:ext cx="696463" cy="17626"/>
        </a:xfrm>
        <a:custGeom>
          <a:avLst/>
          <a:gdLst/>
          <a:ahLst/>
          <a:cxnLst/>
          <a:rect l="0" t="0" r="0" b="0"/>
          <a:pathLst>
            <a:path>
              <a:moveTo>
                <a:pt x="0" y="8813"/>
              </a:moveTo>
              <a:lnTo>
                <a:pt x="696463"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mn-cs"/>
          </a:endParaRPr>
        </a:p>
      </dsp:txBody>
      <dsp:txXfrm>
        <a:off x="3716536" y="2256897"/>
        <a:ext cx="0" cy="0"/>
      </dsp:txXfrm>
    </dsp:sp>
    <dsp:sp modelId="{DDFF4048-9647-4BFC-9815-C5D72EC49B72}">
      <dsp:nvSpPr>
        <dsp:cNvPr id="0" name=""/>
        <dsp:cNvSpPr/>
      </dsp:nvSpPr>
      <dsp:spPr>
        <a:xfrm>
          <a:off x="3939635" y="1718103"/>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 lastClr="FFFFFF"/>
              </a:solidFill>
              <a:latin typeface="Cambria"/>
              <a:ea typeface="+mn-ea"/>
              <a:cs typeface="+mn-cs"/>
            </a:rPr>
            <a:t>Vyhláška pro zdravotní pojišťovny</a:t>
          </a:r>
        </a:p>
      </dsp:txBody>
      <dsp:txXfrm>
        <a:off x="3954196" y="1732664"/>
        <a:ext cx="965191" cy="468034"/>
      </dsp:txXfrm>
    </dsp:sp>
    <dsp:sp modelId="{767E005B-FA21-472E-A80F-32826FBB2BEE}">
      <dsp:nvSpPr>
        <dsp:cNvPr id="0" name=""/>
        <dsp:cNvSpPr/>
      </dsp:nvSpPr>
      <dsp:spPr>
        <a:xfrm>
          <a:off x="3541910" y="2529599"/>
          <a:ext cx="397725" cy="17626"/>
        </a:xfrm>
        <a:custGeom>
          <a:avLst/>
          <a:gdLst/>
          <a:ahLst/>
          <a:cxnLst/>
          <a:rect l="0" t="0" r="0" b="0"/>
          <a:pathLst>
            <a:path>
              <a:moveTo>
                <a:pt x="0" y="8813"/>
              </a:moveTo>
              <a:lnTo>
                <a:pt x="397725"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Times New Roman" panose="02020603050405020304" pitchFamily="18" charset="0"/>
          </a:endParaRPr>
        </a:p>
      </dsp:txBody>
      <dsp:txXfrm>
        <a:off x="3730829" y="2528469"/>
        <a:ext cx="0" cy="0"/>
      </dsp:txXfrm>
    </dsp:sp>
    <dsp:sp modelId="{6E00A32E-1C54-4416-805B-4D404D0748D2}">
      <dsp:nvSpPr>
        <dsp:cNvPr id="0" name=""/>
        <dsp:cNvSpPr/>
      </dsp:nvSpPr>
      <dsp:spPr>
        <a:xfrm>
          <a:off x="3939635" y="2289834"/>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 lastClr="FFFFFF"/>
              </a:solidFill>
              <a:latin typeface="Cambria"/>
              <a:ea typeface="+mn-ea"/>
              <a:cs typeface="Times New Roman" panose="02020603050405020304" pitchFamily="18" charset="0"/>
            </a:rPr>
            <a:t>Inventarizační vyhláška </a:t>
          </a:r>
        </a:p>
      </dsp:txBody>
      <dsp:txXfrm>
        <a:off x="3954196" y="2304395"/>
        <a:ext cx="965191" cy="468034"/>
      </dsp:txXfrm>
    </dsp:sp>
    <dsp:sp modelId="{9284BDBC-3AB1-47C1-B92A-656E43F46194}">
      <dsp:nvSpPr>
        <dsp:cNvPr id="0" name=""/>
        <dsp:cNvSpPr/>
      </dsp:nvSpPr>
      <dsp:spPr>
        <a:xfrm rot="3310531">
          <a:off x="3392541" y="2815464"/>
          <a:ext cx="696463" cy="17626"/>
        </a:xfrm>
        <a:custGeom>
          <a:avLst/>
          <a:gdLst/>
          <a:ahLst/>
          <a:cxnLst/>
          <a:rect l="0" t="0" r="0" b="0"/>
          <a:pathLst>
            <a:path>
              <a:moveTo>
                <a:pt x="0" y="8813"/>
              </a:moveTo>
              <a:lnTo>
                <a:pt x="696463"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Times New Roman" panose="02020603050405020304" pitchFamily="18" charset="0"/>
          </a:endParaRPr>
        </a:p>
      </dsp:txBody>
      <dsp:txXfrm>
        <a:off x="3745123" y="2800041"/>
        <a:ext cx="0" cy="0"/>
      </dsp:txXfrm>
    </dsp:sp>
    <dsp:sp modelId="{2CF78C74-E4B0-45F1-9D9B-68E9264A9240}">
      <dsp:nvSpPr>
        <dsp:cNvPr id="0" name=""/>
        <dsp:cNvSpPr/>
      </dsp:nvSpPr>
      <dsp:spPr>
        <a:xfrm>
          <a:off x="3939635" y="2861564"/>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 lastClr="FFFFFF"/>
              </a:solidFill>
              <a:latin typeface="Cambria"/>
              <a:ea typeface="+mn-ea"/>
              <a:cs typeface="Times New Roman" panose="02020603050405020304" pitchFamily="18" charset="0"/>
            </a:rPr>
            <a:t>Vyhláška pro konsolidaci </a:t>
          </a:r>
        </a:p>
      </dsp:txBody>
      <dsp:txXfrm>
        <a:off x="3954196" y="2876125"/>
        <a:ext cx="965191" cy="468034"/>
      </dsp:txXfrm>
    </dsp:sp>
    <dsp:sp modelId="{9DE78201-65F6-49F0-9C62-4E7097AA7B75}">
      <dsp:nvSpPr>
        <dsp:cNvPr id="0" name=""/>
        <dsp:cNvSpPr/>
      </dsp:nvSpPr>
      <dsp:spPr>
        <a:xfrm rot="4249260">
          <a:off x="3135444" y="3101329"/>
          <a:ext cx="1210656" cy="17626"/>
        </a:xfrm>
        <a:custGeom>
          <a:avLst/>
          <a:gdLst/>
          <a:ahLst/>
          <a:cxnLst/>
          <a:rect l="0" t="0" r="0" b="0"/>
          <a:pathLst>
            <a:path>
              <a:moveTo>
                <a:pt x="0" y="8813"/>
              </a:moveTo>
              <a:lnTo>
                <a:pt x="1210656"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mn-cs"/>
          </a:endParaRPr>
        </a:p>
      </dsp:txBody>
      <dsp:txXfrm>
        <a:off x="3759415" y="3071613"/>
        <a:ext cx="0" cy="0"/>
      </dsp:txXfrm>
    </dsp:sp>
    <dsp:sp modelId="{06E33AC7-B362-44E9-9A65-C5F014E5FE2A}">
      <dsp:nvSpPr>
        <dsp:cNvPr id="0" name=""/>
        <dsp:cNvSpPr/>
      </dsp:nvSpPr>
      <dsp:spPr>
        <a:xfrm>
          <a:off x="3939635" y="3433294"/>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 lastClr="FFFFFF"/>
              </a:solidFill>
              <a:latin typeface="Cambria"/>
              <a:ea typeface="+mn-ea"/>
              <a:cs typeface="+mn-cs"/>
            </a:rPr>
            <a:t>Konsolidační vyhláška státu</a:t>
          </a:r>
        </a:p>
      </dsp:txBody>
      <dsp:txXfrm>
        <a:off x="3954196" y="3447855"/>
        <a:ext cx="965191" cy="468034"/>
      </dsp:txXfrm>
    </dsp:sp>
    <dsp:sp modelId="{90951455-5C39-4382-BAC3-88AC6C20C9A4}">
      <dsp:nvSpPr>
        <dsp:cNvPr id="0" name=""/>
        <dsp:cNvSpPr/>
      </dsp:nvSpPr>
      <dsp:spPr>
        <a:xfrm rot="4616685">
          <a:off x="2860422" y="3387194"/>
          <a:ext cx="1760700" cy="17626"/>
        </a:xfrm>
        <a:custGeom>
          <a:avLst/>
          <a:gdLst/>
          <a:ahLst/>
          <a:cxnLst/>
          <a:rect l="0" t="0" r="0" b="0"/>
          <a:pathLst>
            <a:path>
              <a:moveTo>
                <a:pt x="0" y="8813"/>
              </a:moveTo>
              <a:lnTo>
                <a:pt x="1760700"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Times New Roman" panose="02020603050405020304" pitchFamily="18" charset="0"/>
          </a:endParaRPr>
        </a:p>
      </dsp:txBody>
      <dsp:txXfrm>
        <a:off x="3773709" y="3343185"/>
        <a:ext cx="0" cy="0"/>
      </dsp:txXfrm>
    </dsp:sp>
    <dsp:sp modelId="{D5E063C8-AF1D-4639-B105-6621E2F63F6A}">
      <dsp:nvSpPr>
        <dsp:cNvPr id="0" name=""/>
        <dsp:cNvSpPr/>
      </dsp:nvSpPr>
      <dsp:spPr>
        <a:xfrm>
          <a:off x="3939635" y="4005025"/>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 lastClr="FFFFFF"/>
              </a:solidFill>
              <a:latin typeface="Cambria"/>
              <a:ea typeface="+mn-ea"/>
              <a:cs typeface="Times New Roman" panose="02020603050405020304" pitchFamily="18" charset="0"/>
            </a:rPr>
            <a:t>Technická vyhláška</a:t>
          </a:r>
        </a:p>
      </dsp:txBody>
      <dsp:txXfrm>
        <a:off x="3954196" y="4019586"/>
        <a:ext cx="965191" cy="468034"/>
      </dsp:txXfrm>
    </dsp:sp>
    <dsp:sp modelId="{8BCEE6EA-88A7-4D71-A842-7BD8D48BC56B}">
      <dsp:nvSpPr>
        <dsp:cNvPr id="0" name=""/>
        <dsp:cNvSpPr/>
      </dsp:nvSpPr>
      <dsp:spPr>
        <a:xfrm rot="4808052">
          <a:off x="2580148" y="3673059"/>
          <a:ext cx="2321248" cy="17626"/>
        </a:xfrm>
        <a:custGeom>
          <a:avLst/>
          <a:gdLst/>
          <a:ahLst/>
          <a:cxnLst/>
          <a:rect l="0" t="0" r="0" b="0"/>
          <a:pathLst>
            <a:path>
              <a:moveTo>
                <a:pt x="0" y="8813"/>
              </a:moveTo>
              <a:lnTo>
                <a:pt x="2321248" y="881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mbria"/>
            <a:ea typeface="+mn-ea"/>
            <a:cs typeface="+mn-cs"/>
          </a:endParaRPr>
        </a:p>
      </dsp:txBody>
      <dsp:txXfrm>
        <a:off x="3788002" y="3614757"/>
        <a:ext cx="0" cy="0"/>
      </dsp:txXfrm>
    </dsp:sp>
    <dsp:sp modelId="{880AECEF-2461-42BC-9402-E6FB21D96464}">
      <dsp:nvSpPr>
        <dsp:cNvPr id="0" name=""/>
        <dsp:cNvSpPr/>
      </dsp:nvSpPr>
      <dsp:spPr>
        <a:xfrm>
          <a:off x="3939635" y="4576755"/>
          <a:ext cx="994313" cy="49715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dirty="0">
              <a:solidFill>
                <a:sysClr val="window" lastClr="FFFFFF"/>
              </a:solidFill>
              <a:latin typeface="Cambria"/>
              <a:ea typeface="+mn-ea"/>
              <a:cs typeface="+mn-cs"/>
            </a:rPr>
            <a:t>Vyhláška o požadavcích na schvalování účetních závěrek</a:t>
          </a:r>
        </a:p>
      </dsp:txBody>
      <dsp:txXfrm>
        <a:off x="3954196" y="4591316"/>
        <a:ext cx="965191" cy="4680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C2C22-6530-4109-BBD2-EFC6DD7B58A5}">
      <dsp:nvSpPr>
        <dsp:cNvPr id="0" name=""/>
        <dsp:cNvSpPr/>
      </dsp:nvSpPr>
      <dsp:spPr>
        <a:xfrm>
          <a:off x="1651" y="24524"/>
          <a:ext cx="586457" cy="586457"/>
        </a:xfrm>
        <a:prstGeom prst="ellipse">
          <a:avLst/>
        </a:prstGeom>
        <a:solidFill>
          <a:schemeClr val="accent4"/>
        </a:solidFill>
        <a:ln w="25400" cap="flat" cmpd="sng" algn="ctr">
          <a:solidFill>
            <a:schemeClr val="accent4">
              <a:shade val="50000"/>
            </a:scheme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cs-CZ" sz="700" b="1" kern="1200"/>
            <a:t>Vyhláška č. 501/2002</a:t>
          </a:r>
        </a:p>
      </dsp:txBody>
      <dsp:txXfrm>
        <a:off x="87536" y="110409"/>
        <a:ext cx="414687" cy="414687"/>
      </dsp:txXfrm>
    </dsp:sp>
    <dsp:sp modelId="{1F70DD74-C98A-4776-B294-F6C42284FBCC}">
      <dsp:nvSpPr>
        <dsp:cNvPr id="0" name=""/>
        <dsp:cNvSpPr/>
      </dsp:nvSpPr>
      <dsp:spPr>
        <a:xfrm>
          <a:off x="124808" y="658602"/>
          <a:ext cx="340145" cy="34014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69894" y="788673"/>
        <a:ext cx="249973" cy="80003"/>
      </dsp:txXfrm>
    </dsp:sp>
    <dsp:sp modelId="{3F38561C-0FDF-40C0-A063-F6C3459E0FDD}">
      <dsp:nvSpPr>
        <dsp:cNvPr id="0" name=""/>
        <dsp:cNvSpPr/>
      </dsp:nvSpPr>
      <dsp:spPr>
        <a:xfrm>
          <a:off x="1651" y="1046367"/>
          <a:ext cx="586457" cy="586457"/>
        </a:xfrm>
        <a:prstGeom prst="ellipse">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cs-CZ" sz="700" b="1" kern="1200"/>
            <a:t>Vyhláška č. 502/2002</a:t>
          </a:r>
        </a:p>
      </dsp:txBody>
      <dsp:txXfrm>
        <a:off x="87536" y="1132252"/>
        <a:ext cx="414687" cy="414687"/>
      </dsp:txXfrm>
    </dsp:sp>
    <dsp:sp modelId="{D39F80D0-A8C1-4962-AE72-B6D080A6C28A}">
      <dsp:nvSpPr>
        <dsp:cNvPr id="0" name=""/>
        <dsp:cNvSpPr/>
      </dsp:nvSpPr>
      <dsp:spPr>
        <a:xfrm>
          <a:off x="676077" y="719593"/>
          <a:ext cx="186493" cy="2181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676077" y="763225"/>
        <a:ext cx="130545" cy="130898"/>
      </dsp:txXfrm>
    </dsp:sp>
    <dsp:sp modelId="{2BBA5BE9-E9BA-4696-9E68-4ED2E3E3B4AA}">
      <dsp:nvSpPr>
        <dsp:cNvPr id="0" name=""/>
        <dsp:cNvSpPr/>
      </dsp:nvSpPr>
      <dsp:spPr>
        <a:xfrm>
          <a:off x="939983" y="242217"/>
          <a:ext cx="1172914" cy="1172914"/>
        </a:xfrm>
        <a:prstGeom prst="ellipse">
          <a:avLst/>
        </a:prstGeom>
        <a:solidFill>
          <a:schemeClr val="accent2"/>
        </a:solidFill>
        <a:ln w="25400" cap="flat" cmpd="sng" algn="ctr">
          <a:solidFill>
            <a:schemeClr val="accent2">
              <a:shade val="50000"/>
            </a:scheme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r>
            <a:rPr lang="cs-CZ" sz="3400" kern="1200"/>
            <a:t>IFRS </a:t>
          </a:r>
        </a:p>
      </dsp:txBody>
      <dsp:txXfrm>
        <a:off x="1111752" y="413986"/>
        <a:ext cx="829376" cy="8293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122A-754A-44EC-A2A0-67B97ACD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26368</Words>
  <Characters>155574</Characters>
  <Application>Microsoft Office Word</Application>
  <DocSecurity>0</DocSecurity>
  <Lines>1296</Lines>
  <Paragraphs>363</Paragraphs>
  <ScaleCrop>false</ScaleCrop>
  <HeadingPairs>
    <vt:vector size="2" baseType="variant">
      <vt:variant>
        <vt:lpstr>Název</vt:lpstr>
      </vt:variant>
      <vt:variant>
        <vt:i4>1</vt:i4>
      </vt:variant>
    </vt:vector>
  </HeadingPairs>
  <TitlesOfParts>
    <vt:vector size="1" baseType="lpstr">
      <vt:lpstr>Osnova věcného záměru zákona o znalcích</vt:lpstr>
    </vt:vector>
  </TitlesOfParts>
  <Company>MSP</Company>
  <LinksUpToDate>false</LinksUpToDate>
  <CharactersWithSpaces>181579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Osnova věcného záměru zákona o znalcích</dc:title>
  <dc:creator>THoly</dc:creator>
  <cp:lastModifiedBy>Lenka Rückerová</cp:lastModifiedBy>
  <cp:revision>2</cp:revision>
  <cp:lastPrinted>2019-07-12T11:04:00Z</cp:lastPrinted>
  <dcterms:created xsi:type="dcterms:W3CDTF">2020-10-11T18:57:00Z</dcterms:created>
  <dcterms:modified xsi:type="dcterms:W3CDTF">2020-10-11T18:57:00Z</dcterms:modified>
</cp:coreProperties>
</file>