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5" w:rsidRPr="00CF47B2" w:rsidRDefault="00770E45" w:rsidP="00770E45">
      <w:pPr>
        <w:pStyle w:val="Nadpis2"/>
        <w:numPr>
          <w:ilvl w:val="1"/>
          <w:numId w:val="1"/>
        </w:numPr>
      </w:pPr>
      <w:bookmarkStart w:id="0" w:name="_Toc485715362"/>
      <w:r w:rsidRPr="00CF47B2">
        <w:t>Právo v podnikání</w:t>
      </w:r>
      <w:bookmarkEnd w:id="0"/>
    </w:p>
    <w:p w:rsidR="00770E45" w:rsidRPr="00CF47B2" w:rsidRDefault="00770E45" w:rsidP="00770E45">
      <w:pPr>
        <w:pStyle w:val="Nadpis3"/>
        <w:numPr>
          <w:ilvl w:val="1"/>
          <w:numId w:val="8"/>
        </w:numPr>
        <w:ind w:left="709" w:hanging="709"/>
      </w:pPr>
      <w:bookmarkStart w:id="1" w:name="_Toc58751851"/>
      <w:bookmarkStart w:id="2" w:name="_Toc126057059"/>
      <w:bookmarkStart w:id="3" w:name="_Toc126057479"/>
      <w:bookmarkStart w:id="4" w:name="_Toc126057629"/>
      <w:bookmarkStart w:id="5" w:name="_Toc132785712"/>
      <w:bookmarkStart w:id="6" w:name="_Toc254863264"/>
      <w:bookmarkStart w:id="7" w:name="_Toc485715363"/>
      <w:r w:rsidRPr="00CF47B2">
        <w:t>Cíle a zaměření zkoušky</w:t>
      </w:r>
      <w:bookmarkEnd w:id="1"/>
      <w:bookmarkEnd w:id="2"/>
      <w:bookmarkEnd w:id="3"/>
      <w:bookmarkEnd w:id="4"/>
      <w:bookmarkEnd w:id="5"/>
      <w:bookmarkEnd w:id="6"/>
      <w:bookmarkEnd w:id="7"/>
      <w:r w:rsidRPr="00CF47B2">
        <w:t xml:space="preserve"> </w:t>
      </w:r>
    </w:p>
    <w:p w:rsidR="00770E45" w:rsidRPr="00CF47B2" w:rsidRDefault="00770E45" w:rsidP="00770E45">
      <w:r w:rsidRPr="00CF47B2">
        <w:t>Zkouška z práva v podnikání má jednak ověřit znalosti základů právní úpravy v oblasti</w:t>
      </w:r>
    </w:p>
    <w:p w:rsidR="00770E45" w:rsidRPr="00CF47B2" w:rsidRDefault="00770E45" w:rsidP="00770E45">
      <w:r w:rsidRPr="00CF47B2">
        <w:t>daných obsahovou náplní a jednak schopnost uchazečů o auditorskou profesi pracovat</w:t>
      </w:r>
    </w:p>
    <w:p w:rsidR="00770E45" w:rsidRPr="00CF47B2" w:rsidRDefault="00770E45" w:rsidP="00770E45">
      <w:r w:rsidRPr="00CF47B2">
        <w:t>s právními předpisy.</w:t>
      </w:r>
    </w:p>
    <w:p w:rsidR="00770E45" w:rsidRPr="00CF47B2" w:rsidRDefault="00770E45" w:rsidP="00770E45"/>
    <w:p w:rsidR="00770E45" w:rsidRPr="00CF47B2" w:rsidRDefault="00770E45" w:rsidP="00770E45"/>
    <w:p w:rsidR="00770E45" w:rsidRPr="00CF47B2" w:rsidRDefault="00770E45" w:rsidP="00770E45">
      <w:pPr>
        <w:pStyle w:val="Nadpis3"/>
        <w:numPr>
          <w:ilvl w:val="1"/>
          <w:numId w:val="8"/>
        </w:numPr>
        <w:ind w:left="709"/>
      </w:pPr>
      <w:bookmarkStart w:id="8" w:name="_Toc254863265"/>
      <w:bookmarkStart w:id="9" w:name="_Toc485715364"/>
      <w:r w:rsidRPr="00CF47B2">
        <w:t>Vymezení témat</w:t>
      </w:r>
      <w:bookmarkEnd w:id="8"/>
      <w:bookmarkEnd w:id="9"/>
      <w:r w:rsidRPr="00CF47B2">
        <w:t xml:space="preserve"> </w:t>
      </w:r>
    </w:p>
    <w:p w:rsidR="00770E45" w:rsidRPr="00CF47B2" w:rsidRDefault="00770E45" w:rsidP="00770E45">
      <w:pPr>
        <w:rPr>
          <w:b/>
        </w:rPr>
      </w:pPr>
      <w:r w:rsidRPr="00CF47B2">
        <w:rPr>
          <w:b/>
        </w:rPr>
        <w:t xml:space="preserve">1. Úvod do práva v České republice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Prameny práva v ČR, Sbírka zákonů a Sbírka mezinárodních smluv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Systém práva v ČR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Právní normy </w:t>
      </w:r>
    </w:p>
    <w:p w:rsidR="00770E45" w:rsidRPr="00CF47B2" w:rsidRDefault="00770E45" w:rsidP="00770E45">
      <w:pPr>
        <w:ind w:left="720"/>
      </w:pPr>
    </w:p>
    <w:p w:rsidR="00770E45" w:rsidRPr="00CF47B2" w:rsidRDefault="00770E45" w:rsidP="00770E45">
      <w:pPr>
        <w:rPr>
          <w:b/>
        </w:rPr>
      </w:pPr>
      <w:r w:rsidRPr="00CF47B2">
        <w:rPr>
          <w:b/>
        </w:rPr>
        <w:t xml:space="preserve">2. Sociální pojištění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Nemocenské, důchodové a zdravotní pojištění zaměstnanců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Nemocenské, důchodové a zdravotní pojištění osob samostatně výdělečně činných </w:t>
      </w:r>
    </w:p>
    <w:p w:rsidR="00770E45" w:rsidRDefault="00770E45" w:rsidP="00770E45">
      <w:pPr>
        <w:rPr>
          <w:b/>
        </w:rPr>
      </w:pPr>
    </w:p>
    <w:p w:rsidR="00770E45" w:rsidRPr="004A7AAB" w:rsidRDefault="00770E45" w:rsidP="00770E45">
      <w:pPr>
        <w:rPr>
          <w:b/>
        </w:rPr>
      </w:pPr>
      <w:r w:rsidRPr="00CF47B2">
        <w:rPr>
          <w:b/>
        </w:rPr>
        <w:t xml:space="preserve">3. </w:t>
      </w:r>
      <w:r w:rsidRPr="004A7AAB">
        <w:rPr>
          <w:b/>
        </w:rPr>
        <w:t xml:space="preserve">Závazky uzavírané podnikateli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Pojem, předmět, prameny právní úpravy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>Základní zásady občanského zákoníku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Kogentní a dispozitivní ustanovení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>Podnikatel, spotřebitel, zastoupení, slabší smluvní strana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Podnikání živnostenským a </w:t>
      </w:r>
      <w:proofErr w:type="spellStart"/>
      <w:r w:rsidRPr="004A7AAB">
        <w:t>neživnostenským</w:t>
      </w:r>
      <w:proofErr w:type="spellEnd"/>
      <w:r w:rsidRPr="004A7AAB">
        <w:t xml:space="preserve"> způsobem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>Právní jednání, firma, sídlo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Promlčení, prekluze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Vznik, změna, zánik, zajištění závazků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Uzavírání smluv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>Závazky ze smluv uzavíraných se spotřebitelem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Jednotlivé druhy závazků z právních jednání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 xml:space="preserve">Závazky z deliktů </w:t>
      </w:r>
    </w:p>
    <w:p w:rsidR="00770E45" w:rsidRPr="004A7AAB" w:rsidRDefault="00770E45" w:rsidP="00770E45">
      <w:pPr>
        <w:numPr>
          <w:ilvl w:val="0"/>
          <w:numId w:val="2"/>
        </w:numPr>
      </w:pPr>
      <w:r w:rsidRPr="004A7AAB">
        <w:t>Soudní a mimosoudní řešení sporů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Insolvenční řízení </w:t>
      </w:r>
    </w:p>
    <w:p w:rsidR="00770E45" w:rsidRPr="00403A03" w:rsidRDefault="00770E45" w:rsidP="00770E45">
      <w:pPr>
        <w:pStyle w:val="Normlnweb"/>
        <w:rPr>
          <w:lang w:val="cs-CZ"/>
        </w:rPr>
      </w:pPr>
      <w:r w:rsidRPr="00403A03">
        <w:rPr>
          <w:b/>
          <w:lang w:val="cs-CZ"/>
        </w:rPr>
        <w:t>4.</w:t>
      </w:r>
      <w:r w:rsidRPr="00403A03">
        <w:rPr>
          <w:lang w:val="cs-CZ"/>
        </w:rPr>
        <w:t xml:space="preserve"> </w:t>
      </w:r>
      <w:r w:rsidRPr="00403A03">
        <w:rPr>
          <w:b/>
          <w:lang w:val="cs-CZ"/>
        </w:rPr>
        <w:t>Obchodní korporace (obchodní společnosti a družstva)</w:t>
      </w:r>
      <w:r w:rsidRPr="00403A03">
        <w:rPr>
          <w:lang w:val="cs-CZ"/>
        </w:rPr>
        <w:t xml:space="preserve">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Pojem a formy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Založení a vznik  </w:t>
      </w:r>
    </w:p>
    <w:p w:rsidR="00770E45" w:rsidRDefault="00770E45" w:rsidP="00770E45">
      <w:pPr>
        <w:numPr>
          <w:ilvl w:val="0"/>
          <w:numId w:val="2"/>
        </w:numPr>
      </w:pPr>
      <w:r>
        <w:t>Veřejný rejstřík, o</w:t>
      </w:r>
      <w:r w:rsidRPr="00CF47B2">
        <w:t xml:space="preserve">bchodní rejstřík, sbírka listin </w:t>
      </w:r>
    </w:p>
    <w:p w:rsidR="00770E45" w:rsidRPr="00325E70" w:rsidRDefault="00770E45" w:rsidP="00770E45">
      <w:pPr>
        <w:pStyle w:val="Odstavecseseznamem"/>
        <w:numPr>
          <w:ilvl w:val="0"/>
          <w:numId w:val="2"/>
        </w:numPr>
        <w:spacing w:before="100" w:beforeAutospacing="1" w:after="100" w:afterAutospacing="1"/>
        <w:contextualSpacing/>
      </w:pPr>
      <w:r w:rsidRPr="00325E70">
        <w:t xml:space="preserve">Jednočlenná společnost </w:t>
      </w:r>
    </w:p>
    <w:p w:rsidR="00770E45" w:rsidRPr="00CF47B2" w:rsidRDefault="00770E45" w:rsidP="00770E45">
      <w:pPr>
        <w:numPr>
          <w:ilvl w:val="0"/>
          <w:numId w:val="2"/>
        </w:numPr>
      </w:pPr>
      <w:r>
        <w:t xml:space="preserve">Obchodní závod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>Základní kapitál, vklad, splácení vkladů</w:t>
      </w:r>
      <w:r>
        <w:t>,</w:t>
      </w:r>
      <w:r w:rsidRPr="00325E70">
        <w:t xml:space="preserve"> </w:t>
      </w:r>
      <w:r>
        <w:t>obchodní podíl</w:t>
      </w:r>
      <w:r w:rsidRPr="00CF47B2">
        <w:t xml:space="preserve">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>Zrušení, přeměny</w:t>
      </w:r>
      <w:r>
        <w:t>,</w:t>
      </w:r>
      <w:r w:rsidRPr="00CF47B2">
        <w:t xml:space="preserve"> </w:t>
      </w:r>
      <w:r>
        <w:t>z</w:t>
      </w:r>
      <w:r w:rsidRPr="00CF47B2">
        <w:t xml:space="preserve">ánik </w:t>
      </w:r>
    </w:p>
    <w:p w:rsidR="00770E45" w:rsidRPr="00325E70" w:rsidRDefault="00770E45" w:rsidP="00770E45">
      <w:pPr>
        <w:numPr>
          <w:ilvl w:val="0"/>
          <w:numId w:val="2"/>
        </w:numPr>
      </w:pPr>
      <w:r w:rsidRPr="00325E70">
        <w:t xml:space="preserve">Statutární orgán obchodní korporace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lastRenderedPageBreak/>
        <w:t xml:space="preserve">Veřejná obchodní společnost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Komanditní společnost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Společnost s ručením omezeným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Akciová společnost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Akcie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Zvýšení a snížení základního kapitálu </w:t>
      </w:r>
    </w:p>
    <w:p w:rsidR="00770E45" w:rsidRDefault="00770E45" w:rsidP="00770E45">
      <w:pPr>
        <w:numPr>
          <w:ilvl w:val="0"/>
          <w:numId w:val="2"/>
        </w:numPr>
      </w:pPr>
      <w:r w:rsidRPr="00CF47B2">
        <w:t xml:space="preserve">Orgány </w:t>
      </w:r>
      <w:r>
        <w:t>obchodních korporací</w:t>
      </w:r>
    </w:p>
    <w:p w:rsidR="00770E45" w:rsidRPr="00CF47B2" w:rsidRDefault="00770E45" w:rsidP="00770E45">
      <w:pPr>
        <w:numPr>
          <w:ilvl w:val="0"/>
          <w:numId w:val="2"/>
        </w:numPr>
      </w:pPr>
      <w:r>
        <w:t>Družstvo</w:t>
      </w:r>
      <w:r w:rsidRPr="00CF47B2">
        <w:t xml:space="preserve"> </w:t>
      </w:r>
    </w:p>
    <w:p w:rsidR="00770E45" w:rsidRPr="00CF47B2" w:rsidRDefault="00770E45" w:rsidP="00770E45"/>
    <w:p w:rsidR="00770E45" w:rsidRPr="00CF47B2" w:rsidRDefault="00770E45" w:rsidP="00770E45">
      <w:pPr>
        <w:rPr>
          <w:b/>
        </w:rPr>
      </w:pPr>
      <w:r w:rsidRPr="00CF47B2">
        <w:rPr>
          <w:b/>
        </w:rPr>
        <w:t xml:space="preserve">5. Základní pojmy </w:t>
      </w:r>
      <w:r>
        <w:rPr>
          <w:b/>
        </w:rPr>
        <w:t>občanského zákoníku týkající se cenných papírů</w:t>
      </w:r>
      <w:r w:rsidRPr="00CF47B2">
        <w:rPr>
          <w:b/>
        </w:rPr>
        <w:t xml:space="preserve"> </w:t>
      </w:r>
    </w:p>
    <w:p w:rsidR="00770E45" w:rsidRPr="00CF47B2" w:rsidRDefault="00770E45" w:rsidP="00770E45">
      <w:pPr>
        <w:numPr>
          <w:ilvl w:val="0"/>
          <w:numId w:val="2"/>
        </w:numPr>
      </w:pPr>
      <w:r>
        <w:t>Pojem cenného papíru, f</w:t>
      </w:r>
      <w:r w:rsidRPr="00CF47B2">
        <w:t>orma, druh cenných papírů</w:t>
      </w:r>
      <w:r>
        <w:t>, cenný a zaknihovaný cenný papír</w:t>
      </w:r>
      <w:r w:rsidRPr="00CF47B2">
        <w:t xml:space="preserve"> </w:t>
      </w:r>
    </w:p>
    <w:p w:rsidR="00770E45" w:rsidRPr="00CF47B2" w:rsidRDefault="00770E45" w:rsidP="00770E45">
      <w:pPr>
        <w:numPr>
          <w:ilvl w:val="0"/>
          <w:numId w:val="2"/>
        </w:numPr>
      </w:pPr>
      <w:r>
        <w:t>Převod cenného papíru, zastavení cenného papíru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Ostatní pojmy související s cennými papíry (emise, emitent, emisní kurs, den vydání)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Charakteristika jednotlivých druhů cenných papírů </w:t>
      </w:r>
    </w:p>
    <w:p w:rsidR="00770E45" w:rsidRPr="00CF47B2" w:rsidRDefault="00770E45" w:rsidP="00770E45">
      <w:pPr>
        <w:rPr>
          <w:b/>
        </w:rPr>
      </w:pPr>
      <w:r w:rsidRPr="00CF47B2">
        <w:rPr>
          <w:b/>
        </w:rPr>
        <w:t xml:space="preserve">6. Pracovněprávní vztahy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Vznik pracovního poměru na základě pracovní smlouvy a jmenování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Skončení pracovního poměru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Mzda a plat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Náhrady mzdy při překážkách v práci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Odpovědnost zaměstnance za škodu způsobenou zaměstnavateli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Dohody o pracích konaných mimo pracovní poměr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Kontrola dodržování pracovněprávních předpisů </w:t>
      </w:r>
    </w:p>
    <w:p w:rsidR="00770E45" w:rsidRPr="00CF47B2" w:rsidRDefault="00770E45" w:rsidP="00770E45">
      <w:pPr>
        <w:rPr>
          <w:b/>
        </w:rPr>
      </w:pPr>
      <w:r w:rsidRPr="00CF47B2">
        <w:rPr>
          <w:b/>
        </w:rPr>
        <w:t xml:space="preserve">7. Duševní vlastnictví a soutěžní právo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Autorské právo, ochrana počítačových programů a databází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Vynálezy, užitné vzory, průmyslové vzory, zlepšovací návrhy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Ochranné známky, označení původu výrobku a zeměpisné označení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Nekalá soutěž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Antimonopolní a kartelové právo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Ochrana osobnosti a osobních údajů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Goodwill, know-how, nechráněná loga, doménové jméno </w:t>
      </w:r>
    </w:p>
    <w:p w:rsidR="00770E45" w:rsidRPr="00CF47B2" w:rsidRDefault="00770E45" w:rsidP="00770E45">
      <w:pPr>
        <w:numPr>
          <w:ilvl w:val="0"/>
          <w:numId w:val="2"/>
        </w:numPr>
      </w:pPr>
      <w:r w:rsidRPr="00CF47B2">
        <w:t xml:space="preserve"> Smlouvy v oblasti duševního vlastnictví: licenční smlouva, smlouva o dílo nehmotné, </w:t>
      </w:r>
    </w:p>
    <w:p w:rsidR="00770E45" w:rsidRPr="00CF47B2" w:rsidRDefault="00770E45" w:rsidP="00770E45">
      <w:pPr>
        <w:ind w:left="12" w:firstLine="708"/>
      </w:pPr>
      <w:r w:rsidRPr="00CF47B2">
        <w:t xml:space="preserve">převod patentu a ochranné známky </w:t>
      </w:r>
    </w:p>
    <w:p w:rsidR="00770E45" w:rsidRPr="00CF47B2" w:rsidRDefault="00770E45" w:rsidP="00770E45"/>
    <w:p w:rsidR="00770E45" w:rsidRDefault="00770E45" w:rsidP="00770E45">
      <w:pPr>
        <w:pStyle w:val="Nadpis3"/>
        <w:numPr>
          <w:ilvl w:val="1"/>
          <w:numId w:val="8"/>
        </w:numPr>
        <w:ind w:left="709"/>
      </w:pPr>
      <w:bookmarkStart w:id="10" w:name="_Toc254863266"/>
      <w:bookmarkStart w:id="11" w:name="_Toc485715365"/>
      <w:r w:rsidRPr="00CF47B2">
        <w:t>Literatura</w:t>
      </w:r>
      <w:bookmarkEnd w:id="10"/>
      <w:bookmarkEnd w:id="11"/>
      <w:r w:rsidRPr="00CF47B2">
        <w:t xml:space="preserve"> </w:t>
      </w:r>
    </w:p>
    <w:p w:rsidR="00770E45" w:rsidRPr="0069205F" w:rsidRDefault="00770E45" w:rsidP="00770E45">
      <w:pPr>
        <w:pStyle w:val="Nadpis4"/>
        <w:numPr>
          <w:ilvl w:val="2"/>
          <w:numId w:val="8"/>
        </w:numPr>
      </w:pPr>
      <w:r>
        <w:t>Povinná: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proofErr w:type="gramStart"/>
      <w:r>
        <w:t>Švarc, Z. a kol</w:t>
      </w:r>
      <w:proofErr w:type="gramEnd"/>
      <w:r>
        <w:t>. Základy obchodního práva po rekodifikaci soukromého práva. 4. vyd. Plzeň: Aleš Čeněk, 2014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r w:rsidRPr="00403A03">
        <w:t>Štenglová,</w:t>
      </w:r>
      <w:r>
        <w:t xml:space="preserve"> I., </w:t>
      </w:r>
      <w:r w:rsidRPr="00403A03">
        <w:t xml:space="preserve">Dědič, </w:t>
      </w:r>
      <w:r>
        <w:t>J.,</w:t>
      </w:r>
      <w:r w:rsidRPr="00403A03">
        <w:t xml:space="preserve"> Tomsa </w:t>
      </w:r>
      <w:r>
        <w:t xml:space="preserve">M. </w:t>
      </w:r>
      <w:r w:rsidRPr="00403A03">
        <w:t>a kol</w:t>
      </w:r>
      <w:r>
        <w:t xml:space="preserve">. Základy obchodního práva. 2. vydání Praha: </w:t>
      </w:r>
      <w:proofErr w:type="spellStart"/>
      <w:r>
        <w:t>Leges</w:t>
      </w:r>
      <w:proofErr w:type="spellEnd"/>
      <w:r>
        <w:t xml:space="preserve"> 2019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r>
        <w:t xml:space="preserve">Dvořák, J., Švestka, J., </w:t>
      </w:r>
      <w:proofErr w:type="spellStart"/>
      <w:r>
        <w:t>Zuklínová</w:t>
      </w:r>
      <w:proofErr w:type="spellEnd"/>
      <w:r>
        <w:t xml:space="preserve"> a kol. Občanské právo hmotné. 2. vydání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 2016</w:t>
      </w:r>
    </w:p>
    <w:p w:rsidR="00770E45" w:rsidRPr="008F19A4" w:rsidRDefault="00770E45" w:rsidP="00770E45">
      <w:pPr>
        <w:pStyle w:val="Zkladntext"/>
        <w:numPr>
          <w:ilvl w:val="0"/>
          <w:numId w:val="3"/>
        </w:numPr>
      </w:pPr>
      <w:r w:rsidRPr="00325E70">
        <w:rPr>
          <w:color w:val="auto"/>
        </w:rPr>
        <w:t>Důvodová zpráva k</w:t>
      </w:r>
      <w:r>
        <w:rPr>
          <w:color w:val="auto"/>
        </w:rPr>
        <w:t xml:space="preserve"> občanskému </w:t>
      </w:r>
      <w:r w:rsidRPr="00325E70">
        <w:rPr>
          <w:color w:val="auto"/>
        </w:rPr>
        <w:t>zákon</w:t>
      </w:r>
      <w:r>
        <w:rPr>
          <w:color w:val="auto"/>
        </w:rPr>
        <w:t>íku</w:t>
      </w:r>
    </w:p>
    <w:p w:rsidR="00770E45" w:rsidRPr="008F19A4" w:rsidRDefault="00770E45" w:rsidP="00770E45">
      <w:pPr>
        <w:pStyle w:val="Zkladntext"/>
        <w:numPr>
          <w:ilvl w:val="0"/>
          <w:numId w:val="3"/>
        </w:numPr>
      </w:pPr>
      <w:r w:rsidRPr="00325E70">
        <w:rPr>
          <w:color w:val="auto"/>
        </w:rPr>
        <w:t>Důvodová zpráva k zákon</w:t>
      </w:r>
      <w:r>
        <w:rPr>
          <w:color w:val="auto"/>
        </w:rPr>
        <w:t>u</w:t>
      </w:r>
      <w:r w:rsidRPr="00325E70">
        <w:rPr>
          <w:color w:val="auto"/>
        </w:rPr>
        <w:t xml:space="preserve"> o obchodních korporacích </w:t>
      </w:r>
    </w:p>
    <w:p w:rsidR="00770E45" w:rsidRPr="004A7AAB" w:rsidRDefault="00770E45" w:rsidP="00770E45">
      <w:pPr>
        <w:pStyle w:val="Zkladntext"/>
        <w:numPr>
          <w:ilvl w:val="0"/>
          <w:numId w:val="3"/>
        </w:numPr>
      </w:pPr>
      <w:r w:rsidRPr="004A7AAB">
        <w:t xml:space="preserve">Štenglová, I., Havel, B., </w:t>
      </w:r>
      <w:proofErr w:type="spellStart"/>
      <w:r w:rsidRPr="004A7AAB">
        <w:t>Cileček</w:t>
      </w:r>
      <w:proofErr w:type="spellEnd"/>
      <w:r w:rsidRPr="004A7AAB">
        <w:t xml:space="preserve">, F., </w:t>
      </w:r>
      <w:proofErr w:type="spellStart"/>
      <w:r w:rsidRPr="004A7AAB">
        <w:t>Kühn</w:t>
      </w:r>
      <w:proofErr w:type="spellEnd"/>
      <w:r w:rsidRPr="004A7AAB">
        <w:t xml:space="preserve">, P., </w:t>
      </w:r>
      <w:proofErr w:type="spellStart"/>
      <w:r w:rsidRPr="004A7AAB">
        <w:t>Šuk</w:t>
      </w:r>
      <w:proofErr w:type="spellEnd"/>
      <w:r w:rsidRPr="004A7AAB">
        <w:t xml:space="preserve">, P., Zákon o obchodních korporacích. Komentář. </w:t>
      </w:r>
      <w:r>
        <w:t>2</w:t>
      </w:r>
      <w:r w:rsidRPr="004A7AAB">
        <w:t>. vydání. Praha: C. H. Beck. 201</w:t>
      </w:r>
      <w:r>
        <w:t>7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proofErr w:type="spellStart"/>
      <w:r>
        <w:lastRenderedPageBreak/>
        <w:t>Hásová</w:t>
      </w:r>
      <w:proofErr w:type="spellEnd"/>
      <w:r>
        <w:t>, J., Moravec, T. Insolvenční řízení. 2. vydání. Praha:</w:t>
      </w:r>
      <w:r w:rsidRPr="008F19A4">
        <w:t xml:space="preserve"> </w:t>
      </w:r>
      <w:r>
        <w:t xml:space="preserve">C. H. </w:t>
      </w:r>
      <w:r w:rsidRPr="00CF47B2">
        <w:t>Beck</w:t>
      </w:r>
      <w:r>
        <w:t>,</w:t>
      </w:r>
      <w:r w:rsidRPr="00CF47B2">
        <w:t xml:space="preserve"> 20</w:t>
      </w:r>
      <w:r>
        <w:t>18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proofErr w:type="spellStart"/>
      <w:r>
        <w:t>Hásová</w:t>
      </w:r>
      <w:proofErr w:type="spellEnd"/>
      <w:r>
        <w:t xml:space="preserve"> a kol. Insolvenční zákon. Komentář. 3. vydání. </w:t>
      </w:r>
      <w:proofErr w:type="gramStart"/>
      <w:r>
        <w:t xml:space="preserve">Praha : </w:t>
      </w:r>
      <w:proofErr w:type="spellStart"/>
      <w:r>
        <w:t>C.</w:t>
      </w:r>
      <w:proofErr w:type="gramEnd"/>
      <w:r>
        <w:t>H.Beck</w:t>
      </w:r>
      <w:proofErr w:type="spellEnd"/>
      <w:r>
        <w:t>, 2018</w:t>
      </w:r>
    </w:p>
    <w:p w:rsidR="00770E45" w:rsidRDefault="00770E45" w:rsidP="00770E45">
      <w:pPr>
        <w:pStyle w:val="Zkladntext"/>
        <w:numPr>
          <w:ilvl w:val="0"/>
          <w:numId w:val="3"/>
        </w:numPr>
      </w:pPr>
      <w:r>
        <w:t xml:space="preserve">Bělina, M. a kol. Pracovní právo. 7. vydání. </w:t>
      </w:r>
      <w:proofErr w:type="gramStart"/>
      <w:r>
        <w:t xml:space="preserve">Praha : </w:t>
      </w:r>
      <w:proofErr w:type="spellStart"/>
      <w:r>
        <w:t>C.</w:t>
      </w:r>
      <w:proofErr w:type="gramEnd"/>
      <w:r>
        <w:t>H.Beck</w:t>
      </w:r>
      <w:proofErr w:type="spellEnd"/>
      <w:r>
        <w:t>, 2017</w:t>
      </w:r>
    </w:p>
    <w:p w:rsidR="00770E45" w:rsidRPr="00CF47B2" w:rsidRDefault="00770E45" w:rsidP="00770E45">
      <w:pPr>
        <w:pStyle w:val="Zkladntext"/>
        <w:ind w:left="360"/>
      </w:pPr>
    </w:p>
    <w:p w:rsidR="00770E45" w:rsidRPr="00BF7F4B" w:rsidRDefault="00770E45" w:rsidP="00770E45">
      <w:pPr>
        <w:pStyle w:val="Nadpis4"/>
        <w:numPr>
          <w:ilvl w:val="2"/>
          <w:numId w:val="8"/>
        </w:numPr>
      </w:pPr>
      <w:bookmarkStart w:id="12" w:name="_Toc481659153"/>
      <w:r w:rsidRPr="00BF7F4B">
        <w:t>Doporučená</w:t>
      </w:r>
      <w:r>
        <w:t>:</w:t>
      </w:r>
      <w:bookmarkEnd w:id="12"/>
      <w:r w:rsidRPr="00BF7F4B">
        <w:t xml:space="preserve"> </w:t>
      </w:r>
    </w:p>
    <w:p w:rsidR="00770E45" w:rsidRDefault="00770E45" w:rsidP="00770E45">
      <w:pPr>
        <w:pStyle w:val="Zkladntext"/>
        <w:numPr>
          <w:ilvl w:val="0"/>
          <w:numId w:val="4"/>
        </w:numPr>
      </w:pPr>
      <w:r w:rsidRPr="00CF47B2">
        <w:t xml:space="preserve">Spirit M. a kol. : </w:t>
      </w:r>
      <w:r>
        <w:t>Základy práva. 4. vydání. Plzeň</w:t>
      </w:r>
      <w:r w:rsidRPr="00CF47B2">
        <w:t>: Aleš Čeněk, 20</w:t>
      </w:r>
      <w:r>
        <w:t>15</w:t>
      </w:r>
      <w:r w:rsidRPr="00CF47B2">
        <w:t xml:space="preserve">. </w:t>
      </w:r>
    </w:p>
    <w:p w:rsidR="00770E45" w:rsidRPr="00403A03" w:rsidRDefault="00770E45" w:rsidP="00770E45">
      <w:pPr>
        <w:pStyle w:val="Normlnweb"/>
        <w:numPr>
          <w:ilvl w:val="0"/>
          <w:numId w:val="4"/>
        </w:numPr>
        <w:rPr>
          <w:lang w:val="cs-CZ"/>
        </w:rPr>
      </w:pPr>
      <w:r w:rsidRPr="00403A03">
        <w:rPr>
          <w:lang w:val="cs-CZ"/>
        </w:rPr>
        <w:t xml:space="preserve">Bělina, M., Drápal, L: Zákoník práce – Velký komentář, </w:t>
      </w:r>
      <w:r>
        <w:rPr>
          <w:lang w:val="cs-CZ"/>
        </w:rPr>
        <w:t xml:space="preserve">2. vydání </w:t>
      </w:r>
      <w:r w:rsidRPr="00403A03">
        <w:rPr>
          <w:lang w:val="cs-CZ"/>
        </w:rPr>
        <w:t xml:space="preserve">Praha: </w:t>
      </w:r>
      <w:proofErr w:type="spellStart"/>
      <w:proofErr w:type="gramStart"/>
      <w:r w:rsidRPr="00403A03">
        <w:rPr>
          <w:lang w:val="cs-CZ"/>
        </w:rPr>
        <w:t>C.H.</w:t>
      </w:r>
      <w:proofErr w:type="gramEnd"/>
      <w:r w:rsidRPr="00403A03">
        <w:rPr>
          <w:lang w:val="cs-CZ"/>
        </w:rPr>
        <w:t>Beck</w:t>
      </w:r>
      <w:proofErr w:type="spellEnd"/>
      <w:r w:rsidRPr="00403A03">
        <w:rPr>
          <w:lang w:val="cs-CZ"/>
        </w:rPr>
        <w:t>, 201</w:t>
      </w:r>
      <w:r>
        <w:rPr>
          <w:lang w:val="cs-CZ"/>
        </w:rPr>
        <w:t>5</w:t>
      </w:r>
      <w:r w:rsidRPr="00403A03">
        <w:rPr>
          <w:lang w:val="cs-CZ"/>
        </w:rPr>
        <w:t xml:space="preserve">. </w:t>
      </w:r>
    </w:p>
    <w:p w:rsidR="00770E45" w:rsidRPr="00A5034C" w:rsidRDefault="00770E45" w:rsidP="00770E45">
      <w:pPr>
        <w:pStyle w:val="Normlnweb"/>
        <w:numPr>
          <w:ilvl w:val="0"/>
          <w:numId w:val="4"/>
        </w:numPr>
        <w:rPr>
          <w:rFonts w:ascii="Calibri" w:hAnsi="Calibri"/>
        </w:rPr>
      </w:pPr>
      <w:r w:rsidRPr="00AB0EAB">
        <w:rPr>
          <w:lang w:val="cs-CZ"/>
        </w:rPr>
        <w:t xml:space="preserve">Hloušková, P., Hofmannová, E., </w:t>
      </w:r>
      <w:proofErr w:type="spellStart"/>
      <w:r w:rsidRPr="00AB0EAB">
        <w:rPr>
          <w:lang w:val="cs-CZ"/>
        </w:rPr>
        <w:t>Andrašíková</w:t>
      </w:r>
      <w:proofErr w:type="spellEnd"/>
      <w:r w:rsidRPr="00AB0EAB">
        <w:rPr>
          <w:lang w:val="cs-CZ"/>
        </w:rPr>
        <w:t xml:space="preserve">, M., </w:t>
      </w:r>
      <w:proofErr w:type="spellStart"/>
      <w:r w:rsidRPr="00AB0EAB">
        <w:rPr>
          <w:lang w:val="cs-CZ"/>
        </w:rPr>
        <w:t>Knebl</w:t>
      </w:r>
      <w:proofErr w:type="spellEnd"/>
      <w:r w:rsidRPr="00AB0EAB">
        <w:rPr>
          <w:lang w:val="cs-CZ"/>
        </w:rPr>
        <w:t xml:space="preserve">, P., </w:t>
      </w:r>
      <w:proofErr w:type="spellStart"/>
      <w:proofErr w:type="gramStart"/>
      <w:r w:rsidRPr="00AB0EAB">
        <w:rPr>
          <w:lang w:val="cs-CZ"/>
        </w:rPr>
        <w:t>Schnied</w:t>
      </w:r>
      <w:proofErr w:type="spellEnd"/>
      <w:r w:rsidRPr="00AB0EAB">
        <w:rPr>
          <w:lang w:val="cs-CZ"/>
        </w:rPr>
        <w:t>, Z. a kol</w:t>
      </w:r>
      <w:proofErr w:type="gramEnd"/>
      <w:r w:rsidRPr="00AB0EAB">
        <w:rPr>
          <w:lang w:val="cs-CZ"/>
        </w:rPr>
        <w:t xml:space="preserve">.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s </w:t>
      </w:r>
      <w:proofErr w:type="spellStart"/>
      <w:r>
        <w:t>komentářem</w:t>
      </w:r>
      <w:proofErr w:type="spellEnd"/>
      <w:r>
        <w:t xml:space="preserve"> k 1. 1. 2014</w:t>
      </w:r>
    </w:p>
    <w:p w:rsidR="00770E45" w:rsidRPr="00B741EA" w:rsidRDefault="00770E45" w:rsidP="00770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proofErr w:type="spellStart"/>
      <w:r w:rsidRPr="00B741EA">
        <w:t>Neščáková</w:t>
      </w:r>
      <w:proofErr w:type="spellEnd"/>
      <w:r w:rsidRPr="00B741EA">
        <w:t xml:space="preserve">, L. Zákoník práce 2014 v praxi. </w:t>
      </w:r>
      <w:proofErr w:type="spellStart"/>
      <w:r w:rsidRPr="00B741EA">
        <w:t>Komlpletní</w:t>
      </w:r>
      <w:proofErr w:type="spellEnd"/>
      <w:r w:rsidRPr="00B741EA">
        <w:t xml:space="preserve"> průvodce. </w:t>
      </w:r>
      <w:proofErr w:type="gramStart"/>
      <w:r w:rsidRPr="00B741EA">
        <w:t xml:space="preserve">Praha : </w:t>
      </w:r>
      <w:proofErr w:type="spellStart"/>
      <w:r w:rsidRPr="00B741EA">
        <w:t>Grada</w:t>
      </w:r>
      <w:proofErr w:type="spellEnd"/>
      <w:proofErr w:type="gramEnd"/>
      <w:r w:rsidRPr="00B741EA">
        <w:t>, 2014</w:t>
      </w:r>
    </w:p>
    <w:p w:rsidR="00770E45" w:rsidRPr="00CF47B2" w:rsidRDefault="00770E45" w:rsidP="00770E45">
      <w:pPr>
        <w:pStyle w:val="Zkladntext"/>
        <w:numPr>
          <w:ilvl w:val="0"/>
          <w:numId w:val="4"/>
        </w:numPr>
      </w:pPr>
      <w:r w:rsidRPr="00CF47B2">
        <w:t xml:space="preserve">Kolektiv : Právnický slovník, </w:t>
      </w:r>
      <w:proofErr w:type="gramStart"/>
      <w:r w:rsidRPr="00CF47B2">
        <w:t>C. H .Beck</w:t>
      </w:r>
      <w:proofErr w:type="gramEnd"/>
      <w:r w:rsidRPr="00CF47B2">
        <w:t xml:space="preserve"> Praha 2009 (3.vydání). </w:t>
      </w:r>
    </w:p>
    <w:p w:rsidR="00770E45" w:rsidRPr="00CF47B2" w:rsidRDefault="00770E45" w:rsidP="00770E45">
      <w:pPr>
        <w:pStyle w:val="Zkladntext"/>
        <w:numPr>
          <w:ilvl w:val="0"/>
          <w:numId w:val="4"/>
        </w:numPr>
      </w:pPr>
      <w:r w:rsidRPr="00FB751F">
        <w:t>K</w:t>
      </w:r>
      <w:r>
        <w:t>otásek</w:t>
      </w:r>
      <w:r w:rsidRPr="00FB751F">
        <w:t>,</w:t>
      </w:r>
      <w:r>
        <w:t xml:space="preserve"> </w:t>
      </w:r>
      <w:r w:rsidRPr="00FB751F">
        <w:t xml:space="preserve">J., </w:t>
      </w:r>
      <w:proofErr w:type="spellStart"/>
      <w:r w:rsidRPr="00FB751F">
        <w:t>P</w:t>
      </w:r>
      <w:r>
        <w:t>ihera</w:t>
      </w:r>
      <w:proofErr w:type="spellEnd"/>
      <w:r w:rsidRPr="00FB751F">
        <w:t>, V., P</w:t>
      </w:r>
      <w:r>
        <w:t>okorná</w:t>
      </w:r>
      <w:r w:rsidRPr="00FB751F">
        <w:t>, J., V</w:t>
      </w:r>
      <w:r>
        <w:t>ítek</w:t>
      </w:r>
      <w:r w:rsidRPr="00FB751F">
        <w:t>, J., </w:t>
      </w:r>
      <w:r w:rsidRPr="007317EE">
        <w:rPr>
          <w:iCs/>
        </w:rPr>
        <w:t>Právo cenných papírů</w:t>
      </w:r>
      <w:r w:rsidRPr="00FB751F">
        <w:rPr>
          <w:i/>
          <w:iCs/>
        </w:rPr>
        <w:t>. </w:t>
      </w:r>
      <w:r w:rsidRPr="00FB751F">
        <w:t>1.</w:t>
      </w:r>
      <w:r>
        <w:t> </w:t>
      </w:r>
      <w:r w:rsidRPr="00FB751F">
        <w:t xml:space="preserve">vydání. Praha: </w:t>
      </w:r>
      <w:proofErr w:type="gramStart"/>
      <w:r w:rsidRPr="00FB751F">
        <w:t>C.H.</w:t>
      </w:r>
      <w:proofErr w:type="gramEnd"/>
      <w:r w:rsidRPr="00FB751F">
        <w:t xml:space="preserve"> Beck, 2014, </w:t>
      </w:r>
      <w:r w:rsidRPr="00FB751F">
        <w:rPr>
          <w:lang w:val="en-GB"/>
        </w:rPr>
        <w:t>ISBN 978-80-7400-515-2</w:t>
      </w:r>
    </w:p>
    <w:p w:rsidR="00770E45" w:rsidRPr="004A7AAB" w:rsidRDefault="00770E45" w:rsidP="00770E45">
      <w:pPr>
        <w:pStyle w:val="Normlnweb"/>
        <w:numPr>
          <w:ilvl w:val="0"/>
          <w:numId w:val="4"/>
        </w:numPr>
      </w:pPr>
      <w:proofErr w:type="spellStart"/>
      <w:r w:rsidRPr="00403A03">
        <w:rPr>
          <w:lang w:val="cs-CZ"/>
        </w:rPr>
        <w:t>Tröster</w:t>
      </w:r>
      <w:proofErr w:type="spellEnd"/>
      <w:r w:rsidRPr="00403A03">
        <w:rPr>
          <w:lang w:val="cs-CZ"/>
        </w:rPr>
        <w:t xml:space="preserve">, P. a kol. Právo sociálního zabezpečení. </w:t>
      </w:r>
      <w:r>
        <w:rPr>
          <w:lang w:val="cs-CZ"/>
        </w:rPr>
        <w:t>7</w:t>
      </w:r>
      <w:r w:rsidRPr="004A7AAB">
        <w:t xml:space="preserve">. </w:t>
      </w:r>
      <w:proofErr w:type="spellStart"/>
      <w:r w:rsidRPr="004A7AAB">
        <w:t>vydání</w:t>
      </w:r>
      <w:proofErr w:type="spellEnd"/>
      <w:r w:rsidRPr="004A7AAB">
        <w:t xml:space="preserve">. </w:t>
      </w:r>
      <w:proofErr w:type="spellStart"/>
      <w:r w:rsidRPr="004A7AAB">
        <w:t>Praha</w:t>
      </w:r>
      <w:proofErr w:type="spellEnd"/>
      <w:r w:rsidRPr="004A7AAB">
        <w:t>: C. H. Beck, 201</w:t>
      </w:r>
      <w:r>
        <w:t>8</w:t>
      </w:r>
      <w:r w:rsidRPr="004A7AAB">
        <w:t xml:space="preserve">.  </w:t>
      </w:r>
    </w:p>
    <w:p w:rsidR="00770E45" w:rsidRDefault="00770E45" w:rsidP="00770E45">
      <w:pPr>
        <w:pStyle w:val="Zkladntext"/>
        <w:numPr>
          <w:ilvl w:val="0"/>
          <w:numId w:val="4"/>
        </w:numPr>
      </w:pPr>
      <w:r w:rsidRPr="00CF47B2">
        <w:t xml:space="preserve">Čada, </w:t>
      </w:r>
      <w:proofErr w:type="spellStart"/>
      <w:proofErr w:type="gramStart"/>
      <w:r w:rsidRPr="00CF47B2">
        <w:t>K.,Hajn</w:t>
      </w:r>
      <w:proofErr w:type="spellEnd"/>
      <w:proofErr w:type="gramEnd"/>
      <w:r w:rsidRPr="00CF47B2">
        <w:t xml:space="preserve">, P., Horáček, R.: Průmyslové vlastnictví, </w:t>
      </w:r>
      <w:r>
        <w:t xml:space="preserve">2. druhé upravené vydání, </w:t>
      </w:r>
      <w:r w:rsidRPr="00CF47B2">
        <w:t>Linde, Praha 20</w:t>
      </w:r>
      <w:r>
        <w:t>11</w:t>
      </w:r>
      <w:r w:rsidRPr="00CF47B2">
        <w:t xml:space="preserve">. </w:t>
      </w:r>
    </w:p>
    <w:p w:rsidR="00770E45" w:rsidRDefault="00770E45" w:rsidP="00770E45">
      <w:pPr>
        <w:pStyle w:val="Zkladntext"/>
        <w:numPr>
          <w:ilvl w:val="0"/>
          <w:numId w:val="4"/>
        </w:numPr>
      </w:pPr>
      <w:r w:rsidRPr="00CF47B2">
        <w:t>Boháček, M., Jakl, L.: Právo duševního vlastnictví, VŠE Praha</w:t>
      </w:r>
      <w:r>
        <w:t xml:space="preserve">, </w:t>
      </w:r>
      <w:r w:rsidRPr="00CF47B2">
        <w:t>2002</w:t>
      </w:r>
    </w:p>
    <w:p w:rsidR="00770E45" w:rsidRPr="00FB751F" w:rsidRDefault="00770E45" w:rsidP="00770E45">
      <w:pPr>
        <w:pStyle w:val="Zkladntext"/>
        <w:numPr>
          <w:ilvl w:val="0"/>
          <w:numId w:val="4"/>
        </w:numPr>
      </w:pPr>
      <w:r w:rsidRPr="00403A03">
        <w:t> Marek, R., Ježek, V., </w:t>
      </w:r>
      <w:r w:rsidRPr="007317EE">
        <w:rPr>
          <w:iCs/>
        </w:rPr>
        <w:t>Cenné papíry v novém občanském zákoníku</w:t>
      </w:r>
      <w:r w:rsidRPr="00FB751F">
        <w:rPr>
          <w:i/>
          <w:iCs/>
        </w:rPr>
        <w:t>. </w:t>
      </w:r>
      <w:r w:rsidRPr="00FB751F">
        <w:t>Komentář. 1.</w:t>
      </w:r>
      <w:r>
        <w:t> </w:t>
      </w:r>
      <w:r w:rsidRPr="00FB751F">
        <w:t>vydání. </w:t>
      </w:r>
      <w:r w:rsidRPr="00403A03">
        <w:t xml:space="preserve">Praha: </w:t>
      </w:r>
      <w:proofErr w:type="gramStart"/>
      <w:r w:rsidRPr="00403A03">
        <w:t>C.H.</w:t>
      </w:r>
      <w:proofErr w:type="gramEnd"/>
      <w:r w:rsidRPr="00403A03">
        <w:t xml:space="preserve"> Beck, 2013, ISBN 978-80-7400-466-7.</w:t>
      </w:r>
    </w:p>
    <w:p w:rsidR="00770E45" w:rsidRPr="007317EE" w:rsidRDefault="00770E45" w:rsidP="00770E45">
      <w:pPr>
        <w:pStyle w:val="Zkladntext"/>
        <w:numPr>
          <w:ilvl w:val="0"/>
          <w:numId w:val="4"/>
        </w:numPr>
      </w:pPr>
      <w:r w:rsidRPr="00403A03">
        <w:t xml:space="preserve">Čech, P., </w:t>
      </w:r>
      <w:proofErr w:type="spellStart"/>
      <w:r w:rsidRPr="00403A03">
        <w:t>Šuk</w:t>
      </w:r>
      <w:proofErr w:type="spellEnd"/>
      <w:r w:rsidRPr="00403A03">
        <w:t>, P., </w:t>
      </w:r>
      <w:r w:rsidRPr="007317EE">
        <w:rPr>
          <w:iCs/>
        </w:rPr>
        <w:t>Právo obchodních společností v praxi a pro praxi (nejen soudní)</w:t>
      </w:r>
      <w:r w:rsidRPr="00FB751F">
        <w:t>. </w:t>
      </w:r>
      <w:proofErr w:type="spellStart"/>
      <w:r w:rsidRPr="00FB751F">
        <w:rPr>
          <w:lang w:val="en-GB"/>
        </w:rPr>
        <w:t>Praha</w:t>
      </w:r>
      <w:proofErr w:type="spellEnd"/>
      <w:r w:rsidRPr="00FB751F">
        <w:rPr>
          <w:lang w:val="en-GB"/>
        </w:rPr>
        <w:t xml:space="preserve">: </w:t>
      </w:r>
      <w:proofErr w:type="spellStart"/>
      <w:r w:rsidRPr="00FB751F">
        <w:rPr>
          <w:lang w:val="en-GB"/>
        </w:rPr>
        <w:t>RNDr</w:t>
      </w:r>
      <w:proofErr w:type="spellEnd"/>
      <w:r w:rsidRPr="00FB751F">
        <w:rPr>
          <w:lang w:val="en-GB"/>
        </w:rPr>
        <w:t xml:space="preserve">. </w:t>
      </w:r>
      <w:proofErr w:type="spellStart"/>
      <w:r w:rsidRPr="00FB751F">
        <w:rPr>
          <w:lang w:val="en-GB"/>
        </w:rPr>
        <w:t>Ivana</w:t>
      </w:r>
      <w:proofErr w:type="spellEnd"/>
      <w:r w:rsidRPr="00FB751F">
        <w:rPr>
          <w:lang w:val="en-GB"/>
        </w:rPr>
        <w:t xml:space="preserve"> </w:t>
      </w:r>
      <w:proofErr w:type="spellStart"/>
      <w:r w:rsidRPr="00FB751F">
        <w:rPr>
          <w:lang w:val="en-GB"/>
        </w:rPr>
        <w:t>Hexnerová</w:t>
      </w:r>
      <w:proofErr w:type="spellEnd"/>
      <w:r w:rsidRPr="00FB751F">
        <w:rPr>
          <w:lang w:val="en-GB"/>
        </w:rPr>
        <w:t xml:space="preserve"> – BOVA POLYGON, 2016, ISBN 978-80-7273-177-0</w:t>
      </w:r>
    </w:p>
    <w:p w:rsidR="00770E45" w:rsidRDefault="00770E45" w:rsidP="00770E45">
      <w:pPr>
        <w:pStyle w:val="Zkladntext"/>
        <w:numPr>
          <w:ilvl w:val="0"/>
          <w:numId w:val="4"/>
        </w:numPr>
      </w:pPr>
      <w:r w:rsidRPr="00403A03">
        <w:t xml:space="preserve">Kahoun, V., Právo </w:t>
      </w:r>
      <w:proofErr w:type="spellStart"/>
      <w:r w:rsidRPr="00403A03">
        <w:t>sociálnílního</w:t>
      </w:r>
      <w:proofErr w:type="spellEnd"/>
      <w:r w:rsidRPr="00403A03">
        <w:t xml:space="preserve"> zabezpečení – vybrané kapitoly. </w:t>
      </w:r>
      <w:r>
        <w:rPr>
          <w:lang w:val="en-GB"/>
        </w:rPr>
        <w:t xml:space="preserve">2 </w:t>
      </w:r>
      <w:proofErr w:type="spellStart"/>
      <w:r>
        <w:rPr>
          <w:lang w:val="en-GB"/>
        </w:rPr>
        <w:t>vydání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Praha</w:t>
      </w:r>
      <w:proofErr w:type="spellEnd"/>
      <w:r>
        <w:rPr>
          <w:lang w:val="en-GB"/>
        </w:rPr>
        <w:t>: Triton, 2014</w:t>
      </w:r>
    </w:p>
    <w:p w:rsidR="00770E45" w:rsidRDefault="00770E45" w:rsidP="00770E45">
      <w:pPr>
        <w:pStyle w:val="Zkladntext"/>
        <w:ind w:left="360"/>
      </w:pPr>
    </w:p>
    <w:p w:rsidR="00770E45" w:rsidRPr="00CF47B2" w:rsidRDefault="00770E45" w:rsidP="00770E45"/>
    <w:p w:rsidR="00770E45" w:rsidRPr="00BF7F4B" w:rsidRDefault="00770E45" w:rsidP="00770E45">
      <w:pPr>
        <w:pStyle w:val="Nadpis4"/>
        <w:numPr>
          <w:ilvl w:val="2"/>
          <w:numId w:val="8"/>
        </w:numPr>
      </w:pPr>
      <w:bookmarkStart w:id="13" w:name="_Toc254863267"/>
      <w:bookmarkStart w:id="14" w:name="_Toc481659154"/>
      <w:r w:rsidRPr="00BF7F4B">
        <w:t>Předpisy</w:t>
      </w:r>
      <w:bookmarkEnd w:id="13"/>
      <w:r>
        <w:t xml:space="preserve"> podrobná znalost</w:t>
      </w:r>
      <w:bookmarkEnd w:id="14"/>
    </w:p>
    <w:p w:rsidR="00770E45" w:rsidRPr="0061160B" w:rsidRDefault="00770E45" w:rsidP="00770E45">
      <w:pPr>
        <w:pStyle w:val="Zkladntext"/>
      </w:pPr>
      <w:r>
        <w:t xml:space="preserve">            </w:t>
      </w:r>
    </w:p>
    <w:p w:rsidR="00770E45" w:rsidRDefault="00770E45" w:rsidP="00770E45">
      <w:pPr>
        <w:pStyle w:val="Zkladntext"/>
        <w:numPr>
          <w:ilvl w:val="0"/>
          <w:numId w:val="5"/>
        </w:numPr>
      </w:pPr>
      <w:r w:rsidRPr="00CF47B2">
        <w:t xml:space="preserve">Zákon č. </w:t>
      </w:r>
      <w:r>
        <w:t>89</w:t>
      </w:r>
      <w:r w:rsidRPr="00CF47B2">
        <w:t>/</w:t>
      </w:r>
      <w:r>
        <w:t>2012</w:t>
      </w:r>
      <w:r w:rsidRPr="00CF47B2">
        <w:t xml:space="preserve"> Sb., ob</w:t>
      </w:r>
      <w:r>
        <w:t>čanský zákoník</w:t>
      </w:r>
    </w:p>
    <w:p w:rsidR="00770E45" w:rsidRDefault="00770E45" w:rsidP="00770E45">
      <w:pPr>
        <w:pStyle w:val="Zkladntext"/>
        <w:numPr>
          <w:ilvl w:val="0"/>
          <w:numId w:val="5"/>
        </w:numPr>
      </w:pPr>
      <w:r>
        <w:t>Zákon č. 90/2012 Sb., o obchodních společnostech a družstvech (zákon o obchodních korporacích)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>Zákon č. 187/2006 Sb., o nemocenském pojištění,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 xml:space="preserve">Zákon č. 48/1997 Sb., o veřejném zdravotním pojištění,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>Zákon č. 155/1995 Sb., o důchodovém pojištění (část první a druhá)</w:t>
      </w:r>
      <w:r>
        <w:t>,</w:t>
      </w:r>
      <w:r w:rsidRPr="00C32ECF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>Zákon č.182/2006 Sb., o úpadku a způsobech jeho řešení (insolvenční zákon)</w:t>
      </w:r>
      <w:r>
        <w:t>,</w:t>
      </w:r>
      <w:r w:rsidRPr="00C32ECF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lastRenderedPageBreak/>
        <w:t xml:space="preserve">Zákon č. 262/2006 Sb., zákoník práce,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>Zákon č. 441/2003 Sb., o ochranných známkách,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 xml:space="preserve">Zákon č. 527/1990 Sb., o vynálezech a zlepšovacích návrzích,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5"/>
        </w:numPr>
      </w:pPr>
      <w:r w:rsidRPr="00CF47B2">
        <w:t xml:space="preserve">Zákon č. 121/2000 Sb., autorský zákon, ve znění pozdějších předpisů </w:t>
      </w:r>
    </w:p>
    <w:p w:rsidR="00770E45" w:rsidRDefault="00770E45" w:rsidP="00770E45">
      <w:pPr>
        <w:pStyle w:val="Zkladntext"/>
        <w:numPr>
          <w:ilvl w:val="0"/>
          <w:numId w:val="5"/>
        </w:numPr>
      </w:pPr>
      <w:r w:rsidRPr="00CF47B2">
        <w:t>Zákon č. 256/2004 Sb., o podnikání na kapitálovém trhu (§ 1-32, § 34-81, § 91-115, § 135-193)</w:t>
      </w:r>
      <w:r>
        <w:t>,</w:t>
      </w:r>
      <w:r w:rsidRPr="00C32ECF">
        <w:t xml:space="preserve"> </w:t>
      </w:r>
      <w:r w:rsidRPr="00CF47B2">
        <w:t xml:space="preserve">ve znění pozdějších předpisů </w:t>
      </w:r>
    </w:p>
    <w:p w:rsidR="00770E45" w:rsidRPr="00B741EA" w:rsidRDefault="00770E45" w:rsidP="00770E45">
      <w:pPr>
        <w:pStyle w:val="Zkladntext"/>
        <w:numPr>
          <w:ilvl w:val="0"/>
          <w:numId w:val="5"/>
        </w:numPr>
        <w:rPr>
          <w:color w:val="auto"/>
        </w:rPr>
      </w:pPr>
      <w:r w:rsidRPr="00B741EA">
        <w:rPr>
          <w:color w:val="auto"/>
        </w:rPr>
        <w:t>Zákon č. 304</w:t>
      </w:r>
      <w:r w:rsidRPr="00403A03">
        <w:rPr>
          <w:color w:val="auto"/>
        </w:rPr>
        <w:t xml:space="preserve">/2013 Sb., o </w:t>
      </w:r>
      <w:r w:rsidRPr="00B741EA">
        <w:rPr>
          <w:color w:val="auto"/>
        </w:rPr>
        <w:t>veřejných rejstřících právnických a fyzických osob</w:t>
      </w:r>
    </w:p>
    <w:p w:rsidR="00770E45" w:rsidRPr="00B741EA" w:rsidRDefault="00770E45" w:rsidP="00770E45">
      <w:pPr>
        <w:rPr>
          <w:color w:val="auto"/>
        </w:rPr>
      </w:pPr>
    </w:p>
    <w:p w:rsidR="00770E45" w:rsidRPr="00CF47B2" w:rsidRDefault="00770E45" w:rsidP="00770E45"/>
    <w:p w:rsidR="00770E45" w:rsidRPr="00BF7F4B" w:rsidRDefault="00770E45" w:rsidP="00770E45">
      <w:pPr>
        <w:pStyle w:val="Nadpis4"/>
        <w:numPr>
          <w:ilvl w:val="2"/>
          <w:numId w:val="8"/>
        </w:numPr>
      </w:pPr>
      <w:bookmarkStart w:id="15" w:name="_Toc481659155"/>
      <w:r>
        <w:t>Předpisy o</w:t>
      </w:r>
      <w:r w:rsidRPr="00BF7F4B">
        <w:t>becná znalost</w:t>
      </w:r>
      <w:bookmarkEnd w:id="15"/>
      <w:r w:rsidRPr="00BF7F4B">
        <w:t xml:space="preserve"> </w:t>
      </w:r>
    </w:p>
    <w:p w:rsidR="00770E45" w:rsidRPr="00C55DF7" w:rsidRDefault="00770E45" w:rsidP="00770E45"/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455/1991 Sb., živnostenský zákon, ve znění pozdějších předpisů </w:t>
      </w:r>
    </w:p>
    <w:p w:rsidR="00770E45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634/1992 Sb., o ochraně spotřebitele,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582/1991 Sb., o organizaci a provádění sociálního zabezpečení,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589/1992 Sb., o pojistném na sociální zabezpečení a příspěvku na státní politiku zaměstnanosti,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592/1992 Sb., o pojistném na </w:t>
      </w:r>
      <w:r>
        <w:t>veřejné</w:t>
      </w:r>
      <w:r w:rsidRPr="00CF47B2">
        <w:t xml:space="preserve"> zdravotní pojištění, ve znění pozdějších předpisů.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155/1995 Sb., o důchodovém pojištění,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>
        <w:t>Zákon č. 134</w:t>
      </w:r>
      <w:r w:rsidRPr="00CF47B2">
        <w:t>/20</w:t>
      </w:r>
      <w:r>
        <w:t>16</w:t>
      </w:r>
      <w:r w:rsidRPr="00CF47B2">
        <w:t xml:space="preserve"> Sb., o zadávání veřejných zakázek,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26/2000 Sb., o veřejných dražbách,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125/2008 o přeměnách obchodních společností a družstev</w:t>
      </w:r>
      <w:r>
        <w:t>,</w:t>
      </w:r>
      <w:r w:rsidRPr="00C55DF7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15/1998 Sb., o dohledu v oblasti kapitálového trhu</w:t>
      </w:r>
      <w:r w:rsidRPr="00C55DF7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189/2004 Sb., o kolektivním investování</w:t>
      </w:r>
      <w:r>
        <w:t>,</w:t>
      </w:r>
      <w:r w:rsidRPr="00C55DF7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190/2004 Sb., o dluhopisech</w:t>
      </w:r>
      <w:r>
        <w:t>,</w:t>
      </w:r>
      <w:r w:rsidRPr="00C55DF7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191/1950 Sb., zákon směnečný a šekový</w:t>
      </w:r>
      <w:r>
        <w:t>,</w:t>
      </w:r>
      <w:r w:rsidRPr="00C55DF7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435/2004 Sb., o zaměstnanosti, ve znění pozdějších předpisů (ustanovení o</w:t>
      </w:r>
      <w:r>
        <w:t> </w:t>
      </w:r>
      <w:r w:rsidRPr="00CF47B2">
        <w:t xml:space="preserve">kontrolní činnosti)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251/2005 Sb., o inspekci práce,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č.118/2000 Sb., o ochraně zaměstnanců při platební neschopnosti zaměstnavatele,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478/1992 Sb., o užitných vzorech,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207/2000 Sb., o průmyslových vzorech</w:t>
      </w:r>
      <w:r>
        <w:t>,</w:t>
      </w:r>
      <w:r w:rsidRPr="00C32ECF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 xml:space="preserve">Zákon č. 143/2001 Sb., o ochraně hospodářské soutěže, ve znění pozdějších předpisů 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lastRenderedPageBreak/>
        <w:t>Zákon č. 101/2000 Sb., o ochraně osobních údajů, ve znění pozdějších předpisů</w:t>
      </w:r>
    </w:p>
    <w:p w:rsidR="00770E45" w:rsidRPr="00CF47B2" w:rsidRDefault="00770E45" w:rsidP="00770E45">
      <w:pPr>
        <w:pStyle w:val="Zkladntext"/>
        <w:numPr>
          <w:ilvl w:val="0"/>
          <w:numId w:val="6"/>
        </w:numPr>
      </w:pPr>
      <w:r w:rsidRPr="00CF47B2">
        <w:t>Zákon č. 452/2001 Sb., o ochraně označení původu a zeměpisných označeních</w:t>
      </w:r>
      <w:r>
        <w:t>,</w:t>
      </w:r>
      <w:r w:rsidRPr="00C32ECF">
        <w:t xml:space="preserve"> </w:t>
      </w:r>
      <w:r w:rsidRPr="00CF47B2">
        <w:t xml:space="preserve">ve znění pozdějších předpisů </w:t>
      </w:r>
    </w:p>
    <w:p w:rsidR="00770E45" w:rsidRPr="00CF47B2" w:rsidRDefault="00770E45" w:rsidP="00770E45">
      <w:pPr>
        <w:pStyle w:val="Nadpis3"/>
        <w:numPr>
          <w:ilvl w:val="1"/>
          <w:numId w:val="8"/>
        </w:numPr>
      </w:pPr>
      <w:bookmarkStart w:id="16" w:name="_Toc254863269"/>
      <w:bookmarkStart w:id="17" w:name="_Toc485715366"/>
      <w:r w:rsidRPr="00CF47B2">
        <w:t>Pomůcky u zkoušky</w:t>
      </w:r>
      <w:bookmarkEnd w:id="16"/>
      <w:bookmarkEnd w:id="17"/>
      <w:r w:rsidRPr="00CF47B2">
        <w:t xml:space="preserve"> </w:t>
      </w:r>
    </w:p>
    <w:p w:rsidR="00770E45" w:rsidRPr="00CF47B2" w:rsidRDefault="00770E45" w:rsidP="00770E45"/>
    <w:p w:rsidR="00770E45" w:rsidRPr="00CF47B2" w:rsidRDefault="00770E45" w:rsidP="00770E45">
      <w:pPr>
        <w:numPr>
          <w:ilvl w:val="0"/>
          <w:numId w:val="7"/>
        </w:numPr>
      </w:pPr>
      <w:r w:rsidRPr="00CF47B2">
        <w:t xml:space="preserve">Ke zkoušce z práva v podnikání mohou mít uchazeči k dispozici právní předpisy včetně komentářů a bez vlastních poznámek. Text může být strukturován podtrháváním a zvýrazňováním jednotlivých částí textu. </w:t>
      </w:r>
    </w:p>
    <w:p w:rsidR="00770E45" w:rsidRPr="00CF47B2" w:rsidRDefault="00770E45" w:rsidP="00770E45">
      <w:pPr>
        <w:numPr>
          <w:ilvl w:val="0"/>
          <w:numId w:val="7"/>
        </w:numPr>
      </w:pPr>
      <w:r w:rsidRPr="00CF47B2">
        <w:t xml:space="preserve">Psací potřeby a kalkulačka (nikoli notebook či organizér a obdobné prostředky výpočetní techniky, ani mobil). </w:t>
      </w:r>
    </w:p>
    <w:p w:rsidR="00770E45" w:rsidRPr="00CF47B2" w:rsidRDefault="00770E45" w:rsidP="00770E45">
      <w:pPr>
        <w:pStyle w:val="Nadpis3"/>
        <w:numPr>
          <w:ilvl w:val="1"/>
          <w:numId w:val="8"/>
        </w:numPr>
      </w:pPr>
      <w:bookmarkStart w:id="18" w:name="_Toc254863270"/>
      <w:bookmarkStart w:id="19" w:name="_Toc485715367"/>
      <w:r w:rsidRPr="00CF47B2">
        <w:t>Průběh a podmínky zkoušky</w:t>
      </w:r>
      <w:bookmarkEnd w:id="18"/>
      <w:bookmarkEnd w:id="19"/>
      <w:r w:rsidRPr="00CF47B2">
        <w:t xml:space="preserve"> </w:t>
      </w:r>
    </w:p>
    <w:p w:rsidR="00770E45" w:rsidRDefault="00770E45" w:rsidP="00770E45">
      <w:pPr>
        <w:numPr>
          <w:ilvl w:val="0"/>
          <w:numId w:val="7"/>
        </w:numPr>
      </w:pPr>
      <w:r>
        <w:t xml:space="preserve">Zkouška </w:t>
      </w:r>
      <w:r w:rsidRPr="00CF47B2">
        <w:t xml:space="preserve">trvá maximálně </w:t>
      </w:r>
      <w:r>
        <w:t>2</w:t>
      </w:r>
      <w:r w:rsidRPr="00CF47B2">
        <w:t xml:space="preserve"> hodin</w:t>
      </w:r>
      <w:r>
        <w:t>y</w:t>
      </w:r>
      <w:r w:rsidRPr="00CF47B2">
        <w:t xml:space="preserve">, </w:t>
      </w:r>
      <w:r>
        <w:t>(dle časové náročnosti doba může být i kratší, dobu trvání zkoušky určí na místě zkušební komisař.)</w:t>
      </w:r>
    </w:p>
    <w:p w:rsidR="00770E45" w:rsidRPr="00CF47B2" w:rsidRDefault="00770E45" w:rsidP="00770E45">
      <w:pPr>
        <w:numPr>
          <w:ilvl w:val="0"/>
          <w:numId w:val="7"/>
        </w:numPr>
      </w:pPr>
      <w:r w:rsidRPr="00CF47B2">
        <w:t xml:space="preserve">Řešení zkoušky vychází z právního stavu platného v ČR tři měsíce před dnem konání zkoušky. </w:t>
      </w:r>
    </w:p>
    <w:p w:rsidR="00770E45" w:rsidRPr="00CF47B2" w:rsidRDefault="00770E45" w:rsidP="00770E45">
      <w:pPr>
        <w:numPr>
          <w:ilvl w:val="0"/>
          <w:numId w:val="7"/>
        </w:numPr>
      </w:pPr>
      <w:r w:rsidRPr="00CF47B2">
        <w:t xml:space="preserve">Při hodnocení zkoušky lze dosáhnout maximálně 100 bodů. </w:t>
      </w:r>
    </w:p>
    <w:p w:rsidR="00770E45" w:rsidRPr="00CF47B2" w:rsidRDefault="00770E45" w:rsidP="00770E45">
      <w:pPr>
        <w:numPr>
          <w:ilvl w:val="0"/>
          <w:numId w:val="7"/>
        </w:numPr>
      </w:pPr>
      <w:r w:rsidRPr="00CF47B2">
        <w:t>Písemná zkouška bude vykonána formou písemného testu obsahujícího 50 otázek s</w:t>
      </w:r>
      <w:r>
        <w:t> </w:t>
      </w:r>
      <w:r w:rsidRPr="00CF47B2">
        <w:t xml:space="preserve">výběrem odpovědí. </w:t>
      </w:r>
    </w:p>
    <w:p w:rsidR="00770E45" w:rsidRPr="00CF47B2" w:rsidRDefault="00770E45" w:rsidP="00770E45">
      <w:pPr>
        <w:numPr>
          <w:ilvl w:val="0"/>
          <w:numId w:val="7"/>
        </w:numPr>
      </w:pPr>
      <w:r w:rsidRPr="00CF47B2">
        <w:t xml:space="preserve">Za každou otázku lze obdržet 0 nebo 2 body. Dva body získá uchazeč, jestliže jeho odpověď je úplná a správná. U každé otázky je alespoň jedna odpověď správná, může být však více správných odpovědí, potom je třeba označit všechny správné odpovědi. </w:t>
      </w:r>
    </w:p>
    <w:p w:rsidR="00937B10" w:rsidRDefault="00770E45">
      <w:bookmarkStart w:id="20" w:name="_GoBack"/>
      <w:bookmarkEnd w:id="20"/>
    </w:p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7FB"/>
    <w:multiLevelType w:val="hybridMultilevel"/>
    <w:tmpl w:val="82A20AFE"/>
    <w:lvl w:ilvl="0" w:tplc="04050017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B35784F"/>
    <w:multiLevelType w:val="hybridMultilevel"/>
    <w:tmpl w:val="A17EC700"/>
    <w:lvl w:ilvl="0" w:tplc="0405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FF7"/>
    <w:multiLevelType w:val="multilevel"/>
    <w:tmpl w:val="0150DCF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>
    <w:nsid w:val="301E3A41"/>
    <w:multiLevelType w:val="hybridMultilevel"/>
    <w:tmpl w:val="82A20AFE"/>
    <w:lvl w:ilvl="0" w:tplc="BD82BBBE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0637874"/>
    <w:multiLevelType w:val="hybridMultilevel"/>
    <w:tmpl w:val="B612533E"/>
    <w:lvl w:ilvl="0" w:tplc="3D9E4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5175"/>
    <w:multiLevelType w:val="hybridMultilevel"/>
    <w:tmpl w:val="82A20AFE"/>
    <w:lvl w:ilvl="0" w:tplc="04050005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7DCCE3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B64C2E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2B70DE3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CAC0DA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237A448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DB7C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305A350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A2C093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B2E033D"/>
    <w:multiLevelType w:val="hybridMultilevel"/>
    <w:tmpl w:val="82A20AFE"/>
    <w:lvl w:ilvl="0" w:tplc="04050001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D82BBB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5"/>
    <w:rsid w:val="00354E99"/>
    <w:rsid w:val="00770E45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E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770E45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770E45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770E45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770E45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770E45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770E45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770E45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770E45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770E45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770E45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770E45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770E45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70E45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770E45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770E45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770E45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">
    <w:name w:val="Body Text"/>
    <w:basedOn w:val="Normln"/>
    <w:link w:val="ZkladntextChar"/>
    <w:rsid w:val="00770E45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70E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qFormat/>
    <w:rsid w:val="00770E45"/>
    <w:pPr>
      <w:spacing w:before="100" w:beforeAutospacing="1" w:after="100" w:afterAutospacing="1"/>
    </w:pPr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770E45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E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770E45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770E45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770E45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770E45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770E45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770E45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770E45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770E45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770E45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770E45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770E45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770E45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70E45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770E45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770E45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770E45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">
    <w:name w:val="Body Text"/>
    <w:basedOn w:val="Normln"/>
    <w:link w:val="ZkladntextChar"/>
    <w:rsid w:val="00770E45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70E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qFormat/>
    <w:rsid w:val="00770E45"/>
    <w:pPr>
      <w:spacing w:before="100" w:beforeAutospacing="1" w:after="100" w:afterAutospacing="1"/>
    </w:pPr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770E45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2020-04-08T08:02:00Z</dcterms:created>
  <dcterms:modified xsi:type="dcterms:W3CDTF">2020-04-08T08:02:00Z</dcterms:modified>
</cp:coreProperties>
</file>