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48" w:rsidRDefault="00972048" w:rsidP="00C110AE">
      <w:pPr>
        <w:autoSpaceDE w:val="0"/>
        <w:autoSpaceDN w:val="0"/>
        <w:adjustRightInd w:val="0"/>
        <w:spacing w:after="600"/>
        <w:jc w:val="right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III.</w:t>
      </w:r>
    </w:p>
    <w:p w:rsidR="00E56DC8" w:rsidRPr="007A209E" w:rsidRDefault="00E56DC8" w:rsidP="0019084E">
      <w:pPr>
        <w:autoSpaceDE w:val="0"/>
        <w:autoSpaceDN w:val="0"/>
        <w:adjustRightInd w:val="0"/>
        <w:spacing w:after="600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Cs w:val="22"/>
        </w:rPr>
        <w:t>ODŮVODNĚNÍ</w:t>
      </w:r>
    </w:p>
    <w:p w:rsidR="00E56DC8" w:rsidRPr="004448A8" w:rsidRDefault="00E56DC8" w:rsidP="00E56D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448A8">
        <w:rPr>
          <w:rFonts w:ascii="Arial" w:hAnsi="Arial" w:cs="Arial"/>
          <w:b/>
          <w:bCs/>
          <w:color w:val="000000"/>
          <w:sz w:val="22"/>
          <w:szCs w:val="22"/>
        </w:rPr>
        <w:t>Obecná část</w:t>
      </w:r>
    </w:p>
    <w:p w:rsidR="00E56DC8" w:rsidRPr="004448A8" w:rsidRDefault="00E56DC8" w:rsidP="00E56D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4448A8" w:rsidRDefault="00E56DC8" w:rsidP="00E56D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4448A8" w:rsidRDefault="00E56DC8" w:rsidP="00E56DC8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/>
          <w:sz w:val="22"/>
          <w:szCs w:val="22"/>
          <w:u w:val="single"/>
        </w:rPr>
        <w:t>Název</w:t>
      </w:r>
    </w:p>
    <w:p w:rsidR="00E56DC8" w:rsidRPr="004448A8" w:rsidRDefault="004342CC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color w:val="000000"/>
          <w:sz w:val="22"/>
          <w:szCs w:val="22"/>
        </w:rPr>
        <w:t>Návrh vyhlášky, kterou se mění vyhláška č. 410/2009 Sb., kterou se provádějí některá ustanovení zákona č. 563/1991 Sb., o účetnictví, ve znění pozdějších předpisů, pro některé vybrané účetní jednotky, ve znění pozdějších předpisů, (dále jen „návrh vyhlášky“)</w:t>
      </w:r>
      <w:r w:rsidR="00E56DC8" w:rsidRPr="004448A8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E56DC8" w:rsidRPr="004448A8" w:rsidRDefault="00E56DC8" w:rsidP="00E56DC8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/>
          <w:sz w:val="22"/>
          <w:szCs w:val="22"/>
          <w:u w:val="single"/>
        </w:rPr>
        <w:t>Vysvětlení nezbytnosti navrhované právní úpravy, odůvodnění jejích hlavních principů</w:t>
      </w:r>
    </w:p>
    <w:p w:rsidR="006C6B1B" w:rsidRDefault="00E56DC8" w:rsidP="00B77A71">
      <w:pPr>
        <w:pStyle w:val="Nadpis1"/>
        <w:tabs>
          <w:tab w:val="left" w:pos="426"/>
        </w:tabs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u w:val="single"/>
          <w:lang w:val="cs-CZ"/>
        </w:rPr>
      </w:pPr>
      <w:r w:rsidRPr="004448A8">
        <w:rPr>
          <w:rFonts w:ascii="Arial" w:hAnsi="Arial" w:cs="Arial"/>
          <w:b w:val="0"/>
          <w:color w:val="000000"/>
          <w:sz w:val="22"/>
          <w:szCs w:val="22"/>
          <w:u w:val="single"/>
        </w:rPr>
        <w:t>Důvodem předložení návrhu vyhlášky j</w:t>
      </w:r>
      <w:r w:rsidR="006C6B1B">
        <w:rPr>
          <w:rFonts w:ascii="Arial" w:hAnsi="Arial" w:cs="Arial"/>
          <w:b w:val="0"/>
          <w:color w:val="000000"/>
          <w:sz w:val="22"/>
          <w:szCs w:val="22"/>
          <w:u w:val="single"/>
          <w:lang w:val="cs-CZ"/>
        </w:rPr>
        <w:t>sou zejména změny:</w:t>
      </w:r>
    </w:p>
    <w:p w:rsidR="004173FE" w:rsidRPr="00842FD9" w:rsidRDefault="004173FE" w:rsidP="00037EA0">
      <w:pPr>
        <w:numPr>
          <w:ilvl w:val="0"/>
          <w:numId w:val="4"/>
        </w:numPr>
        <w:tabs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související s </w:t>
      </w:r>
      <w:r w:rsidRPr="004173FE">
        <w:rPr>
          <w:rFonts w:ascii="Arial" w:hAnsi="Arial" w:cs="Arial"/>
          <w:color w:val="000000"/>
          <w:sz w:val="22"/>
          <w:szCs w:val="22"/>
        </w:rPr>
        <w:t>odstra</w:t>
      </w:r>
      <w:r w:rsidR="00672CAD">
        <w:rPr>
          <w:rFonts w:ascii="Arial" w:hAnsi="Arial" w:cs="Arial"/>
          <w:color w:val="000000"/>
          <w:sz w:val="22"/>
          <w:szCs w:val="22"/>
        </w:rPr>
        <w:t>něním</w:t>
      </w:r>
      <w:r w:rsidRPr="004173FE">
        <w:rPr>
          <w:rFonts w:ascii="Arial" w:hAnsi="Arial" w:cs="Arial"/>
          <w:color w:val="000000"/>
          <w:sz w:val="22"/>
          <w:szCs w:val="22"/>
        </w:rPr>
        <w:t xml:space="preserve"> zjednodušení způsobu oceňování podmíněných aktiv </w:t>
      </w:r>
      <w:r w:rsidR="00AE0A2F">
        <w:rPr>
          <w:rFonts w:ascii="Arial" w:hAnsi="Arial" w:cs="Arial"/>
          <w:color w:val="000000"/>
          <w:sz w:val="22"/>
          <w:szCs w:val="22"/>
        </w:rPr>
        <w:br/>
      </w:r>
      <w:r w:rsidRPr="004173FE">
        <w:rPr>
          <w:rFonts w:ascii="Arial" w:hAnsi="Arial" w:cs="Arial"/>
          <w:color w:val="000000"/>
          <w:sz w:val="22"/>
          <w:szCs w:val="22"/>
        </w:rPr>
        <w:t>a podmíněných pasiv stanov</w:t>
      </w:r>
      <w:r w:rsidR="00AE0A2F">
        <w:rPr>
          <w:rFonts w:ascii="Arial" w:hAnsi="Arial" w:cs="Arial"/>
          <w:color w:val="000000"/>
          <w:sz w:val="22"/>
          <w:szCs w:val="22"/>
        </w:rPr>
        <w:t xml:space="preserve">eného vyhláškou č. 410/2009 Sb., </w:t>
      </w:r>
      <w:r w:rsidR="00AE0A2F" w:rsidRPr="004448A8">
        <w:rPr>
          <w:rFonts w:ascii="Arial" w:hAnsi="Arial" w:cs="Arial"/>
          <w:color w:val="000000"/>
          <w:sz w:val="22"/>
          <w:szCs w:val="22"/>
        </w:rPr>
        <w:t>kterou se provádějí některá ustanovení zákona č. 563/1991 Sb., o účetnictví, ve znění pozdějších předpisů, pro některé vybrané účetní jednotky, ve znění pozdějších předpisů,</w:t>
      </w:r>
      <w:r w:rsidR="00AE0A2F">
        <w:rPr>
          <w:rFonts w:ascii="Arial" w:hAnsi="Arial" w:cs="Arial"/>
          <w:color w:val="000000"/>
          <w:sz w:val="22"/>
          <w:szCs w:val="22"/>
        </w:rPr>
        <w:t xml:space="preserve"> (dále jen „vyhláška č. 410/2009 Sb.“),</w:t>
      </w:r>
      <w:r w:rsidR="002936EE">
        <w:rPr>
          <w:rFonts w:ascii="Arial" w:hAnsi="Arial" w:cs="Arial"/>
          <w:color w:val="000000"/>
          <w:sz w:val="22"/>
          <w:szCs w:val="22"/>
        </w:rPr>
        <w:t xml:space="preserve"> kdy</w:t>
      </w:r>
      <w:r w:rsidR="002936EE" w:rsidRPr="004173FE">
        <w:rPr>
          <w:rFonts w:ascii="Arial" w:hAnsi="Arial" w:cs="Arial"/>
          <w:color w:val="000000"/>
          <w:sz w:val="22"/>
          <w:szCs w:val="22"/>
        </w:rPr>
        <w:t xml:space="preserve"> dojde ke sjednocení způsobu oceňování podmíněných aktiv a podmíněných pasiv</w:t>
      </w:r>
      <w:r w:rsidR="002936EE">
        <w:rPr>
          <w:rFonts w:ascii="Arial" w:hAnsi="Arial" w:cs="Arial"/>
          <w:color w:val="000000"/>
          <w:sz w:val="22"/>
          <w:szCs w:val="22"/>
        </w:rPr>
        <w:t xml:space="preserve"> </w:t>
      </w:r>
      <w:r w:rsidR="00C514C5">
        <w:rPr>
          <w:rFonts w:ascii="Arial" w:hAnsi="Arial" w:cs="Arial"/>
          <w:color w:val="000000"/>
          <w:sz w:val="22"/>
          <w:szCs w:val="22"/>
        </w:rPr>
        <w:t>na úrovni státu</w:t>
      </w:r>
      <w:r w:rsidR="002936EE">
        <w:rPr>
          <w:rFonts w:ascii="Arial" w:hAnsi="Arial" w:cs="Arial"/>
          <w:color w:val="000000"/>
          <w:sz w:val="22"/>
          <w:szCs w:val="22"/>
        </w:rPr>
        <w:t>,</w:t>
      </w:r>
    </w:p>
    <w:p w:rsidR="00842FD9" w:rsidRDefault="00842FD9" w:rsidP="00037EA0">
      <w:pPr>
        <w:numPr>
          <w:ilvl w:val="0"/>
          <w:numId w:val="4"/>
        </w:numPr>
        <w:tabs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0D02D5">
        <w:rPr>
          <w:rFonts w:ascii="Arial" w:hAnsi="Arial" w:cs="Arial"/>
          <w:sz w:val="22"/>
          <w:szCs w:val="22"/>
        </w:rPr>
        <w:t>související</w:t>
      </w:r>
      <w:r w:rsidR="00DE5EC1">
        <w:rPr>
          <w:rFonts w:ascii="Arial" w:hAnsi="Arial" w:cs="Arial"/>
          <w:sz w:val="22"/>
          <w:szCs w:val="22"/>
        </w:rPr>
        <w:t xml:space="preserve"> se zajištěním souladu s ustanovením </w:t>
      </w:r>
      <w:r w:rsidR="00DE5EC1">
        <w:rPr>
          <w:rFonts w:ascii="Arial" w:hAnsi="Arial" w:cs="Arial"/>
          <w:color w:val="000000"/>
          <w:sz w:val="22"/>
          <w:szCs w:val="22"/>
        </w:rPr>
        <w:t>§ 25 odst. 1 písm. k) zákona č. 563/1991 Sb., o účetnictví, ve znění pozdějších předpisů a</w:t>
      </w:r>
      <w:r w:rsidRPr="000D02D5">
        <w:rPr>
          <w:rFonts w:ascii="Arial" w:hAnsi="Arial" w:cs="Arial"/>
          <w:sz w:val="22"/>
          <w:szCs w:val="22"/>
        </w:rPr>
        <w:t xml:space="preserve"> s upřesněním metody oceňování souboru majetku, konkrétně sbírek muzejní povahy, kdy je navrhováno, aby sbírku muzejní povahy, která je oceněna 1 Kč, nešlo z pohledu účetnictví rozšiřovat o věci, u nichž je známé jejich ocenění, a tedy aby </w:t>
      </w:r>
      <w:r w:rsidR="00C514C5">
        <w:rPr>
          <w:rFonts w:ascii="Arial" w:hAnsi="Arial" w:cs="Arial"/>
          <w:sz w:val="22"/>
          <w:szCs w:val="22"/>
        </w:rPr>
        <w:t>o tomto majetku</w:t>
      </w:r>
      <w:r w:rsidRPr="000D02D5">
        <w:rPr>
          <w:rFonts w:ascii="Arial" w:hAnsi="Arial" w:cs="Arial"/>
          <w:sz w:val="22"/>
          <w:szCs w:val="22"/>
        </w:rPr>
        <w:t xml:space="preserve"> bylo účtováno,</w:t>
      </w:r>
    </w:p>
    <w:p w:rsidR="009165A9" w:rsidRDefault="009165A9" w:rsidP="009165A9">
      <w:pPr>
        <w:numPr>
          <w:ilvl w:val="0"/>
          <w:numId w:val="4"/>
        </w:numPr>
        <w:tabs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související </w:t>
      </w:r>
      <w:r w:rsidRPr="00781DA9">
        <w:rPr>
          <w:rFonts w:ascii="Arial" w:hAnsi="Arial" w:cs="Arial"/>
          <w:sz w:val="22"/>
          <w:szCs w:val="22"/>
        </w:rPr>
        <w:t>se snížením administrativní zátěže pro organizační složky státu</w:t>
      </w:r>
      <w:r>
        <w:rPr>
          <w:rFonts w:ascii="Arial" w:hAnsi="Arial" w:cs="Arial"/>
          <w:sz w:val="22"/>
          <w:szCs w:val="22"/>
        </w:rPr>
        <w:t>, kdy je navrhováno zrušit položk</w:t>
      </w:r>
      <w:r w:rsidR="005B6B8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„N. Doplňující informace k položce výkazu zisku a ztráty „A.I.13. Mzdové náklady““ přílohy v účetní závěrce (úprava Přílohy č. 5 k vyhlášce č.</w:t>
      </w:r>
      <w:r w:rsidR="005B6B8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410/2009 Sb.),</w:t>
      </w:r>
    </w:p>
    <w:p w:rsidR="009165A9" w:rsidRDefault="009165A9" w:rsidP="009165A9">
      <w:pPr>
        <w:numPr>
          <w:ilvl w:val="0"/>
          <w:numId w:val="4"/>
        </w:numPr>
        <w:tabs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související se zrušením </w:t>
      </w:r>
      <w:r w:rsidR="00C40C8B">
        <w:rPr>
          <w:rFonts w:ascii="Arial" w:hAnsi="Arial" w:cs="Arial"/>
          <w:sz w:val="22"/>
          <w:szCs w:val="22"/>
        </w:rPr>
        <w:t>Přílohy č. 6 k vyhlášce č. 410/2009 Sb.</w:t>
      </w:r>
      <w:r>
        <w:rPr>
          <w:rFonts w:ascii="Arial" w:hAnsi="Arial" w:cs="Arial"/>
          <w:sz w:val="22"/>
          <w:szCs w:val="22"/>
        </w:rPr>
        <w:t xml:space="preserve"> Přehled tvorby </w:t>
      </w:r>
      <w:r w:rsidR="00C40C8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čer</w:t>
      </w:r>
      <w:r w:rsidR="00C40C8B">
        <w:rPr>
          <w:rFonts w:ascii="Arial" w:hAnsi="Arial" w:cs="Arial"/>
          <w:sz w:val="22"/>
          <w:szCs w:val="22"/>
        </w:rPr>
        <w:t>pání fondu privatizace,</w:t>
      </w:r>
    </w:p>
    <w:p w:rsidR="00037EA0" w:rsidRDefault="00E344B1" w:rsidP="00037EA0">
      <w:pPr>
        <w:numPr>
          <w:ilvl w:val="0"/>
          <w:numId w:val="4"/>
        </w:numPr>
        <w:tabs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související s upřesněním vykazování pohledávek a dluhů ze soukromoprávních vztahů mezi odběrateli a dodavateli</w:t>
      </w:r>
      <w:r w:rsidR="00FB69A4">
        <w:rPr>
          <w:rFonts w:ascii="Arial" w:hAnsi="Arial" w:cs="Arial"/>
          <w:sz w:val="22"/>
          <w:szCs w:val="22"/>
        </w:rPr>
        <w:t>, s upřesněním vykazování cenin a s</w:t>
      </w:r>
      <w:r w:rsidR="00842FD9">
        <w:rPr>
          <w:rFonts w:ascii="Arial" w:hAnsi="Arial" w:cs="Arial"/>
          <w:sz w:val="22"/>
          <w:szCs w:val="22"/>
        </w:rPr>
        <w:t xml:space="preserve"> upřesněním </w:t>
      </w:r>
      <w:r w:rsidR="00FB69A4">
        <w:rPr>
          <w:rFonts w:ascii="Arial" w:hAnsi="Arial" w:cs="Arial"/>
          <w:sz w:val="22"/>
          <w:szCs w:val="22"/>
        </w:rPr>
        <w:t>vykazování přijatých zápůjček se splatností delší než jeden rok, kdy je navrhováno předmětné zápůjčky vykazovat v položce rozvahy „D.II.1. Dlouhodobé úvěr</w:t>
      </w:r>
      <w:r w:rsidR="00842FD9">
        <w:rPr>
          <w:rFonts w:ascii="Arial" w:hAnsi="Arial" w:cs="Arial"/>
          <w:sz w:val="22"/>
          <w:szCs w:val="22"/>
        </w:rPr>
        <w:t>y</w:t>
      </w:r>
      <w:r w:rsidR="00FB69A4">
        <w:rPr>
          <w:rFonts w:ascii="Arial" w:hAnsi="Arial" w:cs="Arial"/>
          <w:sz w:val="22"/>
          <w:szCs w:val="22"/>
        </w:rPr>
        <w:t>“</w:t>
      </w:r>
      <w:r w:rsidR="00842FD9">
        <w:rPr>
          <w:rFonts w:ascii="Arial" w:hAnsi="Arial" w:cs="Arial"/>
          <w:sz w:val="22"/>
          <w:szCs w:val="22"/>
        </w:rPr>
        <w:t>.</w:t>
      </w:r>
    </w:p>
    <w:p w:rsidR="000D02D5" w:rsidRDefault="00E56DC8" w:rsidP="000D02D5">
      <w:pPr>
        <w:tabs>
          <w:tab w:val="left" w:pos="0"/>
        </w:tabs>
        <w:spacing w:before="120" w:after="120"/>
        <w:ind w:firstLine="357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D02D5">
        <w:rPr>
          <w:rFonts w:ascii="Arial" w:hAnsi="Arial" w:cs="Arial"/>
          <w:color w:val="000000" w:themeColor="text1"/>
          <w:sz w:val="22"/>
          <w:szCs w:val="22"/>
          <w:u w:val="single"/>
        </w:rPr>
        <w:t>Cíle</w:t>
      </w:r>
      <w:r w:rsidR="00034258" w:rsidRPr="000D02D5">
        <w:rPr>
          <w:rFonts w:ascii="Arial" w:hAnsi="Arial" w:cs="Arial"/>
          <w:color w:val="000000" w:themeColor="text1"/>
          <w:sz w:val="22"/>
          <w:szCs w:val="22"/>
          <w:u w:val="single"/>
        </w:rPr>
        <w:t>m předložení návrhu vyhlášky je</w:t>
      </w:r>
      <w:r w:rsidR="000D02D5" w:rsidRPr="000D02D5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:rsidR="000D02D5" w:rsidRPr="00FB69A4" w:rsidRDefault="002936EE" w:rsidP="00FB69A4">
      <w:pPr>
        <w:pStyle w:val="Odstavecseseznamem"/>
        <w:numPr>
          <w:ilvl w:val="0"/>
          <w:numId w:val="5"/>
        </w:numPr>
        <w:tabs>
          <w:tab w:val="left" w:pos="709"/>
        </w:tabs>
        <w:spacing w:after="12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sjednocení</w:t>
      </w:r>
      <w:r w:rsidRPr="004173FE">
        <w:rPr>
          <w:rFonts w:ascii="Arial" w:hAnsi="Arial" w:cs="Arial"/>
          <w:color w:val="000000"/>
          <w:sz w:val="22"/>
          <w:szCs w:val="22"/>
        </w:rPr>
        <w:t xml:space="preserve"> způsobu oceňování podmíněných aktiv a podmíněných pasiv </w:t>
      </w:r>
      <w:r w:rsidR="00C514C5">
        <w:rPr>
          <w:rFonts w:ascii="Arial" w:hAnsi="Arial" w:cs="Arial"/>
          <w:color w:val="000000"/>
          <w:sz w:val="22"/>
          <w:szCs w:val="22"/>
        </w:rPr>
        <w:t>na úrovni státu</w:t>
      </w:r>
      <w:r w:rsidR="00FB69A4">
        <w:rPr>
          <w:rFonts w:ascii="Arial" w:hAnsi="Arial" w:cs="Arial"/>
          <w:color w:val="000000"/>
          <w:sz w:val="22"/>
          <w:szCs w:val="22"/>
        </w:rPr>
        <w:t>,</w:t>
      </w:r>
    </w:p>
    <w:p w:rsidR="005B6B88" w:rsidRPr="005B6B88" w:rsidRDefault="00FC5AB9" w:rsidP="00FB69A4">
      <w:pPr>
        <w:pStyle w:val="Odstavecseseznamem"/>
        <w:numPr>
          <w:ilvl w:val="0"/>
          <w:numId w:val="5"/>
        </w:numPr>
        <w:tabs>
          <w:tab w:val="left" w:pos="709"/>
        </w:tabs>
        <w:spacing w:after="12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zajištění souladu s ustanovením </w:t>
      </w:r>
      <w:r>
        <w:rPr>
          <w:rFonts w:ascii="Arial" w:hAnsi="Arial" w:cs="Arial"/>
          <w:color w:val="000000"/>
          <w:sz w:val="22"/>
          <w:szCs w:val="22"/>
        </w:rPr>
        <w:t xml:space="preserve">§ 25 odst. 1 písm. k) zákona č. 563/1991 Sb., </w:t>
      </w:r>
      <w:r>
        <w:rPr>
          <w:rFonts w:ascii="Arial" w:hAnsi="Arial" w:cs="Arial"/>
          <w:color w:val="000000"/>
          <w:sz w:val="22"/>
          <w:szCs w:val="22"/>
        </w:rPr>
        <w:br/>
        <w:t>o účetnictví, ve znění pozdějších předpisů a</w:t>
      </w:r>
      <w:r w:rsidRPr="000D02D5">
        <w:rPr>
          <w:rFonts w:ascii="Arial" w:hAnsi="Arial" w:cs="Arial"/>
          <w:sz w:val="22"/>
          <w:szCs w:val="22"/>
        </w:rPr>
        <w:t xml:space="preserve"> </w:t>
      </w:r>
      <w:r w:rsidR="005B6B88" w:rsidRPr="000D02D5">
        <w:rPr>
          <w:rFonts w:ascii="Arial" w:hAnsi="Arial" w:cs="Arial"/>
          <w:sz w:val="22"/>
          <w:szCs w:val="22"/>
        </w:rPr>
        <w:t>upřesnění metody oceňování souboru majetku, konkrétně sbírek muzejní povahy</w:t>
      </w:r>
      <w:r w:rsidR="006C7AE0">
        <w:rPr>
          <w:rFonts w:ascii="Arial" w:hAnsi="Arial" w:cs="Arial"/>
          <w:sz w:val="22"/>
          <w:szCs w:val="22"/>
        </w:rPr>
        <w:t>,</w:t>
      </w:r>
    </w:p>
    <w:p w:rsidR="00BC4B36" w:rsidRPr="00BC4B36" w:rsidRDefault="00FB69A4" w:rsidP="00FB69A4">
      <w:pPr>
        <w:pStyle w:val="Odstavecseseznamem"/>
        <w:numPr>
          <w:ilvl w:val="0"/>
          <w:numId w:val="5"/>
        </w:numPr>
        <w:tabs>
          <w:tab w:val="left" w:pos="709"/>
        </w:tabs>
        <w:spacing w:after="12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BC4B36">
        <w:rPr>
          <w:rFonts w:ascii="Arial" w:hAnsi="Arial" w:cs="Arial"/>
          <w:sz w:val="22"/>
          <w:szCs w:val="22"/>
        </w:rPr>
        <w:t>snížení administrativní zátěže pro organizační složky státu</w:t>
      </w:r>
      <w:r w:rsidR="00BC4B36">
        <w:rPr>
          <w:rFonts w:ascii="Arial" w:hAnsi="Arial" w:cs="Arial"/>
          <w:sz w:val="22"/>
          <w:szCs w:val="22"/>
        </w:rPr>
        <w:t>,</w:t>
      </w:r>
    </w:p>
    <w:p w:rsidR="00FB69A4" w:rsidRPr="00BC4B36" w:rsidRDefault="00FB69A4" w:rsidP="00FB69A4">
      <w:pPr>
        <w:pStyle w:val="Odstavecseseznamem"/>
        <w:numPr>
          <w:ilvl w:val="0"/>
          <w:numId w:val="5"/>
        </w:numPr>
        <w:tabs>
          <w:tab w:val="left" w:pos="709"/>
        </w:tabs>
        <w:spacing w:after="12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BC4B36">
        <w:rPr>
          <w:rFonts w:ascii="Arial" w:hAnsi="Arial" w:cs="Arial"/>
          <w:sz w:val="22"/>
          <w:szCs w:val="22"/>
        </w:rPr>
        <w:t xml:space="preserve">zrušení </w:t>
      </w:r>
      <w:r w:rsidR="00C40C8B">
        <w:rPr>
          <w:rFonts w:ascii="Arial" w:hAnsi="Arial" w:cs="Arial"/>
          <w:sz w:val="22"/>
          <w:szCs w:val="22"/>
        </w:rPr>
        <w:t xml:space="preserve">Přílohy č. 6 k vyhlášce č. 410/2009 Sb. </w:t>
      </w:r>
      <w:r w:rsidRPr="00BC4B36">
        <w:rPr>
          <w:rFonts w:ascii="Arial" w:hAnsi="Arial" w:cs="Arial"/>
          <w:sz w:val="22"/>
          <w:szCs w:val="22"/>
        </w:rPr>
        <w:t>Přehled tvorby a čerpání fondu privatizace,</w:t>
      </w:r>
    </w:p>
    <w:p w:rsidR="00BC4B36" w:rsidRDefault="005B6B88" w:rsidP="00FB69A4">
      <w:pPr>
        <w:pStyle w:val="Odstavecseseznamem"/>
        <w:numPr>
          <w:ilvl w:val="0"/>
          <w:numId w:val="5"/>
        </w:numPr>
        <w:tabs>
          <w:tab w:val="left" w:pos="709"/>
        </w:tabs>
        <w:spacing w:after="12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upřesnění vykazování pohledávek a dluhů ze soukromoprávních vztahů mezi odběrateli a dodavateli, upřesnění vykazování cenin a upřesnění vykazování přijatých zápůjček se splatností delší než jeden rok</w:t>
      </w:r>
      <w:r w:rsidR="00BC4B36">
        <w:rPr>
          <w:rFonts w:ascii="Arial" w:hAnsi="Arial" w:cs="Arial"/>
          <w:sz w:val="22"/>
          <w:szCs w:val="22"/>
        </w:rPr>
        <w:t>.</w:t>
      </w:r>
    </w:p>
    <w:p w:rsidR="002936EE" w:rsidRDefault="00E56DC8" w:rsidP="001547A9">
      <w:pPr>
        <w:spacing w:before="120" w:after="120"/>
        <w:ind w:firstLine="357"/>
        <w:rPr>
          <w:rFonts w:ascii="Arial" w:hAnsi="Arial" w:cs="Arial"/>
          <w:bCs/>
          <w:color w:val="000000"/>
          <w:sz w:val="22"/>
          <w:szCs w:val="22"/>
          <w:lang w:eastAsia="x-none"/>
        </w:rPr>
      </w:pPr>
      <w:r w:rsidRPr="004448A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 xml:space="preserve">Pokud by návrh vyhlášky nereagoval na </w:t>
      </w:r>
      <w:r w:rsidR="00F4081F" w:rsidRPr="004448A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>výše uveden</w:t>
      </w:r>
      <w:r w:rsidR="00F4081F" w:rsidRPr="004448A8">
        <w:rPr>
          <w:rFonts w:ascii="Arial" w:hAnsi="Arial" w:cs="Arial"/>
          <w:bCs/>
          <w:color w:val="000000"/>
          <w:sz w:val="22"/>
          <w:szCs w:val="22"/>
          <w:u w:val="single"/>
          <w:lang w:eastAsia="x-none"/>
        </w:rPr>
        <w:t>ý</w:t>
      </w:r>
      <w:r w:rsidR="00F4081F" w:rsidRPr="004448A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 xml:space="preserve"> cíl</w:t>
      </w:r>
      <w:r w:rsidR="00034258" w:rsidRPr="004448A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>, tak by</w:t>
      </w:r>
      <w:r w:rsidR="00BC4B36">
        <w:rPr>
          <w:rFonts w:ascii="Arial" w:hAnsi="Arial" w:cs="Arial"/>
          <w:bCs/>
          <w:color w:val="000000"/>
          <w:sz w:val="22"/>
          <w:szCs w:val="22"/>
          <w:u w:val="single"/>
          <w:lang w:eastAsia="x-none"/>
        </w:rPr>
        <w:t>:</w:t>
      </w:r>
      <w:r w:rsidR="00034258" w:rsidRPr="004448A8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</w:t>
      </w:r>
    </w:p>
    <w:p w:rsidR="00C514C5" w:rsidRDefault="00D74D21" w:rsidP="008E0E91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2936EE">
        <w:rPr>
          <w:rFonts w:ascii="Arial" w:hAnsi="Arial" w:cs="Arial"/>
          <w:color w:val="000000"/>
          <w:sz w:val="22"/>
          <w:szCs w:val="22"/>
        </w:rPr>
        <w:t>nedošlo</w:t>
      </w:r>
      <w:r w:rsidR="002936EE">
        <w:rPr>
          <w:rFonts w:ascii="Arial" w:hAnsi="Arial" w:cs="Arial"/>
          <w:color w:val="000000"/>
          <w:sz w:val="22"/>
          <w:szCs w:val="22"/>
        </w:rPr>
        <w:t xml:space="preserve"> ke sjednocení</w:t>
      </w:r>
      <w:r w:rsidR="002936EE" w:rsidRPr="004173FE">
        <w:rPr>
          <w:rFonts w:ascii="Arial" w:hAnsi="Arial" w:cs="Arial"/>
          <w:color w:val="000000"/>
          <w:sz w:val="22"/>
          <w:szCs w:val="22"/>
        </w:rPr>
        <w:t xml:space="preserve"> způsobu oceňování podmíněných aktiv a podmíněných pasiv </w:t>
      </w:r>
      <w:r w:rsidR="00C514C5">
        <w:rPr>
          <w:rFonts w:ascii="Arial" w:hAnsi="Arial" w:cs="Arial"/>
          <w:color w:val="000000"/>
          <w:sz w:val="22"/>
          <w:szCs w:val="22"/>
        </w:rPr>
        <w:t>na úrovni státu,</w:t>
      </w:r>
    </w:p>
    <w:p w:rsidR="00034258" w:rsidRPr="006C7AE0" w:rsidRDefault="00C514C5" w:rsidP="008E0E91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nedošlo k</w:t>
      </w:r>
      <w:r w:rsidR="00FC5AB9">
        <w:rPr>
          <w:rFonts w:ascii="Arial" w:hAnsi="Arial" w:cs="Arial"/>
          <w:sz w:val="22"/>
          <w:szCs w:val="22"/>
        </w:rPr>
        <w:t xml:space="preserve"> zajištění souladu s ustanovením </w:t>
      </w:r>
      <w:r w:rsidR="00FC5AB9">
        <w:rPr>
          <w:rFonts w:ascii="Arial" w:hAnsi="Arial" w:cs="Arial"/>
          <w:color w:val="000000"/>
          <w:sz w:val="22"/>
          <w:szCs w:val="22"/>
        </w:rPr>
        <w:t>§ 25 odst. 1 písm. k) zákona č. 563/1991</w:t>
      </w:r>
      <w:r w:rsidR="00C55C3F">
        <w:rPr>
          <w:rFonts w:ascii="Arial" w:hAnsi="Arial" w:cs="Arial"/>
          <w:color w:val="000000"/>
          <w:sz w:val="22"/>
          <w:szCs w:val="22"/>
        </w:rPr>
        <w:t> </w:t>
      </w:r>
      <w:r w:rsidR="00FC5AB9">
        <w:rPr>
          <w:rFonts w:ascii="Arial" w:hAnsi="Arial" w:cs="Arial"/>
          <w:color w:val="000000"/>
          <w:sz w:val="22"/>
          <w:szCs w:val="22"/>
        </w:rPr>
        <w:t>Sb., o účetnictví, ve znění pozdějších předpisů a k</w:t>
      </w:r>
      <w:r>
        <w:rPr>
          <w:rFonts w:ascii="Arial" w:hAnsi="Arial" w:cs="Arial"/>
          <w:sz w:val="22"/>
          <w:szCs w:val="22"/>
        </w:rPr>
        <w:t xml:space="preserve"> </w:t>
      </w:r>
      <w:r w:rsidRPr="000D02D5">
        <w:rPr>
          <w:rFonts w:ascii="Arial" w:hAnsi="Arial" w:cs="Arial"/>
          <w:sz w:val="22"/>
          <w:szCs w:val="22"/>
        </w:rPr>
        <w:t>upřesnění metody oceňování souboru majetku, konkrétně sbírek muzejní povahy</w:t>
      </w:r>
      <w:r w:rsidR="006C7AE0">
        <w:rPr>
          <w:rFonts w:ascii="Arial" w:hAnsi="Arial" w:cs="Arial"/>
          <w:sz w:val="22"/>
          <w:szCs w:val="22"/>
        </w:rPr>
        <w:t>,</w:t>
      </w:r>
    </w:p>
    <w:p w:rsidR="006C7AE0" w:rsidRPr="006C7AE0" w:rsidRDefault="006C7AE0" w:rsidP="008E0E91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nedošlo ke </w:t>
      </w:r>
      <w:r w:rsidRPr="00BC4B36">
        <w:rPr>
          <w:rFonts w:ascii="Arial" w:hAnsi="Arial" w:cs="Arial"/>
          <w:sz w:val="22"/>
          <w:szCs w:val="22"/>
        </w:rPr>
        <w:t>snížení administrativní zátěže pro organizační složky státu</w:t>
      </w:r>
      <w:r>
        <w:rPr>
          <w:rFonts w:ascii="Arial" w:hAnsi="Arial" w:cs="Arial"/>
          <w:sz w:val="22"/>
          <w:szCs w:val="22"/>
        </w:rPr>
        <w:t>,</w:t>
      </w:r>
    </w:p>
    <w:p w:rsidR="006C7AE0" w:rsidRPr="00BC4B36" w:rsidRDefault="006C7AE0" w:rsidP="008E0E91">
      <w:pPr>
        <w:pStyle w:val="Odstavecseseznamem"/>
        <w:numPr>
          <w:ilvl w:val="0"/>
          <w:numId w:val="6"/>
        </w:numPr>
        <w:tabs>
          <w:tab w:val="left" w:pos="709"/>
        </w:tabs>
        <w:spacing w:after="12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nedošlo k upřesnění vykazování pohledávek a dluhů ze soukromoprávních vztahů mezi odběrateli a dodavateli, k upřesnění vykazování cenin a k upřesnění vykazování přijatých zápůjček se splatností delší než jeden rok</w:t>
      </w:r>
      <w:r w:rsidRPr="00BC4B36">
        <w:rPr>
          <w:rFonts w:ascii="Arial" w:hAnsi="Arial" w:cs="Arial"/>
          <w:sz w:val="22"/>
          <w:szCs w:val="22"/>
        </w:rPr>
        <w:t>,</w:t>
      </w:r>
    </w:p>
    <w:p w:rsidR="006C7AE0" w:rsidRPr="002936EE" w:rsidRDefault="006C7AE0" w:rsidP="001547A9">
      <w:pPr>
        <w:pStyle w:val="Odstavecseseznamem"/>
        <w:numPr>
          <w:ilvl w:val="0"/>
          <w:numId w:val="6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nedošlo ke zvýšení právní jistoty dotčených účetních jednotek.</w:t>
      </w:r>
    </w:p>
    <w:p w:rsidR="00E56DC8" w:rsidRPr="004448A8" w:rsidRDefault="00E56DC8" w:rsidP="00E56DC8">
      <w:pPr>
        <w:spacing w:before="120" w:after="120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/>
          <w:sz w:val="22"/>
          <w:szCs w:val="22"/>
          <w:u w:val="single"/>
        </w:rPr>
        <w:t>Dotčené subjekty</w:t>
      </w:r>
    </w:p>
    <w:p w:rsidR="001E3ADD" w:rsidRPr="004448A8" w:rsidRDefault="001E3ADD" w:rsidP="00B77A71">
      <w:pPr>
        <w:ind w:firstLine="357"/>
        <w:rPr>
          <w:rFonts w:ascii="Arial" w:hAnsi="Arial" w:cs="Arial"/>
          <w:bCs/>
          <w:color w:val="000000"/>
          <w:sz w:val="22"/>
          <w:szCs w:val="22"/>
        </w:rPr>
      </w:pPr>
      <w:r w:rsidRPr="004448A8">
        <w:rPr>
          <w:rFonts w:ascii="Arial" w:hAnsi="Arial" w:cs="Arial"/>
          <w:bCs/>
          <w:color w:val="000000"/>
          <w:sz w:val="22"/>
          <w:szCs w:val="22"/>
        </w:rPr>
        <w:t xml:space="preserve">Dotčenými subjekty budou vybrané účetní jednotky podle zákona </w:t>
      </w:r>
      <w:r w:rsidRPr="004448A8">
        <w:rPr>
          <w:rFonts w:ascii="Arial" w:hAnsi="Arial" w:cs="Arial"/>
          <w:color w:val="000000"/>
          <w:sz w:val="22"/>
          <w:szCs w:val="22"/>
        </w:rPr>
        <w:t>č. 563/1991 Sb., o účetnictví, ve znění pozdějších předpisů,</w:t>
      </w:r>
      <w:r w:rsidRPr="004448A8">
        <w:rPr>
          <w:rFonts w:ascii="Arial" w:hAnsi="Arial" w:cs="Arial"/>
          <w:bCs/>
          <w:color w:val="000000"/>
          <w:sz w:val="22"/>
          <w:szCs w:val="22"/>
        </w:rPr>
        <w:t xml:space="preserve"> s výjimkou zdravotních pojišťoven.</w:t>
      </w:r>
    </w:p>
    <w:p w:rsidR="00E56DC8" w:rsidRPr="004448A8" w:rsidRDefault="00E56DC8" w:rsidP="00E56DC8">
      <w:pPr>
        <w:spacing w:before="120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souladu navrhované právní úpravy se zákonem, k jehož provedení je navržena a zároveň zhodnocení souladu navrhované právní úpravy s předpisy Evropské unie, judikaturou soudních orgánů Evropské unie a obecnými právními zásadami práva Evropské unie</w:t>
      </w:r>
    </w:p>
    <w:p w:rsidR="00E56DC8" w:rsidRPr="004448A8" w:rsidRDefault="00D74D21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FF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Navrhovaná právní úprava byla vypracována na základě zmocnění obsaženého v § 37b odst. 1 zákona č. 563/1991 Sb., o účetnictví, ve znění zákona č. 437/2003 Sb. a zákona </w:t>
      </w:r>
      <w:r w:rsidR="006705DE"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č.</w:t>
      </w:r>
      <w:r w:rsidR="006705DE"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304/2008 Sb.</w:t>
      </w: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zákona č. 221/2015 Sb. a zákona č. 462/2016 Sb.,</w:t>
      </w: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k provedení § 4 odst. 8</w:t>
      </w:r>
      <w:r w:rsidR="000051A6"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a § 24 odst. 5</w:t>
      </w:r>
      <w:r w:rsidR="00E56DC8"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 Návrh této vyhlášky je s tímto zmocněním plně v souladu.</w:t>
      </w:r>
    </w:p>
    <w:p w:rsidR="00E56DC8" w:rsidRPr="004448A8" w:rsidRDefault="00E56DC8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Předložený návrh vyhlášky je v souladu s ústavním pořádkem České republiky, s Listinou základních práv a svobod a s Ústavou České republiky. Návrh vyhlášky respektuje obecné zásady ústavního pořádku České republiky a je též v souladu </w:t>
      </w:r>
      <w:r w:rsidRPr="004448A8">
        <w:rPr>
          <w:rFonts w:ascii="Arial" w:hAnsi="Arial" w:cs="Arial"/>
          <w:b w:val="0"/>
          <w:color w:val="000000" w:themeColor="text1"/>
          <w:sz w:val="22"/>
          <w:szCs w:val="22"/>
        </w:rPr>
        <w:t>s právními předpisy upravujícími oblast působnosti ústředních orgánů státní správy České republiky.</w:t>
      </w:r>
    </w:p>
    <w:p w:rsidR="00E56DC8" w:rsidRPr="004448A8" w:rsidRDefault="00E56DC8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color w:val="000000"/>
          <w:sz w:val="22"/>
          <w:szCs w:val="22"/>
        </w:rPr>
        <w:t>Předložený návrh vyhlášky není v rozporu s mezinárodními smlouvami, jimiž je Česká republika vázána, ani s předpisy Evropské unie, ani s judikaturou soudních orgánů Evropské unie a ani s obecnými právními zásadami práva Evropské unie, přičemž se uvedené předpisy, judikatura a obecné právní zásady Evropské unie nevztahují k návrhu právní úpravy.</w:t>
      </w:r>
    </w:p>
    <w:p w:rsidR="00E56DC8" w:rsidRPr="004448A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Předpokládaný hospodářský a finanční dopad navrhované právní úpravy na státní rozpočet, ostatní veřejné rozpočty a na podnikatelské prostředí v České republice, dále sociální dopady včetně dopadů na specifické skupiny obyvatel, zejména osoby sociálně slabé, osoby se zdravotním postižením a národnostní menšiny, a dopady na životní prostředí</w:t>
      </w:r>
    </w:p>
    <w:p w:rsidR="006C7AE0" w:rsidRPr="00AA2CD6" w:rsidRDefault="006C7AE0" w:rsidP="006C7AE0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AA2CD6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Návrh vyhlášky nepředpokládá hospodářský ani finanční dopad navrhované právní úpravy na státní rozpočet České republiky a na ostatní veřejné rozpočty.</w:t>
      </w:r>
      <w:r w:rsidR="002D051F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V případě organizačních složek státu mohou vzniknout </w:t>
      </w:r>
      <w:r w:rsidR="00FB1D5C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minimální náklady spojené </w:t>
      </w:r>
      <w:r w:rsidR="008246C8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s úpravou ekonomických informačních</w:t>
      </w:r>
      <w:r w:rsidR="00FB1D5C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systémů</w:t>
      </w:r>
      <w:r w:rsidR="00B11FE8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(EKIS)</w:t>
      </w:r>
      <w:r w:rsidR="00FB1D5C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, pokud dotčené účetní jednotky nemají smluvně zajištěn</w:t>
      </w:r>
      <w:r w:rsidR="008246C8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y úpravy </w:t>
      </w:r>
      <w:r w:rsidR="00B11FE8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EKIS</w:t>
      </w:r>
      <w:r w:rsidR="008246C8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</w:t>
      </w:r>
      <w:r w:rsidR="009F5831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v návaznosti na změny</w:t>
      </w:r>
      <w:r w:rsidR="00B11FE8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legislativy</w:t>
      </w:r>
      <w:r w:rsidR="008246C8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.</w:t>
      </w:r>
    </w:p>
    <w:p w:rsidR="006C7AE0" w:rsidRPr="00AA2CD6" w:rsidRDefault="006C7AE0" w:rsidP="006C7AE0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A2CD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 </w:t>
      </w:r>
      <w:r w:rsidR="00F270DC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nepředpokládá žádný</w:t>
      </w:r>
      <w:r w:rsidRPr="00AA2CD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hospodářský ani finanční dopad navrhované právní úpravy na podnikatelské prostředí. </w:t>
      </w:r>
    </w:p>
    <w:p w:rsidR="006705DE" w:rsidRPr="006C7AE0" w:rsidRDefault="006C7AE0" w:rsidP="006C7AE0">
      <w:pPr>
        <w:pStyle w:val="Nadpis1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C7AE0">
        <w:rPr>
          <w:rFonts w:ascii="Arial" w:hAnsi="Arial" w:cs="Arial"/>
          <w:b w:val="0"/>
          <w:color w:val="000000"/>
          <w:sz w:val="22"/>
          <w:szCs w:val="22"/>
        </w:rPr>
        <w:t xml:space="preserve">Návrh vyhlášky </w:t>
      </w:r>
      <w:r w:rsidR="00F270DC">
        <w:rPr>
          <w:rFonts w:ascii="Arial" w:hAnsi="Arial" w:cs="Arial"/>
          <w:b w:val="0"/>
          <w:color w:val="000000"/>
          <w:sz w:val="22"/>
          <w:szCs w:val="22"/>
          <w:lang w:val="cs-CZ"/>
        </w:rPr>
        <w:t>nepředpokládá žádné</w:t>
      </w:r>
      <w:r w:rsidRPr="006C7AE0">
        <w:rPr>
          <w:rFonts w:ascii="Arial" w:hAnsi="Arial" w:cs="Arial"/>
          <w:b w:val="0"/>
          <w:color w:val="000000"/>
          <w:sz w:val="22"/>
          <w:szCs w:val="22"/>
        </w:rPr>
        <w:t xml:space="preserve"> sociální dopady ani dopady na osoby se </w:t>
      </w:r>
      <w:r w:rsidRPr="006C7AE0">
        <w:rPr>
          <w:rFonts w:ascii="Arial" w:hAnsi="Arial" w:cs="Arial"/>
          <w:b w:val="0"/>
          <w:color w:val="000000"/>
          <w:sz w:val="22"/>
          <w:szCs w:val="22"/>
        </w:rPr>
        <w:lastRenderedPageBreak/>
        <w:t>zdravotním postižením a národnostní menšiny a ani dopady na životní prostředí.</w:t>
      </w:r>
    </w:p>
    <w:p w:rsidR="006C7AE0" w:rsidRDefault="00E56DC8" w:rsidP="006C7AE0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současného stavu a dopadů navrhovaného řešení ve vztahu k zákazu diskriminace</w:t>
      </w:r>
      <w:r w:rsidR="0029477E"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a ve vztahu k rovnosti mužů a žen</w:t>
      </w:r>
    </w:p>
    <w:p w:rsidR="00E56DC8" w:rsidRPr="00AB640F" w:rsidRDefault="00E56DC8" w:rsidP="006C7AE0">
      <w:pPr>
        <w:spacing w:before="120" w:after="120"/>
        <w:ind w:firstLine="357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8A8">
        <w:rPr>
          <w:rFonts w:ascii="Arial" w:hAnsi="Arial" w:cs="Arial"/>
          <w:color w:val="000000" w:themeColor="text1"/>
          <w:sz w:val="22"/>
          <w:szCs w:val="22"/>
        </w:rPr>
        <w:t xml:space="preserve">Návrh vyhlášky </w:t>
      </w:r>
      <w:r w:rsidR="000319F3">
        <w:rPr>
          <w:rFonts w:ascii="Arial" w:hAnsi="Arial" w:cs="Arial"/>
          <w:color w:val="000000" w:themeColor="text1"/>
          <w:sz w:val="22"/>
          <w:szCs w:val="22"/>
        </w:rPr>
        <w:t>nepředpokládá</w:t>
      </w:r>
      <w:r w:rsidR="000670B8" w:rsidRPr="004448A8">
        <w:rPr>
          <w:rFonts w:ascii="Arial" w:hAnsi="Arial" w:cs="Arial"/>
          <w:color w:val="000000" w:themeColor="text1"/>
          <w:sz w:val="22"/>
          <w:szCs w:val="22"/>
        </w:rPr>
        <w:t xml:space="preserve"> žádný dopad</w:t>
      </w:r>
      <w:r w:rsidRPr="004448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70B8" w:rsidRPr="004448A8">
        <w:rPr>
          <w:rFonts w:ascii="Arial" w:hAnsi="Arial" w:cs="Arial"/>
          <w:color w:val="000000" w:themeColor="text1"/>
          <w:sz w:val="22"/>
          <w:szCs w:val="22"/>
        </w:rPr>
        <w:t>ve vztahu k zákazu</w:t>
      </w:r>
      <w:r w:rsidRPr="004448A8">
        <w:rPr>
          <w:rFonts w:ascii="Arial" w:hAnsi="Arial" w:cs="Arial"/>
          <w:color w:val="000000" w:themeColor="text1"/>
          <w:sz w:val="22"/>
          <w:szCs w:val="22"/>
        </w:rPr>
        <w:t xml:space="preserve"> diskriminace</w:t>
      </w:r>
      <w:r w:rsidR="00744868">
        <w:rPr>
          <w:rFonts w:ascii="Arial" w:hAnsi="Arial" w:cs="Arial"/>
          <w:color w:val="000000" w:themeColor="text1"/>
          <w:sz w:val="22"/>
          <w:szCs w:val="22"/>
        </w:rPr>
        <w:t xml:space="preserve"> a ve </w:t>
      </w:r>
      <w:r w:rsidR="000670B8" w:rsidRPr="004448A8">
        <w:rPr>
          <w:rFonts w:ascii="Arial" w:hAnsi="Arial" w:cs="Arial"/>
          <w:color w:val="000000" w:themeColor="text1"/>
          <w:sz w:val="22"/>
          <w:szCs w:val="22"/>
        </w:rPr>
        <w:t>vztahu k rovnosti mužů a žen</w:t>
      </w:r>
      <w:r w:rsidRPr="004448A8">
        <w:rPr>
          <w:rFonts w:ascii="Arial" w:hAnsi="Arial" w:cs="Arial"/>
          <w:color w:val="000000" w:themeColor="text1"/>
          <w:sz w:val="22"/>
          <w:szCs w:val="22"/>
        </w:rPr>
        <w:t xml:space="preserve"> ve smyslu zákona č. 198/2</w:t>
      </w:r>
      <w:r w:rsidR="00744868">
        <w:rPr>
          <w:rFonts w:ascii="Arial" w:hAnsi="Arial" w:cs="Arial"/>
          <w:color w:val="000000" w:themeColor="text1"/>
          <w:sz w:val="22"/>
          <w:szCs w:val="22"/>
        </w:rPr>
        <w:t>009 Sb., o rovném zacházení a o </w:t>
      </w:r>
      <w:r w:rsidRPr="004448A8">
        <w:rPr>
          <w:rFonts w:ascii="Arial" w:hAnsi="Arial" w:cs="Arial"/>
          <w:color w:val="000000" w:themeColor="text1"/>
          <w:sz w:val="22"/>
          <w:szCs w:val="22"/>
        </w:rPr>
        <w:t>právních prostředcích ochrany před diskriminací a o změně některých zákonů (antidiskriminační zákon), ve znění pozdějších předpisů.</w:t>
      </w:r>
      <w:r w:rsidR="00AB64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640F" w:rsidRPr="00AB640F">
        <w:rPr>
          <w:rFonts w:ascii="Arial" w:hAnsi="Arial" w:cs="Arial"/>
          <w:color w:val="000000" w:themeColor="text1"/>
          <w:sz w:val="22"/>
          <w:szCs w:val="22"/>
        </w:rPr>
        <w:t>Návrh vyhlášky je z hlediska rovnosti mužů a žen indiferentní.</w:t>
      </w:r>
    </w:p>
    <w:p w:rsidR="00E56DC8" w:rsidRPr="004448A8" w:rsidRDefault="00E56DC8" w:rsidP="001547A9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dopadů navrhovaného řešení ve vztahu k ochraně soukromí a osobních údajů</w:t>
      </w:r>
    </w:p>
    <w:p w:rsidR="00E56DC8" w:rsidRPr="004448A8" w:rsidRDefault="00E56DC8" w:rsidP="001547A9">
      <w:pPr>
        <w:pStyle w:val="Nadpis1"/>
        <w:keepNext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nepřijímá žádná opatření, ve kterých by bylo možné spatřovat potenciální rizika ve vztahu k soukromí a ochraně osobních údajů. Návrh vyhlášky nepřijímá žádná opatření, která by zakládala nové zpracování osobních údajů či měnila již existující zpracování osobních údajů.</w:t>
      </w:r>
    </w:p>
    <w:p w:rsidR="00E56DC8" w:rsidRPr="004448A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korupčních rizik</w:t>
      </w:r>
      <w:r w:rsidR="000670B8"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navrhovaného řešení (CIA)</w:t>
      </w:r>
    </w:p>
    <w:p w:rsidR="00E56DC8" w:rsidRPr="004448A8" w:rsidRDefault="00E56DC8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Návrh vyhlášky nepředpokládá žádná korupční rizika.</w:t>
      </w:r>
    </w:p>
    <w:p w:rsidR="000670B8" w:rsidRPr="004448A8" w:rsidRDefault="000670B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dopadů na bezpečnost nebo obranu státu</w:t>
      </w:r>
    </w:p>
    <w:p w:rsidR="000670B8" w:rsidRPr="004448A8" w:rsidRDefault="004448A8" w:rsidP="000670B8">
      <w:pPr>
        <w:spacing w:before="120" w:after="120"/>
        <w:ind w:firstLine="357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4448A8">
        <w:rPr>
          <w:rFonts w:ascii="Arial" w:hAnsi="Arial" w:cs="Arial"/>
          <w:color w:val="000000" w:themeColor="text1"/>
          <w:sz w:val="22"/>
          <w:szCs w:val="22"/>
        </w:rPr>
        <w:t xml:space="preserve">Návrh vyhlášky </w:t>
      </w:r>
      <w:r w:rsidR="000319F3">
        <w:rPr>
          <w:rFonts w:ascii="Arial" w:hAnsi="Arial" w:cs="Arial"/>
          <w:color w:val="000000" w:themeColor="text1"/>
          <w:sz w:val="22"/>
          <w:szCs w:val="22"/>
        </w:rPr>
        <w:t>nepředpokládá</w:t>
      </w:r>
      <w:r w:rsidRPr="004448A8">
        <w:rPr>
          <w:rFonts w:ascii="Arial" w:hAnsi="Arial" w:cs="Arial"/>
          <w:color w:val="000000" w:themeColor="text1"/>
          <w:sz w:val="22"/>
          <w:szCs w:val="22"/>
        </w:rPr>
        <w:t xml:space="preserve"> žádný dopad n</w:t>
      </w:r>
      <w:r w:rsidR="00224984">
        <w:rPr>
          <w:rFonts w:ascii="Arial" w:hAnsi="Arial" w:cs="Arial"/>
          <w:color w:val="000000" w:themeColor="text1"/>
          <w:sz w:val="22"/>
          <w:szCs w:val="22"/>
        </w:rPr>
        <w:t>a bezpečnost nebo obranu státu.</w:t>
      </w:r>
    </w:p>
    <w:p w:rsidR="006705DE" w:rsidRPr="004448A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Vyjádření k</w:t>
      </w:r>
      <w:r w:rsidR="006705DE"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 </w:t>
      </w: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RIA</w:t>
      </w:r>
    </w:p>
    <w:p w:rsidR="00BC02E2" w:rsidRPr="004448A8" w:rsidRDefault="00BC02E2" w:rsidP="00BC02E2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Hodnocení dopadů regulace (RIA) se k návrhu vyhlášky nezpracovává na základě schváleného Plánu přípravy vyhlášek ústředními orgány státní správy na rok 2017 s vyznačením povinnosti zpracování RIA.</w:t>
      </w:r>
    </w:p>
    <w:p w:rsidR="00E56DC8" w:rsidRPr="004448A8" w:rsidRDefault="00E56DC8" w:rsidP="00BC02E2">
      <w:pPr>
        <w:pStyle w:val="Nadpis1"/>
        <w:spacing w:before="120" w:after="120"/>
        <w:ind w:firstLine="357"/>
        <w:jc w:val="center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br w:type="page"/>
      </w:r>
      <w:r w:rsidRPr="004448A8">
        <w:rPr>
          <w:rFonts w:ascii="Arial" w:hAnsi="Arial" w:cs="Arial"/>
          <w:bCs w:val="0"/>
          <w:color w:val="000000"/>
          <w:sz w:val="22"/>
          <w:szCs w:val="22"/>
        </w:rPr>
        <w:lastRenderedPageBreak/>
        <w:t>Zvláštní část</w:t>
      </w:r>
    </w:p>
    <w:p w:rsidR="00E56DC8" w:rsidRPr="004448A8" w:rsidRDefault="00E56DC8" w:rsidP="00E56D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4448A8" w:rsidRDefault="00E56DC8" w:rsidP="00E56DC8">
      <w:pPr>
        <w:rPr>
          <w:rFonts w:ascii="Arial" w:hAnsi="Arial" w:cs="Arial"/>
          <w:b/>
          <w:color w:val="000000"/>
          <w:sz w:val="22"/>
          <w:szCs w:val="22"/>
        </w:rPr>
      </w:pPr>
      <w:r w:rsidRPr="004448A8">
        <w:rPr>
          <w:rFonts w:ascii="Arial" w:hAnsi="Arial" w:cs="Arial"/>
          <w:b/>
          <w:color w:val="000000"/>
          <w:sz w:val="22"/>
          <w:szCs w:val="22"/>
        </w:rPr>
        <w:t>K Čl. I</w:t>
      </w:r>
    </w:p>
    <w:p w:rsidR="00F15A8F" w:rsidRDefault="00F15A8F" w:rsidP="00F15A8F">
      <w:pPr>
        <w:pStyle w:val="Nadpis1"/>
        <w:keepNext w:val="0"/>
        <w:widowControl w:val="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E56DC8" w:rsidRPr="004448A8" w:rsidRDefault="00E56DC8" w:rsidP="00F15A8F">
      <w:pPr>
        <w:pStyle w:val="Nadpis1"/>
        <w:keepNext w:val="0"/>
        <w:widowControl w:val="0"/>
        <w:rPr>
          <w:rFonts w:ascii="Arial" w:hAnsi="Arial" w:cs="Arial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color w:val="000000"/>
          <w:sz w:val="22"/>
          <w:szCs w:val="22"/>
          <w:lang w:val="cs-CZ"/>
        </w:rPr>
        <w:t>K</w:t>
      </w:r>
      <w:r w:rsidR="00F15A8F">
        <w:rPr>
          <w:rFonts w:ascii="Arial" w:hAnsi="Arial" w:cs="Arial"/>
          <w:color w:val="000000"/>
          <w:sz w:val="22"/>
          <w:szCs w:val="22"/>
          <w:lang w:val="cs-CZ"/>
        </w:rPr>
        <w:t> bodu 1</w:t>
      </w:r>
      <w:r w:rsidR="00366F61" w:rsidRPr="004448A8">
        <w:rPr>
          <w:rFonts w:ascii="Arial" w:hAnsi="Arial" w:cs="Arial"/>
          <w:color w:val="000000"/>
          <w:sz w:val="22"/>
          <w:szCs w:val="22"/>
          <w:lang w:val="cs-CZ"/>
        </w:rPr>
        <w:t xml:space="preserve"> (§ </w:t>
      </w:r>
      <w:r w:rsidR="00F15A8F">
        <w:rPr>
          <w:rFonts w:ascii="Arial" w:hAnsi="Arial" w:cs="Arial"/>
          <w:color w:val="000000"/>
          <w:sz w:val="22"/>
          <w:szCs w:val="22"/>
          <w:lang w:val="cs-CZ"/>
        </w:rPr>
        <w:t>22</w:t>
      </w:r>
      <w:r w:rsidR="00A8629A" w:rsidRPr="004448A8">
        <w:rPr>
          <w:rFonts w:ascii="Arial" w:hAnsi="Arial" w:cs="Arial"/>
          <w:color w:val="000000"/>
          <w:sz w:val="22"/>
          <w:szCs w:val="22"/>
          <w:lang w:val="cs-CZ"/>
        </w:rPr>
        <w:t xml:space="preserve"> odst. 1</w:t>
      </w:r>
      <w:r w:rsidR="00F15A8F">
        <w:rPr>
          <w:rFonts w:ascii="Arial" w:hAnsi="Arial" w:cs="Arial"/>
          <w:color w:val="000000"/>
          <w:sz w:val="22"/>
          <w:szCs w:val="22"/>
          <w:lang w:val="cs-CZ"/>
        </w:rPr>
        <w:t xml:space="preserve"> písm. a)</w:t>
      </w:r>
      <w:r w:rsidR="00366F61" w:rsidRPr="004448A8">
        <w:rPr>
          <w:rFonts w:ascii="Arial" w:hAnsi="Arial" w:cs="Arial"/>
          <w:color w:val="000000"/>
          <w:sz w:val="22"/>
          <w:szCs w:val="22"/>
          <w:lang w:val="cs-CZ"/>
        </w:rPr>
        <w:t>):</w:t>
      </w:r>
    </w:p>
    <w:p w:rsidR="00F15A8F" w:rsidRDefault="00F15A8F" w:rsidP="00F15A8F">
      <w:pPr>
        <w:pStyle w:val="Nadpis1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</w:p>
    <w:p w:rsidR="00E56DC8" w:rsidRDefault="00F15A8F" w:rsidP="0021582D">
      <w:pPr>
        <w:pStyle w:val="Nadpis1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F15A8F">
        <w:rPr>
          <w:rFonts w:ascii="Arial" w:hAnsi="Arial" w:cs="Arial"/>
          <w:b w:val="0"/>
          <w:color w:val="000000"/>
          <w:sz w:val="22"/>
          <w:szCs w:val="22"/>
          <w:lang w:val="cs-CZ"/>
        </w:rPr>
        <w:t>V případě obsahového vymezení položky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rozvahy</w:t>
      </w:r>
      <w:r w:rsidRPr="00F15A8F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„B.II.1. Odběratelé“ je navrhována úprava 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br/>
      </w:r>
      <w:r w:rsidRPr="00F15A8F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z důvodu možnosti vykázat v předmětné položce pohledávku ze soukromoprávního vztahu </w:t>
      </w:r>
      <w:r w:rsidR="0021582D">
        <w:rPr>
          <w:rFonts w:ascii="Arial" w:hAnsi="Arial" w:cs="Arial"/>
          <w:b w:val="0"/>
          <w:color w:val="000000"/>
          <w:sz w:val="22"/>
          <w:szCs w:val="22"/>
          <w:lang w:val="cs-CZ"/>
        </w:rPr>
        <w:t>i </w:t>
      </w:r>
      <w:r w:rsidRPr="00F15A8F">
        <w:rPr>
          <w:rFonts w:ascii="Arial" w:hAnsi="Arial" w:cs="Arial"/>
          <w:b w:val="0"/>
          <w:color w:val="000000"/>
          <w:sz w:val="22"/>
          <w:szCs w:val="22"/>
          <w:lang w:val="cs-CZ"/>
        </w:rPr>
        <w:t>za subjektem, který není nezbytně v postavení odběratele, ale v postavení dodavatele. Jedná se například o pohledávky ze smluvních pokut a sankcí.</w:t>
      </w:r>
    </w:p>
    <w:p w:rsidR="00E473FF" w:rsidRDefault="00E473FF" w:rsidP="00E473FF">
      <w:pPr>
        <w:rPr>
          <w:lang w:eastAsia="x-none"/>
        </w:rPr>
      </w:pPr>
    </w:p>
    <w:p w:rsidR="00E473FF" w:rsidRDefault="00E473FF" w:rsidP="00E473FF">
      <w:pPr>
        <w:rPr>
          <w:rFonts w:ascii="Arial" w:hAnsi="Arial" w:cs="Arial"/>
          <w:b/>
          <w:color w:val="000000"/>
          <w:sz w:val="22"/>
          <w:szCs w:val="22"/>
        </w:rPr>
      </w:pP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K bodu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(§ 2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odst.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písm. </w:t>
      </w:r>
      <w:r>
        <w:rPr>
          <w:rFonts w:ascii="Arial" w:hAnsi="Arial" w:cs="Arial"/>
          <w:b/>
          <w:color w:val="000000"/>
          <w:sz w:val="22"/>
          <w:szCs w:val="22"/>
        </w:rPr>
        <w:t>e</w:t>
      </w:r>
      <w:r w:rsidRPr="00E473FF">
        <w:rPr>
          <w:rFonts w:ascii="Arial" w:hAnsi="Arial" w:cs="Arial"/>
          <w:b/>
          <w:color w:val="000000"/>
          <w:sz w:val="22"/>
          <w:szCs w:val="22"/>
        </w:rPr>
        <w:t>)):</w:t>
      </w:r>
    </w:p>
    <w:p w:rsidR="00E473FF" w:rsidRDefault="00E473FF" w:rsidP="00E473FF">
      <w:pPr>
        <w:rPr>
          <w:rFonts w:ascii="Arial" w:hAnsi="Arial" w:cs="Arial"/>
          <w:b/>
          <w:color w:val="000000"/>
          <w:sz w:val="22"/>
          <w:szCs w:val="22"/>
        </w:rPr>
      </w:pPr>
    </w:p>
    <w:p w:rsidR="00E473FF" w:rsidRDefault="00E473FF" w:rsidP="00E473F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základě poznatků z praxe je navrhována úprava obsahového vymezení položky rozvahy „B.III.15. Ceniny“, a to z důvodu, že v některých případech při pořízení cenin není účetní jednotkou uhrazena částka ve výši jejich jmenovité hodnoty (např. z důvodu množstevní slevy). Ceniny jsou oceňovány v souladu s ustanovením § 25 odst. 1 písm. e) zákona č. 563/1991 Sb., o účetnictví, ve znění pozdějších předpisů jmenovitou hodnotou.</w:t>
      </w:r>
    </w:p>
    <w:p w:rsidR="00E473FF" w:rsidRDefault="00E473FF" w:rsidP="00E473FF">
      <w:pPr>
        <w:rPr>
          <w:rFonts w:ascii="Arial" w:hAnsi="Arial" w:cs="Arial"/>
          <w:color w:val="000000"/>
          <w:sz w:val="22"/>
          <w:szCs w:val="22"/>
        </w:rPr>
      </w:pPr>
    </w:p>
    <w:p w:rsidR="00E473FF" w:rsidRDefault="00E473FF" w:rsidP="00E473FF">
      <w:pPr>
        <w:rPr>
          <w:rFonts w:ascii="Arial" w:hAnsi="Arial" w:cs="Arial"/>
          <w:b/>
          <w:color w:val="000000"/>
          <w:sz w:val="22"/>
          <w:szCs w:val="22"/>
        </w:rPr>
      </w:pP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K bodu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(§ </w:t>
      </w:r>
      <w:r>
        <w:rPr>
          <w:rFonts w:ascii="Arial" w:hAnsi="Arial" w:cs="Arial"/>
          <w:b/>
          <w:color w:val="000000"/>
          <w:sz w:val="22"/>
          <w:szCs w:val="22"/>
        </w:rPr>
        <w:t>31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písm. 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E473FF">
        <w:rPr>
          <w:rFonts w:ascii="Arial" w:hAnsi="Arial" w:cs="Arial"/>
          <w:b/>
          <w:color w:val="000000"/>
          <w:sz w:val="22"/>
          <w:szCs w:val="22"/>
        </w:rPr>
        <w:t>)):</w:t>
      </w:r>
    </w:p>
    <w:p w:rsidR="00E473FF" w:rsidRDefault="00E473FF" w:rsidP="00E473FF">
      <w:pPr>
        <w:rPr>
          <w:rFonts w:ascii="Arial" w:hAnsi="Arial" w:cs="Arial"/>
          <w:b/>
          <w:color w:val="000000"/>
          <w:sz w:val="22"/>
          <w:szCs w:val="22"/>
        </w:rPr>
      </w:pPr>
    </w:p>
    <w:p w:rsidR="00E473FF" w:rsidRDefault="00FF6BC8" w:rsidP="00E473F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 posílení právní jistoty dotčených účetních jednotek je navrhována úprava obsahového vymezení položky rozvahy „D.II.1. Dlouhodobé úvěry“ z důvodu jednoznačného stanovení vykazování dlouhodobých přijatých zápůjček, kdy přijaté zápůjčky se splatností delší než jeden rok je navrhováno vykazovat v položce rozvahy „D.II.1. Dlouhodobé úvěry“. Obdobně je postupováno v případě krátkodobých přijatých zápůjček, které se vykazují v položce rozvahy „D.III.1. Krátkodobé úvěry“.</w:t>
      </w:r>
    </w:p>
    <w:p w:rsidR="00FF6BC8" w:rsidRDefault="00FF6BC8" w:rsidP="00E473FF">
      <w:pPr>
        <w:rPr>
          <w:rFonts w:ascii="Arial" w:hAnsi="Arial" w:cs="Arial"/>
          <w:color w:val="000000"/>
          <w:sz w:val="22"/>
          <w:szCs w:val="22"/>
        </w:rPr>
      </w:pPr>
    </w:p>
    <w:p w:rsidR="00FF6BC8" w:rsidRDefault="00FF6BC8" w:rsidP="00FF6BC8">
      <w:pPr>
        <w:rPr>
          <w:rFonts w:ascii="Arial" w:hAnsi="Arial" w:cs="Arial"/>
          <w:b/>
          <w:color w:val="000000"/>
          <w:sz w:val="22"/>
          <w:szCs w:val="22"/>
        </w:rPr>
      </w:pP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K bodu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(§ </w:t>
      </w:r>
      <w:r>
        <w:rPr>
          <w:rFonts w:ascii="Arial" w:hAnsi="Arial" w:cs="Arial"/>
          <w:b/>
          <w:color w:val="000000"/>
          <w:sz w:val="22"/>
          <w:szCs w:val="22"/>
        </w:rPr>
        <w:t>32 odst. 2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písm. 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E473FF">
        <w:rPr>
          <w:rFonts w:ascii="Arial" w:hAnsi="Arial" w:cs="Arial"/>
          <w:b/>
          <w:color w:val="000000"/>
          <w:sz w:val="22"/>
          <w:szCs w:val="22"/>
        </w:rPr>
        <w:t>)):</w:t>
      </w:r>
    </w:p>
    <w:p w:rsidR="00FF6BC8" w:rsidRDefault="00FF6BC8" w:rsidP="00FF6BC8">
      <w:pPr>
        <w:rPr>
          <w:rFonts w:ascii="Arial" w:hAnsi="Arial" w:cs="Arial"/>
          <w:b/>
          <w:color w:val="000000"/>
          <w:sz w:val="22"/>
          <w:szCs w:val="22"/>
        </w:rPr>
      </w:pPr>
    </w:p>
    <w:p w:rsidR="00FF6BC8" w:rsidRDefault="00FF6BC8" w:rsidP="00FF6B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případě obsahového vymezení položky</w:t>
      </w:r>
      <w:r w:rsidR="002F45F9">
        <w:rPr>
          <w:rFonts w:ascii="Arial" w:hAnsi="Arial" w:cs="Arial"/>
          <w:color w:val="000000"/>
          <w:sz w:val="22"/>
          <w:szCs w:val="22"/>
        </w:rPr>
        <w:t xml:space="preserve"> rozvahy</w:t>
      </w:r>
      <w:r>
        <w:rPr>
          <w:rFonts w:ascii="Arial" w:hAnsi="Arial" w:cs="Arial"/>
          <w:color w:val="000000"/>
          <w:sz w:val="22"/>
          <w:szCs w:val="22"/>
        </w:rPr>
        <w:t xml:space="preserve"> „D.III.5. Dodavatelé“ je navrhována úprava z důvodu možnosti vykázat v předmětné položce dluh ze soukromoprávního vztahu i vůči subjektu, který není nezbytně v postavení dodavatele, ale v postavení odběratele. Jedná se například o dluhy ze smluvních pokut a sankcí.</w:t>
      </w:r>
    </w:p>
    <w:p w:rsidR="002F45F9" w:rsidRDefault="002F45F9" w:rsidP="00FF6BC8">
      <w:pPr>
        <w:rPr>
          <w:rFonts w:ascii="Arial" w:hAnsi="Arial" w:cs="Arial"/>
          <w:color w:val="000000"/>
          <w:sz w:val="22"/>
          <w:szCs w:val="22"/>
        </w:rPr>
      </w:pPr>
    </w:p>
    <w:p w:rsidR="002F45F9" w:rsidRDefault="002F45F9" w:rsidP="002F45F9">
      <w:pPr>
        <w:rPr>
          <w:rFonts w:ascii="Arial" w:hAnsi="Arial" w:cs="Arial"/>
          <w:b/>
          <w:color w:val="000000"/>
          <w:sz w:val="22"/>
          <w:szCs w:val="22"/>
        </w:rPr>
      </w:pPr>
      <w:r w:rsidRPr="00E473FF">
        <w:rPr>
          <w:rFonts w:ascii="Arial" w:hAnsi="Arial" w:cs="Arial"/>
          <w:b/>
          <w:color w:val="000000"/>
          <w:sz w:val="22"/>
          <w:szCs w:val="22"/>
        </w:rPr>
        <w:t>K bod</w:t>
      </w:r>
      <w:r>
        <w:rPr>
          <w:rFonts w:ascii="Arial" w:hAnsi="Arial" w:cs="Arial"/>
          <w:b/>
          <w:color w:val="000000"/>
          <w:sz w:val="22"/>
          <w:szCs w:val="22"/>
        </w:rPr>
        <w:t>ům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5, 14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(§ </w:t>
      </w:r>
      <w:r>
        <w:rPr>
          <w:rFonts w:ascii="Arial" w:hAnsi="Arial" w:cs="Arial"/>
          <w:b/>
          <w:color w:val="000000"/>
          <w:sz w:val="22"/>
          <w:szCs w:val="22"/>
        </w:rPr>
        <w:t>45 odst. 1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písm. </w:t>
      </w:r>
      <w:r>
        <w:rPr>
          <w:rFonts w:ascii="Arial" w:hAnsi="Arial" w:cs="Arial"/>
          <w:b/>
          <w:color w:val="000000"/>
          <w:sz w:val="22"/>
          <w:szCs w:val="22"/>
        </w:rPr>
        <w:t>k</w:t>
      </w:r>
      <w:r w:rsidRPr="00E473FF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b/>
          <w:color w:val="000000"/>
          <w:sz w:val="22"/>
          <w:szCs w:val="22"/>
        </w:rPr>
        <w:t>, Příloha č. 5</w:t>
      </w:r>
      <w:r w:rsidRPr="00E473FF">
        <w:rPr>
          <w:rFonts w:ascii="Arial" w:hAnsi="Arial" w:cs="Arial"/>
          <w:b/>
          <w:color w:val="000000"/>
          <w:sz w:val="22"/>
          <w:szCs w:val="22"/>
        </w:rPr>
        <w:t>):</w:t>
      </w:r>
    </w:p>
    <w:p w:rsidR="002F45F9" w:rsidRDefault="002F45F9" w:rsidP="002F45F9">
      <w:pPr>
        <w:rPr>
          <w:rFonts w:ascii="Arial" w:hAnsi="Arial" w:cs="Arial"/>
          <w:b/>
          <w:color w:val="000000"/>
          <w:sz w:val="22"/>
          <w:szCs w:val="22"/>
        </w:rPr>
      </w:pPr>
    </w:p>
    <w:p w:rsidR="003A3884" w:rsidRPr="001547A9" w:rsidRDefault="001547A9" w:rsidP="003A3884">
      <w:pPr>
        <w:rPr>
          <w:rFonts w:ascii="Arial" w:hAnsi="Arial" w:cs="Arial"/>
          <w:color w:val="000000"/>
          <w:sz w:val="22"/>
          <w:szCs w:val="22"/>
        </w:rPr>
      </w:pPr>
      <w:r w:rsidRPr="001547A9">
        <w:rPr>
          <w:rFonts w:ascii="Arial" w:hAnsi="Arial" w:cs="Arial"/>
          <w:color w:val="000000"/>
          <w:sz w:val="22"/>
          <w:szCs w:val="22"/>
        </w:rPr>
        <w:t>Je navrhováno zrušení položky „</w:t>
      </w:r>
      <w:r w:rsidR="00A44097" w:rsidRPr="001547A9">
        <w:rPr>
          <w:rFonts w:ascii="Arial" w:hAnsi="Arial" w:cs="Arial"/>
          <w:color w:val="000000"/>
          <w:sz w:val="22"/>
          <w:szCs w:val="22"/>
        </w:rPr>
        <w:t>N. Doplňující informace k</w:t>
      </w:r>
      <w:r w:rsidR="009C2B2F">
        <w:rPr>
          <w:rFonts w:ascii="Arial" w:hAnsi="Arial" w:cs="Arial"/>
          <w:color w:val="000000"/>
          <w:sz w:val="22"/>
          <w:szCs w:val="22"/>
        </w:rPr>
        <w:t xml:space="preserve"> položce výkazu zisku a ztráty „A.I.13. Mzdové náklady““</w:t>
      </w:r>
      <w:r>
        <w:rPr>
          <w:rFonts w:ascii="Arial" w:hAnsi="Arial" w:cs="Arial"/>
          <w:color w:val="000000"/>
          <w:sz w:val="22"/>
          <w:szCs w:val="22"/>
        </w:rPr>
        <w:t xml:space="preserve"> přílohy v účetní </w:t>
      </w:r>
      <w:r w:rsidR="007D2399">
        <w:rPr>
          <w:rFonts w:ascii="Arial" w:hAnsi="Arial" w:cs="Arial"/>
          <w:color w:val="000000"/>
          <w:sz w:val="22"/>
          <w:szCs w:val="22"/>
        </w:rPr>
        <w:t>závěrce (úprava Přílohy</w:t>
      </w:r>
      <w:r>
        <w:rPr>
          <w:rFonts w:ascii="Arial" w:hAnsi="Arial" w:cs="Arial"/>
          <w:color w:val="000000"/>
          <w:sz w:val="22"/>
          <w:szCs w:val="22"/>
        </w:rPr>
        <w:t xml:space="preserve"> č. 5)</w:t>
      </w:r>
      <w:r w:rsidR="00A44097" w:rsidRPr="001547A9">
        <w:rPr>
          <w:rFonts w:ascii="Arial" w:hAnsi="Arial" w:cs="Arial"/>
          <w:color w:val="000000"/>
          <w:sz w:val="22"/>
          <w:szCs w:val="22"/>
        </w:rPr>
        <w:t>, a to na základě pos</w:t>
      </w:r>
      <w:r w:rsidR="007D2399">
        <w:rPr>
          <w:rFonts w:ascii="Arial" w:hAnsi="Arial" w:cs="Arial"/>
          <w:color w:val="000000"/>
          <w:sz w:val="22"/>
          <w:szCs w:val="22"/>
        </w:rPr>
        <w:t>ouzení efektivnosti sestavování a předávání této tabulky</w:t>
      </w:r>
      <w:r w:rsidR="00A44097" w:rsidRPr="001547A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organizačními složkami státu</w:t>
      </w:r>
      <w:r w:rsidR="007D2399">
        <w:rPr>
          <w:rFonts w:ascii="Arial" w:hAnsi="Arial" w:cs="Arial"/>
          <w:color w:val="000000"/>
          <w:sz w:val="22"/>
          <w:szCs w:val="22"/>
        </w:rPr>
        <w:t xml:space="preserve"> </w:t>
      </w:r>
      <w:r w:rsidR="00604BD1">
        <w:rPr>
          <w:rFonts w:ascii="Arial" w:hAnsi="Arial" w:cs="Arial"/>
          <w:color w:val="000000"/>
          <w:sz w:val="22"/>
          <w:szCs w:val="22"/>
        </w:rPr>
        <w:br/>
      </w:r>
      <w:r w:rsidR="007D2399">
        <w:rPr>
          <w:rFonts w:ascii="Arial" w:hAnsi="Arial" w:cs="Arial"/>
          <w:color w:val="000000"/>
          <w:sz w:val="22"/>
          <w:szCs w:val="22"/>
        </w:rPr>
        <w:t xml:space="preserve">a </w:t>
      </w:r>
      <w:r w:rsidR="00604BD1">
        <w:rPr>
          <w:rFonts w:ascii="Arial" w:hAnsi="Arial" w:cs="Arial"/>
          <w:color w:val="000000"/>
          <w:sz w:val="22"/>
          <w:szCs w:val="22"/>
        </w:rPr>
        <w:t xml:space="preserve">nízké </w:t>
      </w:r>
      <w:r w:rsidR="003A3884">
        <w:rPr>
          <w:rFonts w:ascii="Arial" w:hAnsi="Arial" w:cs="Arial"/>
          <w:color w:val="000000"/>
          <w:sz w:val="22"/>
          <w:szCs w:val="22"/>
        </w:rPr>
        <w:t>využitelnosti předaných informací</w:t>
      </w:r>
      <w:r w:rsidR="007D2399">
        <w:rPr>
          <w:rFonts w:ascii="Arial" w:hAnsi="Arial" w:cs="Arial"/>
          <w:color w:val="000000"/>
          <w:sz w:val="22"/>
          <w:szCs w:val="22"/>
        </w:rPr>
        <w:t>. Navrhovanou úpravou dojde ke snížení administrativní zátěže pro organizační složky</w:t>
      </w:r>
      <w:r w:rsidR="003A3884">
        <w:rPr>
          <w:rFonts w:ascii="Arial" w:hAnsi="Arial" w:cs="Arial"/>
          <w:color w:val="000000"/>
          <w:sz w:val="22"/>
          <w:szCs w:val="22"/>
        </w:rPr>
        <w:t xml:space="preserve"> státu.</w:t>
      </w:r>
    </w:p>
    <w:p w:rsidR="000E6168" w:rsidRDefault="000E6168" w:rsidP="00A44097">
      <w:pPr>
        <w:rPr>
          <w:rFonts w:ascii="Arial" w:hAnsi="Arial" w:cs="Arial"/>
          <w:color w:val="000000"/>
          <w:sz w:val="22"/>
          <w:szCs w:val="22"/>
        </w:rPr>
      </w:pPr>
    </w:p>
    <w:p w:rsidR="000E6168" w:rsidRDefault="000E6168" w:rsidP="000E6168">
      <w:pPr>
        <w:rPr>
          <w:rFonts w:ascii="Arial" w:hAnsi="Arial" w:cs="Arial"/>
          <w:b/>
          <w:color w:val="000000"/>
          <w:sz w:val="22"/>
          <w:szCs w:val="22"/>
        </w:rPr>
      </w:pPr>
      <w:r w:rsidRPr="00E473FF">
        <w:rPr>
          <w:rFonts w:ascii="Arial" w:hAnsi="Arial" w:cs="Arial"/>
          <w:b/>
          <w:color w:val="000000"/>
          <w:sz w:val="22"/>
          <w:szCs w:val="22"/>
        </w:rPr>
        <w:t>K bod</w:t>
      </w:r>
      <w:r w:rsidR="00F370EE">
        <w:rPr>
          <w:rFonts w:ascii="Arial" w:hAnsi="Arial" w:cs="Arial"/>
          <w:b/>
          <w:color w:val="000000"/>
          <w:sz w:val="22"/>
          <w:szCs w:val="22"/>
        </w:rPr>
        <w:t>ům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F370EE">
        <w:rPr>
          <w:rFonts w:ascii="Arial" w:hAnsi="Arial" w:cs="Arial"/>
          <w:b/>
          <w:color w:val="000000"/>
          <w:sz w:val="22"/>
          <w:szCs w:val="22"/>
        </w:rPr>
        <w:t>, 15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(§ </w:t>
      </w:r>
      <w:r>
        <w:rPr>
          <w:rFonts w:ascii="Arial" w:hAnsi="Arial" w:cs="Arial"/>
          <w:b/>
          <w:color w:val="000000"/>
          <w:sz w:val="22"/>
          <w:szCs w:val="22"/>
        </w:rPr>
        <w:t>46, Příloha č. 6</w:t>
      </w:r>
      <w:r w:rsidRPr="00E473FF">
        <w:rPr>
          <w:rFonts w:ascii="Arial" w:hAnsi="Arial" w:cs="Arial"/>
          <w:b/>
          <w:color w:val="000000"/>
          <w:sz w:val="22"/>
          <w:szCs w:val="22"/>
        </w:rPr>
        <w:t>):</w:t>
      </w:r>
    </w:p>
    <w:p w:rsidR="000E6168" w:rsidRDefault="000E6168" w:rsidP="00A44097">
      <w:pPr>
        <w:rPr>
          <w:rFonts w:ascii="Arial" w:hAnsi="Arial" w:cs="Arial"/>
          <w:color w:val="000000"/>
          <w:sz w:val="22"/>
          <w:szCs w:val="22"/>
        </w:rPr>
      </w:pPr>
    </w:p>
    <w:p w:rsidR="00E34361" w:rsidRDefault="000D5C56" w:rsidP="00A440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navrhováno zrušení </w:t>
      </w:r>
      <w:r w:rsidR="00C40C8B">
        <w:rPr>
          <w:rFonts w:ascii="Arial" w:hAnsi="Arial" w:cs="Arial"/>
          <w:sz w:val="22"/>
          <w:szCs w:val="22"/>
        </w:rPr>
        <w:t>Přílohy č. 6</w:t>
      </w:r>
      <w:r w:rsidR="00262119">
        <w:rPr>
          <w:rFonts w:ascii="Arial" w:hAnsi="Arial" w:cs="Arial"/>
          <w:sz w:val="22"/>
          <w:szCs w:val="22"/>
        </w:rPr>
        <w:t xml:space="preserve"> k vyhlášce č. 410/2009 Sb.</w:t>
      </w:r>
      <w:r>
        <w:rPr>
          <w:rFonts w:ascii="Arial" w:hAnsi="Arial" w:cs="Arial"/>
          <w:sz w:val="22"/>
          <w:szCs w:val="22"/>
        </w:rPr>
        <w:t xml:space="preserve"> Přehled tvorby a čerpání fondu privatizace,</w:t>
      </w:r>
      <w:r w:rsidR="00C40C8B">
        <w:rPr>
          <w:rFonts w:ascii="Arial" w:hAnsi="Arial" w:cs="Arial"/>
          <w:sz w:val="22"/>
          <w:szCs w:val="22"/>
        </w:rPr>
        <w:t xml:space="preserve"> kdy</w:t>
      </w:r>
      <w:r w:rsidR="00E34361">
        <w:rPr>
          <w:rFonts w:ascii="Arial" w:hAnsi="Arial" w:cs="Arial"/>
          <w:sz w:val="22"/>
          <w:szCs w:val="22"/>
        </w:rPr>
        <w:t xml:space="preserve"> s</w:t>
      </w:r>
      <w:r w:rsidR="00E34361" w:rsidRPr="000D5C56">
        <w:rPr>
          <w:rFonts w:ascii="Arial" w:hAnsi="Arial" w:cs="Arial"/>
          <w:sz w:val="22"/>
          <w:szCs w:val="22"/>
        </w:rPr>
        <w:t>oučasná struktura Přehledu tvorby a čerpání fondu privatizace</w:t>
      </w:r>
      <w:r w:rsidR="00E34361">
        <w:rPr>
          <w:rFonts w:ascii="Arial" w:hAnsi="Arial" w:cs="Arial"/>
          <w:sz w:val="22"/>
          <w:szCs w:val="22"/>
        </w:rPr>
        <w:t xml:space="preserve"> (sestavuje pouze Ministerstvo financí)</w:t>
      </w:r>
      <w:r w:rsidR="00E34361" w:rsidRPr="000D5C56">
        <w:rPr>
          <w:rFonts w:ascii="Arial" w:hAnsi="Arial" w:cs="Arial"/>
          <w:sz w:val="22"/>
          <w:szCs w:val="22"/>
        </w:rPr>
        <w:t xml:space="preserve"> je pro uživatele účetní závěrky Ministerstva financí nevyužitelná</w:t>
      </w:r>
      <w:r w:rsidR="00E34361">
        <w:rPr>
          <w:rFonts w:ascii="Arial" w:hAnsi="Arial" w:cs="Arial"/>
          <w:sz w:val="22"/>
          <w:szCs w:val="22"/>
        </w:rPr>
        <w:t xml:space="preserve">. </w:t>
      </w:r>
      <w:r w:rsidR="00E34361" w:rsidRPr="00E34361">
        <w:rPr>
          <w:rFonts w:ascii="Arial" w:hAnsi="Arial" w:cs="Arial"/>
          <w:sz w:val="22"/>
          <w:szCs w:val="22"/>
        </w:rPr>
        <w:t>Informace</w:t>
      </w:r>
      <w:r w:rsidR="00E34361">
        <w:rPr>
          <w:rFonts w:ascii="Arial" w:hAnsi="Arial" w:cs="Arial"/>
          <w:sz w:val="22"/>
          <w:szCs w:val="22"/>
        </w:rPr>
        <w:t xml:space="preserve"> týkající se tvorby a čerpání fondu privatizace </w:t>
      </w:r>
      <w:r w:rsidR="00E34361" w:rsidRPr="00E34361">
        <w:rPr>
          <w:rFonts w:ascii="Arial" w:hAnsi="Arial" w:cs="Arial"/>
          <w:sz w:val="22"/>
          <w:szCs w:val="22"/>
        </w:rPr>
        <w:t>lze</w:t>
      </w:r>
      <w:r w:rsidR="00E34361">
        <w:rPr>
          <w:rFonts w:ascii="Arial" w:hAnsi="Arial" w:cs="Arial"/>
          <w:sz w:val="22"/>
          <w:szCs w:val="22"/>
        </w:rPr>
        <w:t xml:space="preserve"> v rámci Ministerstva financí</w:t>
      </w:r>
      <w:r w:rsidR="00D81B35">
        <w:rPr>
          <w:rFonts w:ascii="Arial" w:hAnsi="Arial" w:cs="Arial"/>
          <w:sz w:val="22"/>
          <w:szCs w:val="22"/>
        </w:rPr>
        <w:t xml:space="preserve"> v požadované struktuře</w:t>
      </w:r>
      <w:r w:rsidR="00E34361" w:rsidRPr="00E34361">
        <w:rPr>
          <w:rFonts w:ascii="Arial" w:hAnsi="Arial" w:cs="Arial"/>
          <w:sz w:val="22"/>
          <w:szCs w:val="22"/>
        </w:rPr>
        <w:t xml:space="preserve"> zajistit </w:t>
      </w:r>
      <w:r w:rsidR="00E34361">
        <w:rPr>
          <w:rFonts w:ascii="Arial" w:hAnsi="Arial" w:cs="Arial"/>
          <w:sz w:val="22"/>
          <w:szCs w:val="22"/>
        </w:rPr>
        <w:t>jiným způsobem</w:t>
      </w:r>
      <w:r w:rsidR="00E34361" w:rsidRPr="00E34361">
        <w:rPr>
          <w:rFonts w:ascii="Arial" w:hAnsi="Arial" w:cs="Arial"/>
          <w:sz w:val="22"/>
          <w:szCs w:val="22"/>
        </w:rPr>
        <w:t>.</w:t>
      </w:r>
      <w:r w:rsidR="00E34361">
        <w:rPr>
          <w:rFonts w:ascii="Arial" w:hAnsi="Arial" w:cs="Arial"/>
          <w:sz w:val="22"/>
          <w:szCs w:val="22"/>
        </w:rPr>
        <w:t xml:space="preserve"> Z tohoto důvodu </w:t>
      </w:r>
      <w:r w:rsidR="00E34361" w:rsidRPr="00E34361">
        <w:rPr>
          <w:rFonts w:ascii="Arial" w:hAnsi="Arial" w:cs="Arial"/>
          <w:sz w:val="22"/>
          <w:szCs w:val="22"/>
        </w:rPr>
        <w:t xml:space="preserve">je možné přistoupit </w:t>
      </w:r>
      <w:r w:rsidR="00E34361">
        <w:rPr>
          <w:rFonts w:ascii="Arial" w:hAnsi="Arial" w:cs="Arial"/>
          <w:sz w:val="22"/>
          <w:szCs w:val="22"/>
        </w:rPr>
        <w:t>ke zrušení Přehledu tvorby a čerpání fondu privatizace</w:t>
      </w:r>
      <w:r w:rsidR="00E34361" w:rsidRPr="00E34361">
        <w:rPr>
          <w:rFonts w:ascii="Arial" w:hAnsi="Arial" w:cs="Arial"/>
          <w:sz w:val="22"/>
          <w:szCs w:val="22"/>
        </w:rPr>
        <w:t xml:space="preserve"> bez náhrady.</w:t>
      </w:r>
    </w:p>
    <w:p w:rsidR="00E34361" w:rsidRDefault="00E34361" w:rsidP="00A44097">
      <w:pPr>
        <w:rPr>
          <w:rFonts w:ascii="Arial" w:hAnsi="Arial" w:cs="Arial"/>
          <w:sz w:val="22"/>
          <w:szCs w:val="22"/>
        </w:rPr>
      </w:pPr>
    </w:p>
    <w:p w:rsidR="00E34361" w:rsidRDefault="00D81B35" w:rsidP="00A440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 skutečnostech týkajících se tvorby a čerpání fondu privatizace bude nadále účtováno prostřednictvím syntetického účtu 402 – Fond </w:t>
      </w:r>
      <w:r w:rsidR="006D26EB">
        <w:rPr>
          <w:rFonts w:ascii="Arial" w:hAnsi="Arial" w:cs="Arial"/>
          <w:sz w:val="22"/>
          <w:szCs w:val="22"/>
        </w:rPr>
        <w:t>privatizace, kdy zůstatek syntetického účtu 402 – Fond privatizace je vykazován v položce rozvahy „C.I.2. Fond privatizace“.</w:t>
      </w:r>
    </w:p>
    <w:p w:rsidR="00E34361" w:rsidRDefault="00E34361" w:rsidP="00A44097">
      <w:pPr>
        <w:rPr>
          <w:rFonts w:ascii="Arial" w:hAnsi="Arial" w:cs="Arial"/>
          <w:sz w:val="22"/>
          <w:szCs w:val="22"/>
        </w:rPr>
      </w:pPr>
    </w:p>
    <w:p w:rsidR="006D26EB" w:rsidRDefault="006D26EB" w:rsidP="006D26EB">
      <w:pPr>
        <w:rPr>
          <w:rFonts w:ascii="Arial" w:hAnsi="Arial" w:cs="Arial"/>
          <w:b/>
          <w:color w:val="000000"/>
          <w:sz w:val="22"/>
          <w:szCs w:val="22"/>
        </w:rPr>
      </w:pP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K bodu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(§ </w:t>
      </w:r>
      <w:r w:rsidR="00014397">
        <w:rPr>
          <w:rFonts w:ascii="Arial" w:hAnsi="Arial" w:cs="Arial"/>
          <w:b/>
          <w:color w:val="000000"/>
          <w:sz w:val="22"/>
          <w:szCs w:val="22"/>
        </w:rPr>
        <w:t>71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odst. </w:t>
      </w:r>
      <w:r w:rsidR="00014397">
        <w:rPr>
          <w:rFonts w:ascii="Arial" w:hAnsi="Arial" w:cs="Arial"/>
          <w:b/>
          <w:color w:val="000000"/>
          <w:sz w:val="22"/>
          <w:szCs w:val="22"/>
        </w:rPr>
        <w:t>3</w:t>
      </w:r>
      <w:r w:rsidRPr="00E473FF">
        <w:rPr>
          <w:rFonts w:ascii="Arial" w:hAnsi="Arial" w:cs="Arial"/>
          <w:b/>
          <w:color w:val="000000"/>
          <w:sz w:val="22"/>
          <w:szCs w:val="22"/>
        </w:rPr>
        <w:t>):</w:t>
      </w:r>
    </w:p>
    <w:p w:rsidR="006D26EB" w:rsidRDefault="006D26EB" w:rsidP="006D26EB">
      <w:pPr>
        <w:rPr>
          <w:rFonts w:ascii="Arial" w:hAnsi="Arial" w:cs="Arial"/>
          <w:b/>
          <w:color w:val="000000"/>
          <w:sz w:val="22"/>
          <w:szCs w:val="22"/>
        </w:rPr>
      </w:pPr>
    </w:p>
    <w:p w:rsidR="00F15A8F" w:rsidRDefault="00014397" w:rsidP="006D26EB">
      <w:pPr>
        <w:keepNext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Jedná se o legislativně technickou úpravu, kdy </w:t>
      </w:r>
      <w:r w:rsidR="00631089">
        <w:rPr>
          <w:rFonts w:ascii="Arial" w:hAnsi="Arial" w:cs="Arial"/>
          <w:color w:val="000000"/>
          <w:sz w:val="22"/>
          <w:szCs w:val="22"/>
        </w:rPr>
        <w:t>je navrhováno, aby soubor majetku</w:t>
      </w:r>
      <w:r w:rsidR="00F75D9B">
        <w:rPr>
          <w:rFonts w:ascii="Arial" w:hAnsi="Arial" w:cs="Arial"/>
          <w:color w:val="000000"/>
          <w:sz w:val="22"/>
          <w:szCs w:val="22"/>
        </w:rPr>
        <w:t xml:space="preserve"> v případě kulturních památek nebo předmětů kulturní hodnoty</w:t>
      </w:r>
      <w:r w:rsidR="00D97B75">
        <w:rPr>
          <w:rFonts w:ascii="Arial" w:hAnsi="Arial" w:cs="Arial"/>
          <w:color w:val="000000"/>
          <w:sz w:val="22"/>
          <w:szCs w:val="22"/>
        </w:rPr>
        <w:t xml:space="preserve"> (dále jen „soubor majetku“)</w:t>
      </w:r>
      <w:r w:rsidR="00744868">
        <w:rPr>
          <w:rFonts w:ascii="Arial" w:hAnsi="Arial" w:cs="Arial"/>
          <w:color w:val="000000"/>
          <w:sz w:val="22"/>
          <w:szCs w:val="22"/>
        </w:rPr>
        <w:t xml:space="preserve"> oceněný ve </w:t>
      </w:r>
      <w:r w:rsidR="00631089">
        <w:rPr>
          <w:rFonts w:ascii="Arial" w:hAnsi="Arial" w:cs="Arial"/>
          <w:color w:val="000000"/>
          <w:sz w:val="22"/>
          <w:szCs w:val="22"/>
        </w:rPr>
        <w:t xml:space="preserve">výši 1 Kč (není známa pořizovací cena ani jedné z věcí tvořících soubor majetku) nebyl </w:t>
      </w:r>
      <w:r w:rsidR="00596EF7">
        <w:rPr>
          <w:rFonts w:ascii="Arial" w:hAnsi="Arial" w:cs="Arial"/>
          <w:color w:val="000000"/>
          <w:sz w:val="22"/>
          <w:szCs w:val="22"/>
        </w:rPr>
        <w:t xml:space="preserve">rozšiřován </w:t>
      </w:r>
      <w:r w:rsidR="00631089">
        <w:rPr>
          <w:rFonts w:ascii="Arial" w:hAnsi="Arial" w:cs="Arial"/>
          <w:color w:val="000000"/>
          <w:sz w:val="22"/>
          <w:szCs w:val="22"/>
        </w:rPr>
        <w:t>o kulturní památky a předměty kulturní hodnoty, u nichž je známé ocenění</w:t>
      </w:r>
      <w:r w:rsidR="00913A6A">
        <w:rPr>
          <w:rFonts w:ascii="Arial" w:hAnsi="Arial" w:cs="Arial"/>
          <w:color w:val="000000"/>
          <w:sz w:val="22"/>
          <w:szCs w:val="22"/>
        </w:rPr>
        <w:t xml:space="preserve"> </w:t>
      </w:r>
      <w:r w:rsidR="00913A6A">
        <w:rPr>
          <w:rFonts w:ascii="Arial" w:hAnsi="Arial" w:cs="Arial"/>
          <w:color w:val="000000"/>
          <w:sz w:val="22"/>
          <w:szCs w:val="22"/>
        </w:rPr>
        <w:br/>
        <w:t>a nikoliv pouze známa pořizovací cena</w:t>
      </w:r>
      <w:r w:rsidR="00631089">
        <w:rPr>
          <w:rFonts w:ascii="Arial" w:hAnsi="Arial" w:cs="Arial"/>
          <w:color w:val="000000"/>
          <w:sz w:val="22"/>
          <w:szCs w:val="22"/>
        </w:rPr>
        <w:t>. Jedná se o úpravu vedoucí ke sjednocení přístupu při</w:t>
      </w:r>
      <w:r w:rsidR="00D97B75">
        <w:rPr>
          <w:rFonts w:ascii="Arial" w:hAnsi="Arial" w:cs="Arial"/>
          <w:color w:val="000000"/>
          <w:sz w:val="22"/>
          <w:szCs w:val="22"/>
        </w:rPr>
        <w:t xml:space="preserve"> oceňování a</w:t>
      </w:r>
      <w:r w:rsidR="00631089">
        <w:rPr>
          <w:rFonts w:ascii="Arial" w:hAnsi="Arial" w:cs="Arial"/>
          <w:color w:val="000000"/>
          <w:sz w:val="22"/>
          <w:szCs w:val="22"/>
        </w:rPr>
        <w:t xml:space="preserve"> vykazo</w:t>
      </w:r>
      <w:r w:rsidR="00F75D9B">
        <w:rPr>
          <w:rFonts w:ascii="Arial" w:hAnsi="Arial" w:cs="Arial"/>
          <w:color w:val="000000"/>
          <w:sz w:val="22"/>
          <w:szCs w:val="22"/>
        </w:rPr>
        <w:t>vání souboru majetku oceněného ve výši 1 Kč, kdy v současné době může docházet k intepretacím, že rozšiřovat soubor majetku nelze</w:t>
      </w:r>
      <w:r w:rsidR="00596EF7">
        <w:rPr>
          <w:rFonts w:ascii="Arial" w:hAnsi="Arial" w:cs="Arial"/>
          <w:color w:val="000000"/>
          <w:sz w:val="22"/>
          <w:szCs w:val="22"/>
        </w:rPr>
        <w:t xml:space="preserve"> </w:t>
      </w:r>
      <w:r w:rsidR="00F75D9B">
        <w:rPr>
          <w:rFonts w:ascii="Arial" w:hAnsi="Arial" w:cs="Arial"/>
          <w:color w:val="000000"/>
          <w:sz w:val="22"/>
          <w:szCs w:val="22"/>
        </w:rPr>
        <w:t xml:space="preserve">o </w:t>
      </w:r>
      <w:r w:rsidR="00E311E1">
        <w:rPr>
          <w:rFonts w:ascii="Arial" w:hAnsi="Arial" w:cs="Arial"/>
          <w:color w:val="000000"/>
          <w:sz w:val="22"/>
          <w:szCs w:val="22"/>
        </w:rPr>
        <w:t>kulturní památky</w:t>
      </w:r>
      <w:r w:rsidR="00D97B75">
        <w:rPr>
          <w:rFonts w:ascii="Arial" w:hAnsi="Arial" w:cs="Arial"/>
          <w:color w:val="000000"/>
          <w:sz w:val="22"/>
          <w:szCs w:val="22"/>
        </w:rPr>
        <w:t xml:space="preserve"> </w:t>
      </w:r>
      <w:r w:rsidR="00913A6A">
        <w:rPr>
          <w:rFonts w:ascii="Arial" w:hAnsi="Arial" w:cs="Arial"/>
          <w:color w:val="000000"/>
          <w:sz w:val="22"/>
          <w:szCs w:val="22"/>
        </w:rPr>
        <w:br/>
      </w:r>
      <w:r w:rsidR="00E311E1">
        <w:rPr>
          <w:rFonts w:ascii="Arial" w:hAnsi="Arial" w:cs="Arial"/>
          <w:color w:val="000000"/>
          <w:sz w:val="22"/>
          <w:szCs w:val="22"/>
        </w:rPr>
        <w:t xml:space="preserve">a předměty kulturní hodnoty, u nichž je známa pořizovací cena, ale lze ho rozšiřovat </w:t>
      </w:r>
      <w:r w:rsidR="00913A6A">
        <w:rPr>
          <w:rFonts w:ascii="Arial" w:hAnsi="Arial" w:cs="Arial"/>
          <w:color w:val="000000"/>
          <w:sz w:val="22"/>
          <w:szCs w:val="22"/>
        </w:rPr>
        <w:br/>
      </w:r>
      <w:r w:rsidR="00E311E1">
        <w:rPr>
          <w:rFonts w:ascii="Arial" w:hAnsi="Arial" w:cs="Arial"/>
          <w:color w:val="000000"/>
          <w:sz w:val="22"/>
          <w:szCs w:val="22"/>
        </w:rPr>
        <w:t>o kulturní památky a předměty kulturní hodnoty</w:t>
      </w:r>
      <w:r w:rsidR="00277A9D">
        <w:rPr>
          <w:rFonts w:ascii="Arial" w:hAnsi="Arial" w:cs="Arial"/>
          <w:color w:val="000000"/>
          <w:sz w:val="22"/>
          <w:szCs w:val="22"/>
        </w:rPr>
        <w:t>,</w:t>
      </w:r>
      <w:r w:rsidR="00913A6A">
        <w:rPr>
          <w:rFonts w:ascii="Arial" w:hAnsi="Arial" w:cs="Arial"/>
          <w:color w:val="000000"/>
          <w:sz w:val="22"/>
          <w:szCs w:val="22"/>
        </w:rPr>
        <w:t xml:space="preserve"> </w:t>
      </w:r>
      <w:r w:rsidR="00277A9D">
        <w:rPr>
          <w:rFonts w:ascii="Arial" w:hAnsi="Arial" w:cs="Arial"/>
          <w:color w:val="000000"/>
          <w:sz w:val="22"/>
          <w:szCs w:val="22"/>
        </w:rPr>
        <w:t xml:space="preserve">u nichž je známa </w:t>
      </w:r>
      <w:r w:rsidR="006A397E">
        <w:rPr>
          <w:rFonts w:ascii="Arial" w:hAnsi="Arial" w:cs="Arial"/>
          <w:color w:val="000000"/>
          <w:sz w:val="22"/>
          <w:szCs w:val="22"/>
        </w:rPr>
        <w:t xml:space="preserve">např. </w:t>
      </w:r>
      <w:r w:rsidR="00277A9D">
        <w:rPr>
          <w:rFonts w:ascii="Arial" w:hAnsi="Arial" w:cs="Arial"/>
          <w:color w:val="000000"/>
          <w:sz w:val="22"/>
          <w:szCs w:val="22"/>
        </w:rPr>
        <w:t>reprodukční pořizovací cena, kdy tímto mohlo docházet k</w:t>
      </w:r>
      <w:r w:rsidR="006A397E">
        <w:rPr>
          <w:rFonts w:ascii="Arial" w:hAnsi="Arial" w:cs="Arial"/>
          <w:color w:val="000000"/>
          <w:sz w:val="22"/>
          <w:szCs w:val="22"/>
        </w:rPr>
        <w:t> situaci,</w:t>
      </w:r>
      <w:r w:rsidR="00277A9D">
        <w:rPr>
          <w:rFonts w:ascii="Arial" w:hAnsi="Arial" w:cs="Arial"/>
          <w:color w:val="000000"/>
          <w:sz w:val="22"/>
          <w:szCs w:val="22"/>
        </w:rPr>
        <w:t xml:space="preserve"> že o kulturních památkách </w:t>
      </w:r>
      <w:r w:rsidR="00913A6A">
        <w:rPr>
          <w:rFonts w:ascii="Arial" w:hAnsi="Arial" w:cs="Arial"/>
          <w:color w:val="000000"/>
          <w:sz w:val="22"/>
          <w:szCs w:val="22"/>
        </w:rPr>
        <w:br/>
      </w:r>
      <w:r w:rsidR="00277A9D">
        <w:rPr>
          <w:rFonts w:ascii="Arial" w:hAnsi="Arial" w:cs="Arial"/>
          <w:color w:val="000000"/>
          <w:sz w:val="22"/>
          <w:szCs w:val="22"/>
        </w:rPr>
        <w:t>a předmětech kulturní hodnoty oceněných reprodukční pořizovací cenou, které rozšiřovaly výše uvedený soubor majetku, nebylo účtováno</w:t>
      </w:r>
      <w:r w:rsidR="00F75D9B">
        <w:rPr>
          <w:rFonts w:ascii="Arial" w:hAnsi="Arial" w:cs="Arial"/>
          <w:color w:val="000000"/>
          <w:sz w:val="22"/>
          <w:szCs w:val="22"/>
        </w:rPr>
        <w:t>.</w:t>
      </w:r>
    </w:p>
    <w:p w:rsidR="00277A9D" w:rsidRDefault="00277A9D" w:rsidP="006D26EB">
      <w:pPr>
        <w:keepNext/>
        <w:rPr>
          <w:rFonts w:ascii="Arial" w:hAnsi="Arial" w:cs="Arial"/>
          <w:color w:val="000000"/>
          <w:sz w:val="22"/>
          <w:szCs w:val="22"/>
        </w:rPr>
      </w:pPr>
    </w:p>
    <w:p w:rsidR="00277A9D" w:rsidRDefault="00277A9D" w:rsidP="00277A9D">
      <w:pPr>
        <w:rPr>
          <w:rFonts w:ascii="Arial" w:hAnsi="Arial" w:cs="Arial"/>
          <w:b/>
          <w:color w:val="000000"/>
          <w:sz w:val="22"/>
          <w:szCs w:val="22"/>
        </w:rPr>
      </w:pP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K bodu </w:t>
      </w:r>
      <w:r w:rsidR="00DC5424">
        <w:rPr>
          <w:rFonts w:ascii="Arial" w:hAnsi="Arial" w:cs="Arial"/>
          <w:b/>
          <w:color w:val="000000"/>
          <w:sz w:val="22"/>
          <w:szCs w:val="22"/>
        </w:rPr>
        <w:t>8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(§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71 odst. </w:t>
      </w:r>
      <w:r w:rsidR="00DC5424">
        <w:rPr>
          <w:rFonts w:ascii="Arial" w:hAnsi="Arial" w:cs="Arial"/>
          <w:b/>
          <w:color w:val="000000"/>
          <w:sz w:val="22"/>
          <w:szCs w:val="22"/>
        </w:rPr>
        <w:t>4</w:t>
      </w:r>
      <w:r w:rsidRPr="00E473FF">
        <w:rPr>
          <w:rFonts w:ascii="Arial" w:hAnsi="Arial" w:cs="Arial"/>
          <w:b/>
          <w:color w:val="000000"/>
          <w:sz w:val="22"/>
          <w:szCs w:val="22"/>
        </w:rPr>
        <w:t>):</w:t>
      </w:r>
    </w:p>
    <w:p w:rsidR="00277A9D" w:rsidRDefault="00277A9D" w:rsidP="00277A9D">
      <w:pPr>
        <w:rPr>
          <w:rFonts w:ascii="Arial" w:hAnsi="Arial" w:cs="Arial"/>
          <w:b/>
          <w:color w:val="000000"/>
          <w:sz w:val="22"/>
          <w:szCs w:val="22"/>
        </w:rPr>
      </w:pPr>
    </w:p>
    <w:p w:rsidR="00277A9D" w:rsidRDefault="00C10223" w:rsidP="00277A9D">
      <w:pPr>
        <w:keepNext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Jedná se o legislativně technickou úpravu </w:t>
      </w:r>
      <w:r w:rsidR="00890B1B">
        <w:rPr>
          <w:rFonts w:ascii="Arial" w:hAnsi="Arial" w:cs="Arial"/>
          <w:color w:val="000000"/>
          <w:sz w:val="22"/>
          <w:szCs w:val="22"/>
        </w:rPr>
        <w:t>související</w:t>
      </w:r>
      <w:r w:rsidR="00D97B75">
        <w:rPr>
          <w:rFonts w:ascii="Arial" w:hAnsi="Arial" w:cs="Arial"/>
          <w:color w:val="000000"/>
          <w:sz w:val="22"/>
          <w:szCs w:val="22"/>
        </w:rPr>
        <w:t xml:space="preserve"> se zajištěním souladu s ustanovením § 25 odst. 1 písm. k) zákona č. 563/1991 Sb., o účetnictví, ve znění pozdějších předpisů. </w:t>
      </w:r>
    </w:p>
    <w:p w:rsidR="006D26EB" w:rsidRDefault="006D26EB" w:rsidP="00F15A8F">
      <w:pPr>
        <w:keepNext/>
        <w:rPr>
          <w:rFonts w:ascii="Arial" w:hAnsi="Arial" w:cs="Arial"/>
          <w:b/>
          <w:color w:val="000000"/>
          <w:sz w:val="22"/>
          <w:szCs w:val="22"/>
        </w:rPr>
      </w:pPr>
    </w:p>
    <w:p w:rsidR="00D97B75" w:rsidRDefault="00913A6A" w:rsidP="00F15A8F">
      <w:pPr>
        <w:keepNext/>
        <w:rPr>
          <w:rFonts w:ascii="Arial" w:hAnsi="Arial" w:cs="Arial"/>
          <w:b/>
          <w:color w:val="000000"/>
          <w:sz w:val="22"/>
          <w:szCs w:val="22"/>
        </w:rPr>
      </w:pP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K bodu 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(§ </w:t>
      </w:r>
      <w:r>
        <w:rPr>
          <w:rFonts w:ascii="Arial" w:hAnsi="Arial" w:cs="Arial"/>
          <w:b/>
          <w:color w:val="000000"/>
          <w:sz w:val="22"/>
          <w:szCs w:val="22"/>
        </w:rPr>
        <w:t>71 odst. 4</w:t>
      </w:r>
      <w:r w:rsidRPr="00E473FF">
        <w:rPr>
          <w:rFonts w:ascii="Arial" w:hAnsi="Arial" w:cs="Arial"/>
          <w:b/>
          <w:color w:val="000000"/>
          <w:sz w:val="22"/>
          <w:szCs w:val="22"/>
        </w:rPr>
        <w:t>):</w:t>
      </w:r>
    </w:p>
    <w:p w:rsidR="00D97B75" w:rsidRDefault="00D97B75" w:rsidP="00F15A8F">
      <w:pPr>
        <w:keepNext/>
        <w:rPr>
          <w:rFonts w:ascii="Arial" w:hAnsi="Arial" w:cs="Arial"/>
          <w:b/>
          <w:color w:val="000000"/>
          <w:sz w:val="22"/>
          <w:szCs w:val="22"/>
        </w:rPr>
      </w:pPr>
    </w:p>
    <w:p w:rsidR="00913A6A" w:rsidRDefault="001341D8" w:rsidP="00F15A8F">
      <w:pPr>
        <w:keepNext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 ohledem </w:t>
      </w:r>
      <w:r w:rsidR="00ED21E1">
        <w:rPr>
          <w:rFonts w:ascii="Arial" w:hAnsi="Arial" w:cs="Arial"/>
          <w:color w:val="000000"/>
          <w:sz w:val="22"/>
          <w:szCs w:val="22"/>
        </w:rPr>
        <w:t xml:space="preserve">na </w:t>
      </w:r>
      <w:r>
        <w:rPr>
          <w:rFonts w:ascii="Arial" w:hAnsi="Arial" w:cs="Arial"/>
          <w:color w:val="000000"/>
          <w:sz w:val="22"/>
          <w:szCs w:val="22"/>
        </w:rPr>
        <w:t>znění ustanovení § 71 odst. 4 vyhlášky č. 41</w:t>
      </w:r>
      <w:r w:rsidR="00BC16B3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/2009 Sb. dochází</w:t>
      </w:r>
      <w:r w:rsidR="00ED21E1">
        <w:rPr>
          <w:rFonts w:ascii="Arial" w:hAnsi="Arial" w:cs="Arial"/>
          <w:color w:val="000000"/>
          <w:sz w:val="22"/>
          <w:szCs w:val="22"/>
        </w:rPr>
        <w:t xml:space="preserve"> v současné době</w:t>
      </w:r>
      <w:r>
        <w:rPr>
          <w:rFonts w:ascii="Arial" w:hAnsi="Arial" w:cs="Arial"/>
          <w:color w:val="000000"/>
          <w:sz w:val="22"/>
          <w:szCs w:val="22"/>
        </w:rPr>
        <w:t xml:space="preserve"> v případ</w:t>
      </w:r>
      <w:r w:rsidR="00ED21E1">
        <w:rPr>
          <w:rFonts w:ascii="Arial" w:hAnsi="Arial" w:cs="Arial"/>
          <w:color w:val="000000"/>
          <w:sz w:val="22"/>
          <w:szCs w:val="22"/>
        </w:rPr>
        <w:t>ě</w:t>
      </w:r>
      <w:r>
        <w:rPr>
          <w:rFonts w:ascii="Arial" w:hAnsi="Arial" w:cs="Arial"/>
          <w:color w:val="000000"/>
          <w:sz w:val="22"/>
          <w:szCs w:val="22"/>
        </w:rPr>
        <w:t xml:space="preserve"> rozšiřování sbírek muzejní povahy</w:t>
      </w:r>
      <w:r w:rsidRPr="001341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oceněných 1 Kč (není známa pořizovací cena) o věci, u nichž je znám</w:t>
      </w:r>
      <w:r w:rsidR="00C14AE5">
        <w:rPr>
          <w:rFonts w:ascii="Arial" w:hAnsi="Arial" w:cs="Arial"/>
          <w:color w:val="000000"/>
          <w:sz w:val="22"/>
          <w:szCs w:val="22"/>
        </w:rPr>
        <w:t>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1095C">
        <w:rPr>
          <w:rFonts w:ascii="Arial" w:hAnsi="Arial" w:cs="Arial"/>
          <w:color w:val="000000"/>
          <w:sz w:val="22"/>
          <w:szCs w:val="22"/>
        </w:rPr>
        <w:t xml:space="preserve">jejich </w:t>
      </w:r>
      <w:r>
        <w:rPr>
          <w:rFonts w:ascii="Arial" w:hAnsi="Arial" w:cs="Arial"/>
          <w:color w:val="000000"/>
          <w:sz w:val="22"/>
          <w:szCs w:val="22"/>
        </w:rPr>
        <w:t xml:space="preserve">ocenění, k situaci, že </w:t>
      </w:r>
      <w:r w:rsidR="00C14AE5">
        <w:rPr>
          <w:rFonts w:ascii="Arial" w:hAnsi="Arial" w:cs="Arial"/>
          <w:color w:val="000000"/>
          <w:sz w:val="22"/>
          <w:szCs w:val="22"/>
        </w:rPr>
        <w:t>o těchto věcech není ze strany účetních jednotek účtováno vůbec nebo pouze v rámci knihy podrozvahových účtů, přičemž se pouze „evidenčně“ rozšíří předmětná sbírka. Z tohoto důvodu je navrhováno, že sbírku muzejní povahy oceněnou 1 Kč nelze rozšiřovat o věci, u nich</w:t>
      </w:r>
      <w:r w:rsidR="0041095C">
        <w:rPr>
          <w:rFonts w:ascii="Arial" w:hAnsi="Arial" w:cs="Arial"/>
          <w:color w:val="000000"/>
          <w:sz w:val="22"/>
          <w:szCs w:val="22"/>
        </w:rPr>
        <w:t>ž</w:t>
      </w:r>
      <w:r w:rsidR="00C14AE5">
        <w:rPr>
          <w:rFonts w:ascii="Arial" w:hAnsi="Arial" w:cs="Arial"/>
          <w:color w:val="000000"/>
          <w:sz w:val="22"/>
          <w:szCs w:val="22"/>
        </w:rPr>
        <w:t xml:space="preserve"> je známé</w:t>
      </w:r>
      <w:r w:rsidR="0041095C">
        <w:rPr>
          <w:rFonts w:ascii="Arial" w:hAnsi="Arial" w:cs="Arial"/>
          <w:color w:val="000000"/>
          <w:sz w:val="22"/>
          <w:szCs w:val="22"/>
        </w:rPr>
        <w:t xml:space="preserve"> jejich</w:t>
      </w:r>
      <w:r w:rsidR="00C14AE5">
        <w:rPr>
          <w:rFonts w:ascii="Arial" w:hAnsi="Arial" w:cs="Arial"/>
          <w:color w:val="000000"/>
          <w:sz w:val="22"/>
          <w:szCs w:val="22"/>
        </w:rPr>
        <w:t xml:space="preserve"> ocenění, </w:t>
      </w:r>
      <w:r w:rsidR="0041095C">
        <w:rPr>
          <w:rFonts w:ascii="Arial" w:hAnsi="Arial" w:cs="Arial"/>
          <w:color w:val="000000"/>
          <w:sz w:val="22"/>
          <w:szCs w:val="22"/>
        </w:rPr>
        <w:br/>
      </w:r>
      <w:r w:rsidR="00C14AE5">
        <w:rPr>
          <w:rFonts w:ascii="Arial" w:hAnsi="Arial" w:cs="Arial"/>
          <w:color w:val="000000"/>
          <w:sz w:val="22"/>
          <w:szCs w:val="22"/>
        </w:rPr>
        <w:t>a tudíž o těchto věcech bude ze strany účetních jednotek</w:t>
      </w:r>
      <w:r w:rsidR="00ED21E1">
        <w:rPr>
          <w:rFonts w:ascii="Arial" w:hAnsi="Arial" w:cs="Arial"/>
          <w:color w:val="000000"/>
          <w:sz w:val="22"/>
          <w:szCs w:val="22"/>
        </w:rPr>
        <w:t xml:space="preserve"> účtováno</w:t>
      </w:r>
      <w:r w:rsidR="0041095C">
        <w:rPr>
          <w:rFonts w:ascii="Arial" w:hAnsi="Arial" w:cs="Arial"/>
          <w:color w:val="000000"/>
          <w:sz w:val="22"/>
          <w:szCs w:val="22"/>
        </w:rPr>
        <w:t xml:space="preserve"> v hlavní knize</w:t>
      </w:r>
      <w:r w:rsidR="00ED21E1">
        <w:rPr>
          <w:rFonts w:ascii="Arial" w:hAnsi="Arial" w:cs="Arial"/>
          <w:color w:val="000000"/>
          <w:sz w:val="22"/>
          <w:szCs w:val="22"/>
        </w:rPr>
        <w:t xml:space="preserve"> a tyto věci budou vykazovány v položce rozvahy „A.II.2. Kulturní předměty“. Jedná se pouze </w:t>
      </w:r>
      <w:r w:rsidR="0041095C">
        <w:rPr>
          <w:rFonts w:ascii="Arial" w:hAnsi="Arial" w:cs="Arial"/>
          <w:color w:val="000000"/>
          <w:sz w:val="22"/>
          <w:szCs w:val="22"/>
        </w:rPr>
        <w:br/>
      </w:r>
      <w:r w:rsidR="00ED21E1">
        <w:rPr>
          <w:rFonts w:ascii="Arial" w:hAnsi="Arial" w:cs="Arial"/>
          <w:color w:val="000000"/>
          <w:sz w:val="22"/>
          <w:szCs w:val="22"/>
        </w:rPr>
        <w:t xml:space="preserve">o </w:t>
      </w:r>
      <w:r w:rsidR="008E4DE4">
        <w:rPr>
          <w:rFonts w:ascii="Arial" w:hAnsi="Arial" w:cs="Arial"/>
          <w:color w:val="000000"/>
          <w:sz w:val="22"/>
          <w:szCs w:val="22"/>
        </w:rPr>
        <w:t>zpřesnění</w:t>
      </w:r>
      <w:r w:rsidR="00ED21E1">
        <w:rPr>
          <w:rFonts w:ascii="Arial" w:hAnsi="Arial" w:cs="Arial"/>
          <w:color w:val="000000"/>
          <w:sz w:val="22"/>
          <w:szCs w:val="22"/>
        </w:rPr>
        <w:t xml:space="preserve"> účetní metody oceňování souboru majetku, kdy tímto nejsou dotčen</w:t>
      </w:r>
      <w:r w:rsidR="00BC16B3">
        <w:rPr>
          <w:rFonts w:ascii="Arial" w:hAnsi="Arial" w:cs="Arial"/>
          <w:color w:val="000000"/>
          <w:sz w:val="22"/>
          <w:szCs w:val="22"/>
        </w:rPr>
        <w:t>a</w:t>
      </w:r>
      <w:r w:rsidR="00ED21E1">
        <w:rPr>
          <w:rFonts w:ascii="Arial" w:hAnsi="Arial" w:cs="Arial"/>
          <w:color w:val="000000"/>
          <w:sz w:val="22"/>
          <w:szCs w:val="22"/>
        </w:rPr>
        <w:t xml:space="preserve"> ustanovení</w:t>
      </w:r>
      <w:r w:rsidR="00BC16B3">
        <w:rPr>
          <w:rFonts w:ascii="Arial" w:hAnsi="Arial" w:cs="Arial"/>
          <w:color w:val="000000"/>
          <w:sz w:val="22"/>
          <w:szCs w:val="22"/>
        </w:rPr>
        <w:t xml:space="preserve"> zákona č. 122/2000 Sb., o ochraně sbírek muzejní povahy a o změně některých dalších zákonů, ve znění pozdějších předpisů.</w:t>
      </w:r>
      <w:r w:rsidR="00ED21E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4DE4" w:rsidRDefault="008E4DE4" w:rsidP="00F15A8F">
      <w:pPr>
        <w:keepNext/>
        <w:rPr>
          <w:rFonts w:ascii="Arial" w:hAnsi="Arial" w:cs="Arial"/>
          <w:color w:val="000000"/>
          <w:sz w:val="22"/>
          <w:szCs w:val="22"/>
        </w:rPr>
      </w:pPr>
    </w:p>
    <w:p w:rsidR="008E4DE4" w:rsidRDefault="008E4DE4" w:rsidP="008E4DE4">
      <w:pPr>
        <w:keepNext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 bodům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10, 11, 12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(§ </w:t>
      </w:r>
      <w:r>
        <w:rPr>
          <w:rFonts w:ascii="Arial" w:hAnsi="Arial" w:cs="Arial"/>
          <w:b/>
          <w:color w:val="000000"/>
          <w:sz w:val="22"/>
          <w:szCs w:val="22"/>
        </w:rPr>
        <w:t>72 odst. 2, § 72 odst. 4, § 72 odst. 5</w:t>
      </w:r>
      <w:r w:rsidRPr="00E473FF">
        <w:rPr>
          <w:rFonts w:ascii="Arial" w:hAnsi="Arial" w:cs="Arial"/>
          <w:b/>
          <w:color w:val="000000"/>
          <w:sz w:val="22"/>
          <w:szCs w:val="22"/>
        </w:rPr>
        <w:t>):</w:t>
      </w:r>
    </w:p>
    <w:p w:rsidR="008E4DE4" w:rsidRDefault="008E4DE4" w:rsidP="00F15A8F">
      <w:pPr>
        <w:keepNext/>
        <w:rPr>
          <w:rFonts w:ascii="Arial" w:hAnsi="Arial" w:cs="Arial"/>
          <w:color w:val="000000"/>
          <w:sz w:val="22"/>
          <w:szCs w:val="22"/>
        </w:rPr>
      </w:pPr>
    </w:p>
    <w:p w:rsidR="008E4DE4" w:rsidRPr="008E4DE4" w:rsidRDefault="0022279D" w:rsidP="008E4DE4">
      <w:pPr>
        <w:keepNext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současnému z</w:t>
      </w:r>
      <w:r w:rsidR="008E4DE4" w:rsidRPr="008E4DE4">
        <w:rPr>
          <w:rFonts w:ascii="Arial" w:hAnsi="Arial" w:cs="Arial"/>
          <w:color w:val="000000"/>
          <w:sz w:val="22"/>
          <w:szCs w:val="22"/>
        </w:rPr>
        <w:t>působ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8E4DE4" w:rsidRPr="008E4DE4">
        <w:rPr>
          <w:rFonts w:ascii="Arial" w:hAnsi="Arial" w:cs="Arial"/>
          <w:color w:val="000000"/>
          <w:sz w:val="22"/>
          <w:szCs w:val="22"/>
        </w:rPr>
        <w:t xml:space="preserve"> oceňování podmíněných aktiv a podmíněných pasiv vykazovaných v příloze v účetní závěrce stanoven</w:t>
      </w:r>
      <w:r>
        <w:rPr>
          <w:rFonts w:ascii="Arial" w:hAnsi="Arial" w:cs="Arial"/>
          <w:color w:val="000000"/>
          <w:sz w:val="22"/>
          <w:szCs w:val="22"/>
        </w:rPr>
        <w:t>ého</w:t>
      </w:r>
      <w:r w:rsidR="008E4DE4" w:rsidRPr="008E4DE4">
        <w:rPr>
          <w:rFonts w:ascii="Arial" w:hAnsi="Arial" w:cs="Arial"/>
          <w:color w:val="000000"/>
          <w:sz w:val="22"/>
          <w:szCs w:val="22"/>
        </w:rPr>
        <w:t xml:space="preserve"> zákonem č. 563/1991 Sb., o účetnictví</w:t>
      </w:r>
      <w:r w:rsidR="008E4DE4">
        <w:rPr>
          <w:rFonts w:ascii="Arial" w:hAnsi="Arial" w:cs="Arial"/>
          <w:color w:val="000000"/>
          <w:sz w:val="22"/>
          <w:szCs w:val="22"/>
        </w:rPr>
        <w:t>, ve znění pozdějších předpisů</w:t>
      </w:r>
      <w:r w:rsidR="00043709">
        <w:rPr>
          <w:rFonts w:ascii="Arial" w:hAnsi="Arial" w:cs="Arial"/>
          <w:color w:val="000000"/>
          <w:sz w:val="22"/>
          <w:szCs w:val="22"/>
        </w:rPr>
        <w:t>,</w:t>
      </w:r>
      <w:r w:rsidR="008E4DE4">
        <w:rPr>
          <w:rFonts w:ascii="Arial" w:hAnsi="Arial" w:cs="Arial"/>
          <w:color w:val="000000"/>
          <w:sz w:val="22"/>
          <w:szCs w:val="22"/>
        </w:rPr>
        <w:t xml:space="preserve"> </w:t>
      </w:r>
      <w:r w:rsidR="008E4DE4" w:rsidRPr="008E4DE4">
        <w:rPr>
          <w:rFonts w:ascii="Arial" w:hAnsi="Arial" w:cs="Arial"/>
          <w:color w:val="000000"/>
          <w:sz w:val="22"/>
          <w:szCs w:val="22"/>
        </w:rPr>
        <w:t xml:space="preserve">a zejména pak vyhláškou č. 410/2009 Sb. bylo přistoupeno z důvodu určitého zjednodušení při použití účetní metody oceňování podmíněných aktiv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8E4DE4" w:rsidRPr="008E4DE4">
        <w:rPr>
          <w:rFonts w:ascii="Arial" w:hAnsi="Arial" w:cs="Arial"/>
          <w:color w:val="000000"/>
          <w:sz w:val="22"/>
          <w:szCs w:val="22"/>
        </w:rPr>
        <w:t xml:space="preserve">a podmíněných pasiv pro některé vybrané účetní jednotky. V rámci účetní reformy veřejných financí byla některým vybraným účetním jednotkám nově stanovena povinnost účtovat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8E4DE4" w:rsidRPr="008E4DE4">
        <w:rPr>
          <w:rFonts w:ascii="Arial" w:hAnsi="Arial" w:cs="Arial"/>
          <w:color w:val="000000"/>
          <w:sz w:val="22"/>
          <w:szCs w:val="22"/>
        </w:rPr>
        <w:t xml:space="preserve">o podmíněných pohledávkách a podmíněných závazcích. V důsledku zavedení této povinnosti má stát přehled nejen o skutečných peněžních tocích, pohledávkách, závazcích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8E4DE4" w:rsidRPr="008E4DE4">
        <w:rPr>
          <w:rFonts w:ascii="Arial" w:hAnsi="Arial" w:cs="Arial"/>
          <w:color w:val="000000"/>
          <w:sz w:val="22"/>
          <w:szCs w:val="22"/>
        </w:rPr>
        <w:t xml:space="preserve">a dluzích, ale i o pravděpodobných rizicích (včetně jejich ocenění), možných výdajích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8E4DE4" w:rsidRPr="008E4DE4">
        <w:rPr>
          <w:rFonts w:ascii="Arial" w:hAnsi="Arial" w:cs="Arial"/>
          <w:color w:val="000000"/>
          <w:sz w:val="22"/>
          <w:szCs w:val="22"/>
        </w:rPr>
        <w:t>a předpokládaných příjmech, a to v členění podle času a dalších stanovených kritérií.</w:t>
      </w:r>
    </w:p>
    <w:p w:rsidR="008E4DE4" w:rsidRPr="008E4DE4" w:rsidRDefault="008E4DE4" w:rsidP="008E4DE4">
      <w:pPr>
        <w:keepNext/>
        <w:rPr>
          <w:rFonts w:ascii="Arial" w:hAnsi="Arial" w:cs="Arial"/>
          <w:color w:val="000000"/>
          <w:sz w:val="22"/>
          <w:szCs w:val="22"/>
        </w:rPr>
      </w:pPr>
    </w:p>
    <w:p w:rsidR="008E4DE4" w:rsidRDefault="008E4DE4" w:rsidP="008E4DE4">
      <w:pPr>
        <w:keepNext/>
        <w:rPr>
          <w:rFonts w:ascii="Arial" w:hAnsi="Arial" w:cs="Arial"/>
          <w:color w:val="000000"/>
          <w:sz w:val="22"/>
          <w:szCs w:val="22"/>
        </w:rPr>
      </w:pPr>
      <w:r w:rsidRPr="008E4DE4">
        <w:rPr>
          <w:rFonts w:ascii="Arial" w:hAnsi="Arial" w:cs="Arial"/>
          <w:color w:val="000000"/>
          <w:sz w:val="22"/>
          <w:szCs w:val="22"/>
        </w:rPr>
        <w:t xml:space="preserve">Na základě shromážděných podnětů vztahujících se ke způsobu oceňování podmíněných aktiv a podmíněných pasiv od metodických center I. stupně, kterými jsou ministerstva </w:t>
      </w:r>
      <w:r w:rsidR="0022279D">
        <w:rPr>
          <w:rFonts w:ascii="Arial" w:hAnsi="Arial" w:cs="Arial"/>
          <w:color w:val="000000"/>
          <w:sz w:val="22"/>
          <w:szCs w:val="22"/>
        </w:rPr>
        <w:br/>
      </w:r>
      <w:r w:rsidRPr="008E4DE4">
        <w:rPr>
          <w:rFonts w:ascii="Arial" w:hAnsi="Arial" w:cs="Arial"/>
          <w:color w:val="000000"/>
          <w:sz w:val="22"/>
          <w:szCs w:val="22"/>
        </w:rPr>
        <w:t>a kraje, a s ohledem na postupnou harmonizaci právních předpisů v oblasti účetnictví vybraných účetních jednotek s Mezinárodními účetními stand</w:t>
      </w:r>
      <w:r w:rsidR="0022279D">
        <w:rPr>
          <w:rFonts w:ascii="Arial" w:hAnsi="Arial" w:cs="Arial"/>
          <w:color w:val="000000"/>
          <w:sz w:val="22"/>
          <w:szCs w:val="22"/>
        </w:rPr>
        <w:t xml:space="preserve">ardy pro veřejný sektor (IPSAS) </w:t>
      </w:r>
      <w:r w:rsidR="0022279D">
        <w:rPr>
          <w:rFonts w:ascii="Arial" w:hAnsi="Arial" w:cs="Arial"/>
          <w:color w:val="000000"/>
          <w:sz w:val="22"/>
          <w:szCs w:val="22"/>
        </w:rPr>
        <w:lastRenderedPageBreak/>
        <w:t>je navrhováno odstranění uvedeného</w:t>
      </w:r>
      <w:r w:rsidRPr="008E4DE4">
        <w:rPr>
          <w:rFonts w:ascii="Arial" w:hAnsi="Arial" w:cs="Arial"/>
          <w:color w:val="000000"/>
          <w:sz w:val="22"/>
          <w:szCs w:val="22"/>
        </w:rPr>
        <w:t xml:space="preserve"> zjednodušení ve způsobu oceňování podmíněných aktiv a podmíněných pasiv stanoveného vyhláškou č. 410/2009 Sb., </w:t>
      </w:r>
      <w:r w:rsidR="0022279D">
        <w:rPr>
          <w:rFonts w:ascii="Arial" w:hAnsi="Arial" w:cs="Arial"/>
          <w:color w:val="000000"/>
          <w:sz w:val="22"/>
          <w:szCs w:val="22"/>
        </w:rPr>
        <w:t xml:space="preserve">kdy tímto dojde </w:t>
      </w:r>
      <w:r w:rsidR="00744868">
        <w:rPr>
          <w:rFonts w:ascii="Arial" w:hAnsi="Arial" w:cs="Arial"/>
          <w:color w:val="000000"/>
          <w:sz w:val="22"/>
          <w:szCs w:val="22"/>
        </w:rPr>
        <w:t>ke </w:t>
      </w:r>
      <w:r w:rsidRPr="008E4DE4">
        <w:rPr>
          <w:rFonts w:ascii="Arial" w:hAnsi="Arial" w:cs="Arial"/>
          <w:color w:val="000000"/>
          <w:sz w:val="22"/>
          <w:szCs w:val="22"/>
        </w:rPr>
        <w:t>sjednocení způsobu oceňování podmíněných aktiv a podmíněných pasiv na úrovni státu.</w:t>
      </w:r>
    </w:p>
    <w:p w:rsidR="0022279D" w:rsidRDefault="0022279D" w:rsidP="008E4DE4">
      <w:pPr>
        <w:keepNext/>
        <w:rPr>
          <w:rFonts w:ascii="Arial" w:hAnsi="Arial" w:cs="Arial"/>
          <w:color w:val="000000"/>
          <w:sz w:val="22"/>
          <w:szCs w:val="22"/>
        </w:rPr>
      </w:pPr>
    </w:p>
    <w:p w:rsidR="00091B0A" w:rsidRDefault="004E51C4" w:rsidP="008E4DE4">
      <w:pPr>
        <w:keepNext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091B0A">
        <w:rPr>
          <w:rFonts w:ascii="Arial" w:hAnsi="Arial" w:cs="Arial"/>
          <w:color w:val="000000"/>
          <w:sz w:val="22"/>
          <w:szCs w:val="22"/>
        </w:rPr>
        <w:t xml:space="preserve">ři stanovení </w:t>
      </w:r>
      <w:r>
        <w:rPr>
          <w:rFonts w:ascii="Arial" w:hAnsi="Arial" w:cs="Arial"/>
          <w:color w:val="000000"/>
          <w:sz w:val="22"/>
          <w:szCs w:val="22"/>
        </w:rPr>
        <w:t xml:space="preserve">výše </w:t>
      </w:r>
      <w:r w:rsidR="00091B0A">
        <w:rPr>
          <w:rFonts w:ascii="Arial" w:hAnsi="Arial" w:cs="Arial"/>
          <w:color w:val="000000"/>
          <w:sz w:val="22"/>
          <w:szCs w:val="22"/>
        </w:rPr>
        <w:t>ocenění podmíněných aktiv a podmíněných pasiv vznika</w:t>
      </w:r>
      <w:r>
        <w:rPr>
          <w:rFonts w:ascii="Arial" w:hAnsi="Arial" w:cs="Arial"/>
          <w:color w:val="000000"/>
          <w:sz w:val="22"/>
          <w:szCs w:val="22"/>
        </w:rPr>
        <w:t>jí</w:t>
      </w:r>
      <w:r w:rsidR="00091B0A">
        <w:rPr>
          <w:rFonts w:ascii="Arial" w:hAnsi="Arial" w:cs="Arial"/>
          <w:color w:val="000000"/>
          <w:sz w:val="22"/>
          <w:szCs w:val="22"/>
        </w:rPr>
        <w:t xml:space="preserve"> účetním jednotkám</w:t>
      </w:r>
      <w:r w:rsidR="00B42F08">
        <w:rPr>
          <w:rFonts w:ascii="Arial" w:hAnsi="Arial" w:cs="Arial"/>
          <w:color w:val="000000"/>
          <w:sz w:val="22"/>
          <w:szCs w:val="22"/>
        </w:rPr>
        <w:t xml:space="preserve"> problémy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91B0A">
        <w:rPr>
          <w:rFonts w:ascii="Arial" w:hAnsi="Arial" w:cs="Arial"/>
          <w:color w:val="000000"/>
          <w:sz w:val="22"/>
          <w:szCs w:val="22"/>
        </w:rPr>
        <w:t>v případech, kdy účetní jednotka v souladu s ustanovením § 72 vyhlášky č.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091B0A">
        <w:rPr>
          <w:rFonts w:ascii="Arial" w:hAnsi="Arial" w:cs="Arial"/>
          <w:color w:val="000000"/>
          <w:sz w:val="22"/>
          <w:szCs w:val="22"/>
        </w:rPr>
        <w:t>410/2009 Sb. m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="00091B0A">
        <w:rPr>
          <w:rFonts w:ascii="Arial" w:hAnsi="Arial" w:cs="Arial"/>
          <w:color w:val="000000"/>
          <w:sz w:val="22"/>
          <w:szCs w:val="22"/>
        </w:rPr>
        <w:t xml:space="preserve"> stanovit výši ocenění dlouhodobého podmíněného aktiva nebo dlouhodobého podmíněného pasiva v úhrnu za 3 následující účetní období</w:t>
      </w:r>
      <w:r w:rsidR="00B42F08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 xml:space="preserve">problém při </w:t>
      </w:r>
      <w:r w:rsidR="00B42F08">
        <w:rPr>
          <w:rFonts w:ascii="Arial" w:hAnsi="Arial" w:cs="Arial"/>
          <w:color w:val="000000"/>
          <w:sz w:val="22"/>
          <w:szCs w:val="22"/>
        </w:rPr>
        <w:t xml:space="preserve">vymezení účetních období, za které se stanoví výše ocenění). </w:t>
      </w:r>
    </w:p>
    <w:p w:rsidR="004E51C4" w:rsidRDefault="004E51C4" w:rsidP="008E4DE4">
      <w:pPr>
        <w:keepNext/>
        <w:rPr>
          <w:rFonts w:ascii="Arial" w:hAnsi="Arial" w:cs="Arial"/>
          <w:color w:val="000000"/>
          <w:sz w:val="22"/>
          <w:szCs w:val="22"/>
        </w:rPr>
      </w:pPr>
    </w:p>
    <w:p w:rsidR="004E51C4" w:rsidRDefault="004E51C4" w:rsidP="008E4DE4">
      <w:pPr>
        <w:keepNext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 tohoto důvodu je navrhováno v ustanovení § 72 odst. 2 a 4 vyhlášky č. 410/2009 Sb. odstranění věty týkající se stanovení výše ocenění dlouhodobých podmíněných aktiv </w:t>
      </w:r>
      <w:r>
        <w:rPr>
          <w:rFonts w:ascii="Arial" w:hAnsi="Arial" w:cs="Arial"/>
          <w:color w:val="000000"/>
          <w:sz w:val="22"/>
          <w:szCs w:val="22"/>
        </w:rPr>
        <w:br/>
        <w:t xml:space="preserve">a dlouhodobých podmíněných pasiv, aby při stanovení výše ocenění dlouhodobých aktiv </w:t>
      </w:r>
      <w:r>
        <w:rPr>
          <w:rFonts w:ascii="Arial" w:hAnsi="Arial" w:cs="Arial"/>
          <w:color w:val="000000"/>
          <w:sz w:val="22"/>
          <w:szCs w:val="22"/>
        </w:rPr>
        <w:br/>
        <w:t>a dlouhodobých pasiv nebyla účetní jednotka omezena 3 následujícími účetními obdobími, ale stanovila si výši ocenění podle předpokládané výše plnění, případně aby postup upravila vnitřním předpisem (např. stanovení výše ocenění v případě smluv uzavřených na dobu neurčitou).</w:t>
      </w:r>
      <w:r w:rsidR="00B729D0">
        <w:rPr>
          <w:rFonts w:ascii="Arial" w:hAnsi="Arial" w:cs="Arial"/>
          <w:color w:val="000000"/>
          <w:sz w:val="22"/>
          <w:szCs w:val="22"/>
        </w:rPr>
        <w:t xml:space="preserve"> Nový způsob ocenění dlouhodobých podmíněných aktiv a dlouhodobých podmíněných pasiv vyplývající ze změny ustanovení § 72 odst. 2 a 4 vyhlášky č.</w:t>
      </w:r>
      <w:r w:rsidR="00323746">
        <w:rPr>
          <w:rFonts w:ascii="Arial" w:hAnsi="Arial" w:cs="Arial"/>
          <w:color w:val="000000"/>
          <w:sz w:val="22"/>
          <w:szCs w:val="22"/>
        </w:rPr>
        <w:t> </w:t>
      </w:r>
      <w:r w:rsidR="00B729D0">
        <w:rPr>
          <w:rFonts w:ascii="Arial" w:hAnsi="Arial" w:cs="Arial"/>
          <w:color w:val="000000"/>
          <w:sz w:val="22"/>
          <w:szCs w:val="22"/>
        </w:rPr>
        <w:t>410/2009</w:t>
      </w:r>
      <w:r w:rsidR="00323746">
        <w:rPr>
          <w:rFonts w:ascii="Arial" w:hAnsi="Arial" w:cs="Arial"/>
          <w:color w:val="000000"/>
          <w:sz w:val="22"/>
          <w:szCs w:val="22"/>
        </w:rPr>
        <w:t> </w:t>
      </w:r>
      <w:r w:rsidR="00B729D0">
        <w:rPr>
          <w:rFonts w:ascii="Arial" w:hAnsi="Arial" w:cs="Arial"/>
          <w:color w:val="000000"/>
          <w:sz w:val="22"/>
          <w:szCs w:val="22"/>
        </w:rPr>
        <w:t>Sb. použije účetní jednotka pro dlouhodob</w:t>
      </w:r>
      <w:r w:rsidR="003A06CE">
        <w:rPr>
          <w:rFonts w:ascii="Arial" w:hAnsi="Arial" w:cs="Arial"/>
          <w:color w:val="000000"/>
          <w:sz w:val="22"/>
          <w:szCs w:val="22"/>
        </w:rPr>
        <w:t>á</w:t>
      </w:r>
      <w:r w:rsidR="00B729D0">
        <w:rPr>
          <w:rFonts w:ascii="Arial" w:hAnsi="Arial" w:cs="Arial"/>
          <w:color w:val="000000"/>
          <w:sz w:val="22"/>
          <w:szCs w:val="22"/>
        </w:rPr>
        <w:t xml:space="preserve"> podmíněn</w:t>
      </w:r>
      <w:r w:rsidR="003A06CE">
        <w:rPr>
          <w:rFonts w:ascii="Arial" w:hAnsi="Arial" w:cs="Arial"/>
          <w:color w:val="000000"/>
          <w:sz w:val="22"/>
          <w:szCs w:val="22"/>
        </w:rPr>
        <w:t>á</w:t>
      </w:r>
      <w:r w:rsidR="00B729D0">
        <w:rPr>
          <w:rFonts w:ascii="Arial" w:hAnsi="Arial" w:cs="Arial"/>
          <w:color w:val="000000"/>
          <w:sz w:val="22"/>
          <w:szCs w:val="22"/>
        </w:rPr>
        <w:t xml:space="preserve"> </w:t>
      </w:r>
      <w:r w:rsidR="003A06CE">
        <w:rPr>
          <w:rFonts w:ascii="Arial" w:hAnsi="Arial" w:cs="Arial"/>
          <w:color w:val="000000"/>
          <w:sz w:val="22"/>
          <w:szCs w:val="22"/>
        </w:rPr>
        <w:t xml:space="preserve">aktiva a </w:t>
      </w:r>
      <w:r w:rsidR="00B729D0">
        <w:rPr>
          <w:rFonts w:ascii="Arial" w:hAnsi="Arial" w:cs="Arial"/>
          <w:color w:val="000000"/>
          <w:sz w:val="22"/>
          <w:szCs w:val="22"/>
        </w:rPr>
        <w:t>dlouhodob</w:t>
      </w:r>
      <w:r w:rsidR="003A06CE">
        <w:rPr>
          <w:rFonts w:ascii="Arial" w:hAnsi="Arial" w:cs="Arial"/>
          <w:color w:val="000000"/>
          <w:sz w:val="22"/>
          <w:szCs w:val="22"/>
        </w:rPr>
        <w:t>á</w:t>
      </w:r>
      <w:r w:rsidR="00B729D0">
        <w:rPr>
          <w:rFonts w:ascii="Arial" w:hAnsi="Arial" w:cs="Arial"/>
          <w:color w:val="000000"/>
          <w:sz w:val="22"/>
          <w:szCs w:val="22"/>
        </w:rPr>
        <w:t xml:space="preserve"> podmíněn</w:t>
      </w:r>
      <w:r w:rsidR="003A06CE">
        <w:rPr>
          <w:rFonts w:ascii="Arial" w:hAnsi="Arial" w:cs="Arial"/>
          <w:color w:val="000000"/>
          <w:sz w:val="22"/>
          <w:szCs w:val="22"/>
        </w:rPr>
        <w:t>á</w:t>
      </w:r>
      <w:r w:rsidR="00B729D0">
        <w:rPr>
          <w:rFonts w:ascii="Arial" w:hAnsi="Arial" w:cs="Arial"/>
          <w:color w:val="000000"/>
          <w:sz w:val="22"/>
          <w:szCs w:val="22"/>
        </w:rPr>
        <w:t xml:space="preserve"> </w:t>
      </w:r>
      <w:r w:rsidR="003A06CE">
        <w:rPr>
          <w:rFonts w:ascii="Arial" w:hAnsi="Arial" w:cs="Arial"/>
          <w:color w:val="000000"/>
          <w:sz w:val="22"/>
          <w:szCs w:val="22"/>
        </w:rPr>
        <w:t>pasiva</w:t>
      </w:r>
      <w:r w:rsidR="00B729D0">
        <w:rPr>
          <w:rFonts w:ascii="Arial" w:hAnsi="Arial" w:cs="Arial"/>
          <w:color w:val="000000"/>
          <w:sz w:val="22"/>
          <w:szCs w:val="22"/>
        </w:rPr>
        <w:t xml:space="preserve"> vykázan</w:t>
      </w:r>
      <w:r w:rsidR="003A06CE">
        <w:rPr>
          <w:rFonts w:ascii="Arial" w:hAnsi="Arial" w:cs="Arial"/>
          <w:color w:val="000000"/>
          <w:sz w:val="22"/>
          <w:szCs w:val="22"/>
        </w:rPr>
        <w:t>á</w:t>
      </w:r>
      <w:r w:rsidR="00B729D0">
        <w:rPr>
          <w:rFonts w:ascii="Arial" w:hAnsi="Arial" w:cs="Arial"/>
          <w:color w:val="000000"/>
          <w:sz w:val="22"/>
          <w:szCs w:val="22"/>
        </w:rPr>
        <w:t xml:space="preserve"> k 31. 12. 2017, ledaže by takový postup byl neefektivní nebo by se jednalo o položky dlouhodobých podmíněných aktiv a dlouhodobých podmín</w:t>
      </w:r>
      <w:r w:rsidR="003A06CE">
        <w:rPr>
          <w:rFonts w:ascii="Arial" w:hAnsi="Arial" w:cs="Arial"/>
          <w:color w:val="000000"/>
          <w:sz w:val="22"/>
          <w:szCs w:val="22"/>
        </w:rPr>
        <w:t>ěných pasiv, které jsou nevýznamné.</w:t>
      </w:r>
    </w:p>
    <w:p w:rsidR="00B42F08" w:rsidRDefault="00B42F08" w:rsidP="008E4DE4">
      <w:pPr>
        <w:keepNext/>
        <w:rPr>
          <w:rFonts w:ascii="Arial" w:hAnsi="Arial" w:cs="Arial"/>
          <w:color w:val="000000"/>
          <w:sz w:val="22"/>
          <w:szCs w:val="22"/>
        </w:rPr>
      </w:pPr>
    </w:p>
    <w:p w:rsidR="00B42F08" w:rsidRDefault="00B42F08" w:rsidP="008E4DE4">
      <w:pPr>
        <w:keepNext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Dále </w:t>
      </w:r>
      <w:r w:rsidR="004E51C4">
        <w:rPr>
          <w:rFonts w:ascii="Arial" w:hAnsi="Arial" w:cs="Arial"/>
          <w:color w:val="000000"/>
          <w:sz w:val="22"/>
          <w:szCs w:val="22"/>
        </w:rPr>
        <w:t>se vyskytují</w:t>
      </w:r>
      <w:r>
        <w:rPr>
          <w:rFonts w:ascii="Arial" w:hAnsi="Arial" w:cs="Arial"/>
          <w:color w:val="000000"/>
          <w:sz w:val="22"/>
          <w:szCs w:val="22"/>
        </w:rPr>
        <w:t xml:space="preserve"> probl</w:t>
      </w:r>
      <w:r w:rsidR="001F392A">
        <w:rPr>
          <w:rFonts w:ascii="Arial" w:hAnsi="Arial" w:cs="Arial"/>
          <w:color w:val="000000"/>
          <w:sz w:val="22"/>
          <w:szCs w:val="22"/>
        </w:rPr>
        <w:t>émy při aplikaci ustanovení § 72</w:t>
      </w:r>
      <w:r>
        <w:rPr>
          <w:rFonts w:ascii="Arial" w:hAnsi="Arial" w:cs="Arial"/>
          <w:color w:val="000000"/>
          <w:sz w:val="22"/>
          <w:szCs w:val="22"/>
        </w:rPr>
        <w:t xml:space="preserve"> odst. 5 </w:t>
      </w:r>
      <w:r w:rsidR="007636AC">
        <w:rPr>
          <w:rFonts w:ascii="Arial" w:hAnsi="Arial" w:cs="Arial"/>
          <w:color w:val="000000"/>
          <w:sz w:val="22"/>
          <w:szCs w:val="22"/>
        </w:rPr>
        <w:t xml:space="preserve">vyhlášky č. 410/2009 Sb., kdy </w:t>
      </w:r>
      <w:r w:rsidR="007636AC">
        <w:rPr>
          <w:rFonts w:ascii="Arial" w:hAnsi="Arial" w:cs="Arial"/>
          <w:color w:val="000000"/>
          <w:sz w:val="22"/>
          <w:szCs w:val="22"/>
        </w:rPr>
        <w:br/>
        <w:t xml:space="preserve">z ustanovení § 25 odst. 2 zákona č. 563/1991 Sb., o účetnictví, ve znění pozdějších předpisů </w:t>
      </w:r>
      <w:r w:rsidR="00394108">
        <w:rPr>
          <w:rFonts w:ascii="Arial" w:hAnsi="Arial" w:cs="Arial"/>
          <w:color w:val="000000"/>
          <w:sz w:val="22"/>
          <w:szCs w:val="22"/>
        </w:rPr>
        <w:t>vyplývá, že</w:t>
      </w:r>
      <w:r w:rsidR="007636AC">
        <w:rPr>
          <w:rFonts w:ascii="Arial" w:hAnsi="Arial" w:cs="Arial"/>
          <w:color w:val="000000"/>
          <w:sz w:val="22"/>
          <w:szCs w:val="22"/>
        </w:rPr>
        <w:t xml:space="preserve"> podmíněná aktiva a podmíněná pasiva</w:t>
      </w:r>
      <w:r w:rsidR="00394108">
        <w:rPr>
          <w:rFonts w:ascii="Arial" w:hAnsi="Arial" w:cs="Arial"/>
          <w:color w:val="000000"/>
          <w:sz w:val="22"/>
          <w:szCs w:val="22"/>
        </w:rPr>
        <w:t xml:space="preserve"> se</w:t>
      </w:r>
      <w:r w:rsidR="007636AC">
        <w:rPr>
          <w:rFonts w:ascii="Arial" w:hAnsi="Arial" w:cs="Arial"/>
          <w:color w:val="000000"/>
          <w:sz w:val="22"/>
          <w:szCs w:val="22"/>
        </w:rPr>
        <w:t xml:space="preserve"> oceňují v předpokládané výši ocenění majetku či jiného aktiva nebo závazku či jiného pasiva,</w:t>
      </w:r>
      <w:r w:rsidR="00394108">
        <w:rPr>
          <w:rFonts w:ascii="Arial" w:hAnsi="Arial" w:cs="Arial"/>
          <w:color w:val="000000"/>
          <w:sz w:val="22"/>
          <w:szCs w:val="22"/>
        </w:rPr>
        <w:t xml:space="preserve"> a tedy </w:t>
      </w:r>
      <w:r w:rsidR="00355E35">
        <w:rPr>
          <w:rFonts w:ascii="Arial" w:hAnsi="Arial" w:cs="Arial"/>
          <w:color w:val="000000"/>
          <w:sz w:val="22"/>
          <w:szCs w:val="22"/>
        </w:rPr>
        <w:t>v některých případech pak konkrétní výše podmíněných aktiv nebo podmíněných pasiv stanovená například ve smlouvě nemusela odpovídat předpokládané výši plnění (např. ve smlouvě</w:t>
      </w:r>
      <w:r w:rsidR="0095033E">
        <w:rPr>
          <w:rFonts w:ascii="Arial" w:hAnsi="Arial" w:cs="Arial"/>
          <w:color w:val="000000"/>
          <w:sz w:val="22"/>
          <w:szCs w:val="22"/>
        </w:rPr>
        <w:t xml:space="preserve"> je</w:t>
      </w:r>
      <w:r w:rsidR="00355E35">
        <w:rPr>
          <w:rFonts w:ascii="Arial" w:hAnsi="Arial" w:cs="Arial"/>
          <w:color w:val="000000"/>
          <w:sz w:val="22"/>
          <w:szCs w:val="22"/>
        </w:rPr>
        <w:t xml:space="preserve"> </w:t>
      </w:r>
      <w:r w:rsidR="0095033E">
        <w:rPr>
          <w:rFonts w:ascii="Arial" w:hAnsi="Arial" w:cs="Arial"/>
          <w:color w:val="000000"/>
          <w:sz w:val="22"/>
          <w:szCs w:val="22"/>
        </w:rPr>
        <w:t>stanovena</w:t>
      </w:r>
      <w:r w:rsidR="00355E35">
        <w:rPr>
          <w:rFonts w:ascii="Arial" w:hAnsi="Arial" w:cs="Arial"/>
          <w:color w:val="000000"/>
          <w:sz w:val="22"/>
          <w:szCs w:val="22"/>
        </w:rPr>
        <w:t xml:space="preserve"> maximální výše plnění, která neodpovídala předpokládané výši).</w:t>
      </w:r>
    </w:p>
    <w:p w:rsidR="00091B0A" w:rsidRDefault="00091B0A" w:rsidP="008E4DE4">
      <w:pPr>
        <w:keepNext/>
        <w:rPr>
          <w:rFonts w:ascii="Arial" w:hAnsi="Arial" w:cs="Arial"/>
          <w:color w:val="000000"/>
          <w:sz w:val="22"/>
          <w:szCs w:val="22"/>
        </w:rPr>
      </w:pPr>
    </w:p>
    <w:p w:rsidR="0022279D" w:rsidRPr="00913A6A" w:rsidRDefault="004E51C4" w:rsidP="008E4DE4">
      <w:pPr>
        <w:keepNext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 tohoto důvodu</w:t>
      </w:r>
      <w:r w:rsidR="000D1241">
        <w:rPr>
          <w:rFonts w:ascii="Arial" w:hAnsi="Arial" w:cs="Arial"/>
          <w:color w:val="000000"/>
          <w:sz w:val="22"/>
          <w:szCs w:val="22"/>
        </w:rPr>
        <w:t xml:space="preserve"> je navrhováno odstranění ustanovení § 72 odst. 5 vyhlášky č.</w:t>
      </w:r>
      <w:r>
        <w:rPr>
          <w:rFonts w:ascii="Arial" w:hAnsi="Arial" w:cs="Arial"/>
          <w:color w:val="000000"/>
          <w:sz w:val="22"/>
          <w:szCs w:val="22"/>
        </w:rPr>
        <w:t xml:space="preserve"> 410/2009 Sb.</w:t>
      </w:r>
      <w:r w:rsidR="0095033E">
        <w:rPr>
          <w:rFonts w:ascii="Arial" w:hAnsi="Arial" w:cs="Arial"/>
          <w:color w:val="000000"/>
          <w:sz w:val="22"/>
          <w:szCs w:val="22"/>
        </w:rPr>
        <w:t xml:space="preserve"> Účetní jednotka si konkrétní postup stanoví vnitřním předpisem.</w:t>
      </w:r>
      <w:r w:rsidR="000D12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13A6A" w:rsidRDefault="00913A6A" w:rsidP="00F15A8F">
      <w:pPr>
        <w:keepNext/>
        <w:rPr>
          <w:rFonts w:ascii="Arial" w:hAnsi="Arial" w:cs="Arial"/>
          <w:b/>
          <w:color w:val="000000"/>
          <w:sz w:val="22"/>
          <w:szCs w:val="22"/>
        </w:rPr>
      </w:pPr>
    </w:p>
    <w:p w:rsidR="0095033E" w:rsidRDefault="0095033E" w:rsidP="0095033E">
      <w:pPr>
        <w:keepNext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 bodu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81898">
        <w:rPr>
          <w:rFonts w:ascii="Arial" w:hAnsi="Arial" w:cs="Arial"/>
          <w:b/>
          <w:color w:val="000000"/>
          <w:sz w:val="22"/>
          <w:szCs w:val="22"/>
        </w:rPr>
        <w:t>13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(Příloha č. 1</w:t>
      </w:r>
      <w:r w:rsidRPr="00E473FF">
        <w:rPr>
          <w:rFonts w:ascii="Arial" w:hAnsi="Arial" w:cs="Arial"/>
          <w:b/>
          <w:color w:val="000000"/>
          <w:sz w:val="22"/>
          <w:szCs w:val="22"/>
        </w:rPr>
        <w:t>):</w:t>
      </w:r>
    </w:p>
    <w:p w:rsidR="0095033E" w:rsidRDefault="0095033E" w:rsidP="0095033E">
      <w:pPr>
        <w:keepNext/>
        <w:rPr>
          <w:rFonts w:ascii="Arial" w:hAnsi="Arial" w:cs="Arial"/>
          <w:color w:val="000000"/>
          <w:sz w:val="22"/>
          <w:szCs w:val="22"/>
        </w:rPr>
      </w:pPr>
    </w:p>
    <w:p w:rsidR="0095033E" w:rsidRDefault="0095033E" w:rsidP="0095033E">
      <w:pPr>
        <w:keepNext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 navrhována leg</w:t>
      </w:r>
      <w:r w:rsidR="00194C13">
        <w:rPr>
          <w:rFonts w:ascii="Arial" w:hAnsi="Arial" w:cs="Arial"/>
          <w:color w:val="000000"/>
          <w:sz w:val="22"/>
          <w:szCs w:val="22"/>
        </w:rPr>
        <w:t xml:space="preserve">islativně technická úprava týkající se odstranění položky </w:t>
      </w:r>
      <w:r w:rsidR="0019529B">
        <w:rPr>
          <w:rFonts w:ascii="Arial" w:hAnsi="Arial" w:cs="Arial"/>
          <w:color w:val="000000"/>
          <w:sz w:val="22"/>
          <w:szCs w:val="22"/>
        </w:rPr>
        <w:t xml:space="preserve">rozvahy </w:t>
      </w:r>
      <w:r w:rsidR="00194C13">
        <w:rPr>
          <w:rFonts w:ascii="Arial" w:hAnsi="Arial" w:cs="Arial"/>
          <w:color w:val="000000"/>
          <w:sz w:val="22"/>
          <w:szCs w:val="22"/>
        </w:rPr>
        <w:t>„C.II.3. Rezervní fond tvořený ze zlepšeného výsledku hospodaření“ ze závazného vzoru rozva</w:t>
      </w:r>
      <w:r w:rsidR="0019529B">
        <w:rPr>
          <w:rFonts w:ascii="Arial" w:hAnsi="Arial" w:cs="Arial"/>
          <w:color w:val="000000"/>
          <w:sz w:val="22"/>
          <w:szCs w:val="22"/>
        </w:rPr>
        <w:t>hy pro organizační složky státu, kdy organizační složky státu rezervní fond ze zlepšeného výsledku hospodaření netvoří.</w:t>
      </w:r>
    </w:p>
    <w:p w:rsidR="0095033E" w:rsidRDefault="0095033E" w:rsidP="00F15A8F">
      <w:pPr>
        <w:keepNext/>
        <w:rPr>
          <w:rFonts w:ascii="Arial" w:hAnsi="Arial" w:cs="Arial"/>
          <w:b/>
          <w:color w:val="000000"/>
          <w:sz w:val="22"/>
          <w:szCs w:val="22"/>
        </w:rPr>
      </w:pPr>
    </w:p>
    <w:p w:rsidR="00E56DC8" w:rsidRPr="004448A8" w:rsidRDefault="00E56DC8" w:rsidP="00F15A8F">
      <w:pPr>
        <w:keepNext/>
        <w:rPr>
          <w:rFonts w:ascii="Arial" w:hAnsi="Arial" w:cs="Arial"/>
          <w:b/>
          <w:color w:val="000000"/>
          <w:sz w:val="22"/>
          <w:szCs w:val="22"/>
        </w:rPr>
      </w:pPr>
      <w:r w:rsidRPr="004448A8">
        <w:rPr>
          <w:rFonts w:ascii="Arial" w:hAnsi="Arial" w:cs="Arial"/>
          <w:b/>
          <w:color w:val="000000"/>
          <w:sz w:val="22"/>
          <w:szCs w:val="22"/>
        </w:rPr>
        <w:t>K Čl. II</w:t>
      </w:r>
    </w:p>
    <w:p w:rsidR="00F15A8F" w:rsidRDefault="00F15A8F" w:rsidP="00F15A8F">
      <w:pPr>
        <w:pStyle w:val="Nadpis1"/>
        <w:keepNext w:val="0"/>
        <w:widowControl w:val="0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</w:p>
    <w:p w:rsidR="00B95CF6" w:rsidRDefault="00B95CF6" w:rsidP="00B95CF6">
      <w:pPr>
        <w:keepNext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 bodu</w:t>
      </w:r>
      <w:r w:rsidRPr="00E473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E473FF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B95CF6" w:rsidRPr="00B95CF6" w:rsidRDefault="00B95CF6" w:rsidP="00B95CF6">
      <w:pPr>
        <w:rPr>
          <w:lang w:eastAsia="x-none"/>
        </w:rPr>
      </w:pPr>
    </w:p>
    <w:p w:rsidR="00A8629A" w:rsidRDefault="00931CFA" w:rsidP="00F15A8F">
      <w:pPr>
        <w:pStyle w:val="Nadpis1"/>
        <w:keepNext w:val="0"/>
        <w:widowControl w:val="0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color w:val="000000"/>
          <w:sz w:val="22"/>
          <w:szCs w:val="22"/>
        </w:rPr>
        <w:t>V účetním období započatém před 1. lednem 2018 se použije vyhláška č. 410/2009 Sb.</w:t>
      </w:r>
      <w:r w:rsidR="008F6AB0">
        <w:rPr>
          <w:rFonts w:ascii="Arial" w:hAnsi="Arial" w:cs="Arial"/>
          <w:b w:val="0"/>
          <w:color w:val="000000"/>
          <w:sz w:val="22"/>
          <w:szCs w:val="22"/>
          <w:lang w:val="cs-CZ"/>
        </w:rPr>
        <w:t>,</w:t>
      </w:r>
      <w:r w:rsidR="001F392A">
        <w:rPr>
          <w:rFonts w:ascii="Arial" w:hAnsi="Arial" w:cs="Arial"/>
          <w:b w:val="0"/>
          <w:color w:val="000000"/>
          <w:sz w:val="22"/>
          <w:szCs w:val="22"/>
        </w:rPr>
        <w:t xml:space="preserve"> ve</w:t>
      </w:r>
      <w:r w:rsidR="001F392A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4448A8">
        <w:rPr>
          <w:rFonts w:ascii="Arial" w:hAnsi="Arial" w:cs="Arial"/>
          <w:b w:val="0"/>
          <w:color w:val="000000"/>
          <w:sz w:val="22"/>
          <w:szCs w:val="22"/>
        </w:rPr>
        <w:t>znění účinném přede dnem nabytí účinnosti této vyhlášky</w:t>
      </w:r>
      <w:r w:rsidR="00122B00" w:rsidRPr="004448A8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8F6AB0" w:rsidRDefault="008F6AB0" w:rsidP="008F6AB0">
      <w:pPr>
        <w:rPr>
          <w:lang w:eastAsia="x-none"/>
        </w:rPr>
      </w:pPr>
    </w:p>
    <w:p w:rsidR="008F6AB0" w:rsidRPr="008F6AB0" w:rsidRDefault="008F6AB0" w:rsidP="008F6AB0">
      <w:pPr>
        <w:rPr>
          <w:rFonts w:ascii="Arial" w:hAnsi="Arial" w:cs="Arial"/>
          <w:sz w:val="22"/>
          <w:szCs w:val="22"/>
          <w:lang w:eastAsia="x-none"/>
        </w:rPr>
      </w:pPr>
      <w:r w:rsidRPr="008F6AB0">
        <w:rPr>
          <w:rFonts w:ascii="Arial" w:hAnsi="Arial" w:cs="Arial"/>
          <w:b/>
          <w:color w:val="000000"/>
          <w:sz w:val="22"/>
          <w:szCs w:val="22"/>
        </w:rPr>
        <w:t>K bodu 2:</w:t>
      </w:r>
    </w:p>
    <w:p w:rsidR="00014397" w:rsidRPr="008F6AB0" w:rsidRDefault="00014397" w:rsidP="00014397">
      <w:pPr>
        <w:rPr>
          <w:rFonts w:ascii="Arial" w:hAnsi="Arial" w:cs="Arial"/>
          <w:sz w:val="22"/>
          <w:szCs w:val="22"/>
          <w:lang w:eastAsia="x-none"/>
        </w:rPr>
      </w:pPr>
    </w:p>
    <w:p w:rsidR="00014397" w:rsidRDefault="00014397" w:rsidP="00014397">
      <w:pPr>
        <w:rPr>
          <w:rFonts w:ascii="Arial" w:hAnsi="Arial" w:cs="Arial"/>
          <w:sz w:val="22"/>
          <w:szCs w:val="22"/>
        </w:rPr>
      </w:pPr>
      <w:r w:rsidRPr="008F6AB0">
        <w:rPr>
          <w:rFonts w:ascii="Arial" w:hAnsi="Arial" w:cs="Arial"/>
          <w:sz w:val="22"/>
          <w:szCs w:val="22"/>
        </w:rPr>
        <w:t>Navrhuje se umožnit účetním jednotkám, aby novelizovan</w:t>
      </w:r>
      <w:r w:rsidR="008F6AB0" w:rsidRPr="008F6AB0">
        <w:rPr>
          <w:rFonts w:ascii="Arial" w:hAnsi="Arial" w:cs="Arial"/>
          <w:sz w:val="22"/>
          <w:szCs w:val="22"/>
        </w:rPr>
        <w:t>é</w:t>
      </w:r>
      <w:r w:rsidRPr="008F6AB0">
        <w:rPr>
          <w:rFonts w:ascii="Arial" w:hAnsi="Arial" w:cs="Arial"/>
          <w:sz w:val="22"/>
          <w:szCs w:val="22"/>
        </w:rPr>
        <w:t xml:space="preserve"> ustanovení</w:t>
      </w:r>
      <w:r w:rsidR="008F6AB0" w:rsidRPr="008F6AB0">
        <w:rPr>
          <w:rFonts w:ascii="Arial" w:hAnsi="Arial" w:cs="Arial"/>
          <w:sz w:val="22"/>
          <w:szCs w:val="22"/>
        </w:rPr>
        <w:t xml:space="preserve"> § 31 písm. a) vyhlášky č. 410/2009 Sb.</w:t>
      </w:r>
      <w:r w:rsidRPr="008F6AB0">
        <w:rPr>
          <w:rFonts w:ascii="Arial" w:hAnsi="Arial" w:cs="Arial"/>
          <w:sz w:val="22"/>
          <w:szCs w:val="22"/>
        </w:rPr>
        <w:t xml:space="preserve"> použily již při sestavování účetníc</w:t>
      </w:r>
      <w:r w:rsidR="00744868">
        <w:rPr>
          <w:rFonts w:ascii="Arial" w:hAnsi="Arial" w:cs="Arial"/>
          <w:sz w:val="22"/>
          <w:szCs w:val="22"/>
        </w:rPr>
        <w:t>h závěrek sestavovaných od 1. ledna</w:t>
      </w:r>
      <w:r w:rsidRPr="008F6AB0">
        <w:rPr>
          <w:rFonts w:ascii="Arial" w:hAnsi="Arial" w:cs="Arial"/>
          <w:sz w:val="22"/>
          <w:szCs w:val="22"/>
        </w:rPr>
        <w:t xml:space="preserve"> 201</w:t>
      </w:r>
      <w:r w:rsidR="008F6AB0">
        <w:rPr>
          <w:rFonts w:ascii="Arial" w:hAnsi="Arial" w:cs="Arial"/>
          <w:sz w:val="22"/>
          <w:szCs w:val="22"/>
        </w:rPr>
        <w:t>8</w:t>
      </w:r>
      <w:r w:rsidR="00744868">
        <w:rPr>
          <w:rFonts w:ascii="Arial" w:hAnsi="Arial" w:cs="Arial"/>
          <w:sz w:val="22"/>
          <w:szCs w:val="22"/>
        </w:rPr>
        <w:t xml:space="preserve"> ve stavu k 31. prosinci</w:t>
      </w:r>
      <w:r w:rsidRPr="008F6AB0">
        <w:rPr>
          <w:rFonts w:ascii="Arial" w:hAnsi="Arial" w:cs="Arial"/>
          <w:sz w:val="22"/>
          <w:szCs w:val="22"/>
        </w:rPr>
        <w:t xml:space="preserve"> 201</w:t>
      </w:r>
      <w:r w:rsidR="008F6AB0">
        <w:rPr>
          <w:rFonts w:ascii="Arial" w:hAnsi="Arial" w:cs="Arial"/>
          <w:sz w:val="22"/>
          <w:szCs w:val="22"/>
        </w:rPr>
        <w:t>7</w:t>
      </w:r>
      <w:r w:rsidRPr="008F6AB0">
        <w:rPr>
          <w:rFonts w:ascii="Arial" w:hAnsi="Arial" w:cs="Arial"/>
          <w:sz w:val="22"/>
          <w:szCs w:val="22"/>
        </w:rPr>
        <w:t>.</w:t>
      </w:r>
    </w:p>
    <w:p w:rsidR="008F6AB0" w:rsidRDefault="008F6AB0" w:rsidP="00014397">
      <w:pPr>
        <w:rPr>
          <w:rFonts w:ascii="Arial" w:hAnsi="Arial" w:cs="Arial"/>
          <w:sz w:val="22"/>
          <w:szCs w:val="22"/>
        </w:rPr>
      </w:pPr>
    </w:p>
    <w:p w:rsidR="008F6AB0" w:rsidRDefault="008F6AB0" w:rsidP="005C26E9">
      <w:pPr>
        <w:keepNext/>
        <w:rPr>
          <w:rFonts w:ascii="Arial" w:hAnsi="Arial" w:cs="Arial"/>
          <w:b/>
          <w:color w:val="000000"/>
          <w:sz w:val="22"/>
          <w:szCs w:val="22"/>
        </w:rPr>
      </w:pPr>
      <w:r w:rsidRPr="008F6AB0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K bodu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8F6AB0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8F6AB0" w:rsidRDefault="008F6AB0" w:rsidP="00014397">
      <w:pPr>
        <w:rPr>
          <w:rFonts w:ascii="Arial" w:hAnsi="Arial" w:cs="Arial"/>
          <w:b/>
          <w:color w:val="000000"/>
          <w:sz w:val="22"/>
          <w:szCs w:val="22"/>
        </w:rPr>
      </w:pPr>
    </w:p>
    <w:p w:rsidR="008F6AB0" w:rsidRPr="008F6AB0" w:rsidRDefault="008F6AB0" w:rsidP="00014397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color w:val="000000"/>
          <w:sz w:val="22"/>
          <w:szCs w:val="22"/>
        </w:rPr>
        <w:t>Navrhuje se, aby věci</w:t>
      </w:r>
      <w:r w:rsidR="00744868">
        <w:rPr>
          <w:rFonts w:ascii="Arial" w:hAnsi="Arial" w:cs="Arial"/>
          <w:color w:val="000000"/>
          <w:sz w:val="22"/>
          <w:szCs w:val="22"/>
        </w:rPr>
        <w:t xml:space="preserve"> nabyté před 1. lednem</w:t>
      </w:r>
      <w:r w:rsidR="006479F5">
        <w:rPr>
          <w:rFonts w:ascii="Arial" w:hAnsi="Arial" w:cs="Arial"/>
          <w:color w:val="000000"/>
          <w:sz w:val="22"/>
          <w:szCs w:val="22"/>
        </w:rPr>
        <w:t xml:space="preserve"> 2018, u nichž je známé</w:t>
      </w:r>
      <w:r w:rsidR="0041095C">
        <w:rPr>
          <w:rFonts w:ascii="Arial" w:hAnsi="Arial" w:cs="Arial"/>
          <w:color w:val="000000"/>
          <w:sz w:val="22"/>
          <w:szCs w:val="22"/>
        </w:rPr>
        <w:t xml:space="preserve"> jejich</w:t>
      </w:r>
      <w:r w:rsidR="006479F5">
        <w:rPr>
          <w:rFonts w:ascii="Arial" w:hAnsi="Arial" w:cs="Arial"/>
          <w:color w:val="000000"/>
          <w:sz w:val="22"/>
          <w:szCs w:val="22"/>
        </w:rPr>
        <w:t xml:space="preserve"> ocenění, a o které </w:t>
      </w:r>
      <w:r w:rsidR="0041095C">
        <w:rPr>
          <w:rFonts w:ascii="Arial" w:hAnsi="Arial" w:cs="Arial"/>
          <w:color w:val="000000"/>
          <w:sz w:val="22"/>
          <w:szCs w:val="22"/>
        </w:rPr>
        <w:t>byla</w:t>
      </w:r>
      <w:r w:rsidR="006479F5">
        <w:rPr>
          <w:rFonts w:ascii="Arial" w:hAnsi="Arial" w:cs="Arial"/>
          <w:color w:val="000000"/>
          <w:sz w:val="22"/>
          <w:szCs w:val="22"/>
        </w:rPr>
        <w:t xml:space="preserve"> rozšířen</w:t>
      </w:r>
      <w:r w:rsidR="0041095C">
        <w:rPr>
          <w:rFonts w:ascii="Arial" w:hAnsi="Arial" w:cs="Arial"/>
          <w:color w:val="000000"/>
          <w:sz w:val="22"/>
          <w:szCs w:val="22"/>
        </w:rPr>
        <w:t>a</w:t>
      </w:r>
      <w:r w:rsidR="006479F5">
        <w:rPr>
          <w:rFonts w:ascii="Arial" w:hAnsi="Arial" w:cs="Arial"/>
          <w:color w:val="000000"/>
          <w:sz w:val="22"/>
          <w:szCs w:val="22"/>
        </w:rPr>
        <w:t xml:space="preserve"> sbírk</w:t>
      </w:r>
      <w:r w:rsidR="0041095C">
        <w:rPr>
          <w:rFonts w:ascii="Arial" w:hAnsi="Arial" w:cs="Arial"/>
          <w:color w:val="000000"/>
          <w:sz w:val="22"/>
          <w:szCs w:val="22"/>
        </w:rPr>
        <w:t>a</w:t>
      </w:r>
      <w:r w:rsidR="006479F5">
        <w:rPr>
          <w:rFonts w:ascii="Arial" w:hAnsi="Arial" w:cs="Arial"/>
          <w:color w:val="000000"/>
          <w:sz w:val="22"/>
          <w:szCs w:val="22"/>
        </w:rPr>
        <w:t xml:space="preserve"> muzejní povahy oceněn</w:t>
      </w:r>
      <w:r w:rsidR="0041095C">
        <w:rPr>
          <w:rFonts w:ascii="Arial" w:hAnsi="Arial" w:cs="Arial"/>
          <w:color w:val="000000"/>
          <w:sz w:val="22"/>
          <w:szCs w:val="22"/>
        </w:rPr>
        <w:t>á</w:t>
      </w:r>
      <w:r w:rsidR="006479F5">
        <w:rPr>
          <w:rFonts w:ascii="Arial" w:hAnsi="Arial" w:cs="Arial"/>
          <w:color w:val="000000"/>
          <w:sz w:val="22"/>
          <w:szCs w:val="22"/>
        </w:rPr>
        <w:t xml:space="preserve"> 1 Kč, nadále zůstaly součástí sbírky muzejní povahy oceněné 1 Kč až do svého vyřazení.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41095C" w:rsidRDefault="0041095C" w:rsidP="00F15A8F">
      <w:pPr>
        <w:rPr>
          <w:rFonts w:ascii="Arial" w:hAnsi="Arial" w:cs="Arial"/>
          <w:b/>
          <w:color w:val="000000"/>
          <w:sz w:val="22"/>
          <w:szCs w:val="22"/>
        </w:rPr>
      </w:pPr>
    </w:p>
    <w:p w:rsidR="00E56DC8" w:rsidRPr="004448A8" w:rsidRDefault="00E56DC8" w:rsidP="00F15A8F">
      <w:pPr>
        <w:rPr>
          <w:rFonts w:ascii="Arial" w:hAnsi="Arial" w:cs="Arial"/>
          <w:b/>
          <w:color w:val="000000"/>
          <w:sz w:val="22"/>
          <w:szCs w:val="22"/>
        </w:rPr>
      </w:pPr>
      <w:r w:rsidRPr="004448A8">
        <w:rPr>
          <w:rFonts w:ascii="Arial" w:hAnsi="Arial" w:cs="Arial"/>
          <w:b/>
          <w:color w:val="000000"/>
          <w:sz w:val="22"/>
          <w:szCs w:val="22"/>
        </w:rPr>
        <w:t>K Čl. III</w:t>
      </w:r>
    </w:p>
    <w:p w:rsidR="00F15A8F" w:rsidRDefault="00F15A8F" w:rsidP="00F15A8F">
      <w:pPr>
        <w:rPr>
          <w:rFonts w:ascii="Arial" w:hAnsi="Arial" w:cs="Arial"/>
          <w:sz w:val="22"/>
          <w:szCs w:val="22"/>
        </w:rPr>
      </w:pPr>
    </w:p>
    <w:p w:rsidR="00E56DC8" w:rsidRPr="004448A8" w:rsidRDefault="00E56DC8" w:rsidP="00F15A8F">
      <w:pPr>
        <w:rPr>
          <w:rFonts w:ascii="Arial" w:hAnsi="Arial" w:cs="Arial"/>
          <w:sz w:val="22"/>
          <w:szCs w:val="22"/>
        </w:rPr>
      </w:pPr>
      <w:r w:rsidRPr="004448A8">
        <w:rPr>
          <w:rFonts w:ascii="Arial" w:hAnsi="Arial" w:cs="Arial"/>
          <w:sz w:val="22"/>
          <w:szCs w:val="22"/>
        </w:rPr>
        <w:t xml:space="preserve">Účinnost vyhlášky </w:t>
      </w:r>
      <w:r w:rsidR="00122B00" w:rsidRPr="004448A8">
        <w:rPr>
          <w:rFonts w:ascii="Arial" w:hAnsi="Arial" w:cs="Arial"/>
          <w:sz w:val="22"/>
          <w:szCs w:val="22"/>
        </w:rPr>
        <w:t>je navrhována dnem 1. ledna 2018</w:t>
      </w:r>
      <w:r w:rsidRPr="004448A8">
        <w:rPr>
          <w:rFonts w:ascii="Arial" w:hAnsi="Arial" w:cs="Arial"/>
          <w:sz w:val="22"/>
          <w:szCs w:val="22"/>
        </w:rPr>
        <w:t>.</w:t>
      </w:r>
    </w:p>
    <w:p w:rsidR="00E56DC8" w:rsidRPr="0038670B" w:rsidRDefault="00E56DC8" w:rsidP="00E56DC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F915A2" w:rsidRDefault="00F915A2"/>
    <w:p w:rsidR="00E473FF" w:rsidRDefault="00E473FF"/>
    <w:sectPr w:rsidR="00E473FF" w:rsidSect="001F392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C1" w:rsidRDefault="00DE5EC1">
      <w:r>
        <w:separator/>
      </w:r>
    </w:p>
  </w:endnote>
  <w:endnote w:type="continuationSeparator" w:id="0">
    <w:p w:rsidR="00DE5EC1" w:rsidRDefault="00DE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C1" w:rsidRDefault="00DE5EC1" w:rsidP="001F39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5EC1" w:rsidRDefault="00DE5E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C1" w:rsidRDefault="00DE5E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C1" w:rsidRDefault="00DE5EC1">
      <w:r>
        <w:separator/>
      </w:r>
    </w:p>
  </w:footnote>
  <w:footnote w:type="continuationSeparator" w:id="0">
    <w:p w:rsidR="00DE5EC1" w:rsidRDefault="00DE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C1" w:rsidRDefault="00DE5EC1" w:rsidP="001F392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5EC1" w:rsidRDefault="00DE5E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C1" w:rsidRDefault="00DE5EC1" w:rsidP="001F392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6116">
      <w:rPr>
        <w:rStyle w:val="slostrnky"/>
        <w:noProof/>
      </w:rPr>
      <w:t>7</w:t>
    </w:r>
    <w:r>
      <w:rPr>
        <w:rStyle w:val="slostrnky"/>
      </w:rPr>
      <w:fldChar w:fldCharType="end"/>
    </w:r>
  </w:p>
  <w:p w:rsidR="00DE5EC1" w:rsidRDefault="00DE5E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1ADE"/>
    <w:multiLevelType w:val="hybridMultilevel"/>
    <w:tmpl w:val="E4C02752"/>
    <w:lvl w:ilvl="0" w:tplc="E848B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53317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0538D"/>
    <w:multiLevelType w:val="hybridMultilevel"/>
    <w:tmpl w:val="DAEC2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47F6B"/>
    <w:multiLevelType w:val="hybridMultilevel"/>
    <w:tmpl w:val="FCE44472"/>
    <w:lvl w:ilvl="0" w:tplc="E848B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634B1"/>
    <w:multiLevelType w:val="hybridMultilevel"/>
    <w:tmpl w:val="3FF87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D796D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8"/>
    <w:rsid w:val="000051A6"/>
    <w:rsid w:val="00014397"/>
    <w:rsid w:val="000319F3"/>
    <w:rsid w:val="00033D02"/>
    <w:rsid w:val="00034258"/>
    <w:rsid w:val="00037EA0"/>
    <w:rsid w:val="00043709"/>
    <w:rsid w:val="000670B8"/>
    <w:rsid w:val="00091B0A"/>
    <w:rsid w:val="000D02D5"/>
    <w:rsid w:val="000D03E2"/>
    <w:rsid w:val="000D1241"/>
    <w:rsid w:val="000D5C56"/>
    <w:rsid w:val="000E6168"/>
    <w:rsid w:val="00105069"/>
    <w:rsid w:val="00122B00"/>
    <w:rsid w:val="001341D8"/>
    <w:rsid w:val="001547A9"/>
    <w:rsid w:val="0019084E"/>
    <w:rsid w:val="00194C13"/>
    <w:rsid w:val="0019529B"/>
    <w:rsid w:val="001B1FD1"/>
    <w:rsid w:val="001E3ADD"/>
    <w:rsid w:val="001F392A"/>
    <w:rsid w:val="00205537"/>
    <w:rsid w:val="0021582D"/>
    <w:rsid w:val="0022279D"/>
    <w:rsid w:val="00224984"/>
    <w:rsid w:val="00262119"/>
    <w:rsid w:val="00277A9D"/>
    <w:rsid w:val="002936EE"/>
    <w:rsid w:val="0029477E"/>
    <w:rsid w:val="002D051F"/>
    <w:rsid w:val="002F45F9"/>
    <w:rsid w:val="002F6BCD"/>
    <w:rsid w:val="00323746"/>
    <w:rsid w:val="00355E35"/>
    <w:rsid w:val="00366F61"/>
    <w:rsid w:val="0038760E"/>
    <w:rsid w:val="00394108"/>
    <w:rsid w:val="003A06CE"/>
    <w:rsid w:val="003A3884"/>
    <w:rsid w:val="0041095C"/>
    <w:rsid w:val="00417087"/>
    <w:rsid w:val="004173FE"/>
    <w:rsid w:val="00421350"/>
    <w:rsid w:val="00434110"/>
    <w:rsid w:val="004342CC"/>
    <w:rsid w:val="004448A8"/>
    <w:rsid w:val="00454597"/>
    <w:rsid w:val="004C39C0"/>
    <w:rsid w:val="004E51C4"/>
    <w:rsid w:val="004F64C2"/>
    <w:rsid w:val="00511E48"/>
    <w:rsid w:val="00520899"/>
    <w:rsid w:val="0053047B"/>
    <w:rsid w:val="00536820"/>
    <w:rsid w:val="00543251"/>
    <w:rsid w:val="005947FF"/>
    <w:rsid w:val="0059626E"/>
    <w:rsid w:val="00596EF7"/>
    <w:rsid w:val="005B6B88"/>
    <w:rsid w:val="005C26E9"/>
    <w:rsid w:val="00604BD1"/>
    <w:rsid w:val="00606E5A"/>
    <w:rsid w:val="00631089"/>
    <w:rsid w:val="006361B5"/>
    <w:rsid w:val="006479F5"/>
    <w:rsid w:val="006705DE"/>
    <w:rsid w:val="00672CAD"/>
    <w:rsid w:val="006A04A1"/>
    <w:rsid w:val="006A397E"/>
    <w:rsid w:val="006C6B1B"/>
    <w:rsid w:val="006C7AE0"/>
    <w:rsid w:val="006D26EB"/>
    <w:rsid w:val="006E5C1A"/>
    <w:rsid w:val="00744868"/>
    <w:rsid w:val="0074591B"/>
    <w:rsid w:val="007636AC"/>
    <w:rsid w:val="00781898"/>
    <w:rsid w:val="00783886"/>
    <w:rsid w:val="007D2399"/>
    <w:rsid w:val="007F1CA1"/>
    <w:rsid w:val="008246C8"/>
    <w:rsid w:val="0083601F"/>
    <w:rsid w:val="00842FD9"/>
    <w:rsid w:val="008457F2"/>
    <w:rsid w:val="008829F6"/>
    <w:rsid w:val="0088450A"/>
    <w:rsid w:val="00885477"/>
    <w:rsid w:val="00890B1B"/>
    <w:rsid w:val="008E0E91"/>
    <w:rsid w:val="008E4DE4"/>
    <w:rsid w:val="008F6AB0"/>
    <w:rsid w:val="008F6DAE"/>
    <w:rsid w:val="00912272"/>
    <w:rsid w:val="00913A6A"/>
    <w:rsid w:val="009165A9"/>
    <w:rsid w:val="00931CFA"/>
    <w:rsid w:val="0095033E"/>
    <w:rsid w:val="0095518F"/>
    <w:rsid w:val="00972048"/>
    <w:rsid w:val="009945F5"/>
    <w:rsid w:val="009B38BE"/>
    <w:rsid w:val="009C2B2F"/>
    <w:rsid w:val="009F5831"/>
    <w:rsid w:val="00A338FA"/>
    <w:rsid w:val="00A44097"/>
    <w:rsid w:val="00A474F3"/>
    <w:rsid w:val="00A8629A"/>
    <w:rsid w:val="00AA1F8F"/>
    <w:rsid w:val="00AB640F"/>
    <w:rsid w:val="00AE0A2F"/>
    <w:rsid w:val="00AF5BAD"/>
    <w:rsid w:val="00B0038C"/>
    <w:rsid w:val="00B11FE8"/>
    <w:rsid w:val="00B42F08"/>
    <w:rsid w:val="00B67746"/>
    <w:rsid w:val="00B729D0"/>
    <w:rsid w:val="00B77A71"/>
    <w:rsid w:val="00B95CF6"/>
    <w:rsid w:val="00B967CE"/>
    <w:rsid w:val="00BB6116"/>
    <w:rsid w:val="00BC02E2"/>
    <w:rsid w:val="00BC16B3"/>
    <w:rsid w:val="00BC23B4"/>
    <w:rsid w:val="00BC4B36"/>
    <w:rsid w:val="00C10223"/>
    <w:rsid w:val="00C110AE"/>
    <w:rsid w:val="00C14AE5"/>
    <w:rsid w:val="00C40C8B"/>
    <w:rsid w:val="00C41C75"/>
    <w:rsid w:val="00C514C5"/>
    <w:rsid w:val="00C55C3F"/>
    <w:rsid w:val="00C8690C"/>
    <w:rsid w:val="00CB73A8"/>
    <w:rsid w:val="00D15816"/>
    <w:rsid w:val="00D30E3A"/>
    <w:rsid w:val="00D47885"/>
    <w:rsid w:val="00D62F27"/>
    <w:rsid w:val="00D74D21"/>
    <w:rsid w:val="00D81B35"/>
    <w:rsid w:val="00D97B75"/>
    <w:rsid w:val="00DB5AB7"/>
    <w:rsid w:val="00DB638E"/>
    <w:rsid w:val="00DC5424"/>
    <w:rsid w:val="00DE5EC1"/>
    <w:rsid w:val="00DF0FDC"/>
    <w:rsid w:val="00E05DE9"/>
    <w:rsid w:val="00E23603"/>
    <w:rsid w:val="00E311E1"/>
    <w:rsid w:val="00E34361"/>
    <w:rsid w:val="00E344B1"/>
    <w:rsid w:val="00E473FF"/>
    <w:rsid w:val="00E56DC8"/>
    <w:rsid w:val="00E56E06"/>
    <w:rsid w:val="00EA2078"/>
    <w:rsid w:val="00ED21E1"/>
    <w:rsid w:val="00F135F4"/>
    <w:rsid w:val="00F15A8F"/>
    <w:rsid w:val="00F270DC"/>
    <w:rsid w:val="00F370EE"/>
    <w:rsid w:val="00F4081F"/>
    <w:rsid w:val="00F75D9B"/>
    <w:rsid w:val="00F915A2"/>
    <w:rsid w:val="00F97221"/>
    <w:rsid w:val="00FB1D5C"/>
    <w:rsid w:val="00FB1F9B"/>
    <w:rsid w:val="00FB69A4"/>
    <w:rsid w:val="00FC0894"/>
    <w:rsid w:val="00FC5AB9"/>
    <w:rsid w:val="00FF3D83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DC8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6D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E56DC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56DC8"/>
  </w:style>
  <w:style w:type="paragraph" w:styleId="Zhlav">
    <w:name w:val="header"/>
    <w:basedOn w:val="Normln"/>
    <w:link w:val="Zhlav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56D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7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7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D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DC8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6D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E56DC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56DC8"/>
  </w:style>
  <w:style w:type="paragraph" w:styleId="Zhlav">
    <w:name w:val="header"/>
    <w:basedOn w:val="Normln"/>
    <w:link w:val="Zhlav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56D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7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7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D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3082-D01D-4191-81F8-CA824C4F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14430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Ing.</dc:creator>
  <cp:lastModifiedBy>KACR - Pavla Psenickova</cp:lastModifiedBy>
  <cp:revision>2</cp:revision>
  <cp:lastPrinted>2017-07-31T14:45:00Z</cp:lastPrinted>
  <dcterms:created xsi:type="dcterms:W3CDTF">2017-08-07T08:19:00Z</dcterms:created>
  <dcterms:modified xsi:type="dcterms:W3CDTF">2017-08-07T08:19:00Z</dcterms:modified>
</cp:coreProperties>
</file>