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3D" w:rsidRPr="0032203D" w:rsidRDefault="0032203D" w:rsidP="0032203D">
      <w:pPr>
        <w:pStyle w:val="nadpisvyhlky"/>
        <w:ind w:firstLine="284"/>
        <w:jc w:val="right"/>
        <w:rPr>
          <w:rFonts w:ascii="Arial" w:hAnsi="Arial" w:cs="Arial"/>
          <w:spacing w:val="40"/>
        </w:rPr>
      </w:pPr>
      <w:bookmarkStart w:id="0" w:name="_GoBack"/>
      <w:bookmarkEnd w:id="0"/>
      <w:r>
        <w:rPr>
          <w:rFonts w:ascii="Arial" w:hAnsi="Arial" w:cs="Arial"/>
          <w:spacing w:val="40"/>
        </w:rPr>
        <w:t>II.</w:t>
      </w:r>
    </w:p>
    <w:p w:rsidR="00A8600B" w:rsidRPr="00F458D9" w:rsidRDefault="00A8600B" w:rsidP="00A8600B">
      <w:pPr>
        <w:pStyle w:val="nadpisvyhlky"/>
        <w:ind w:firstLine="284"/>
        <w:rPr>
          <w:rFonts w:ascii="Arial" w:hAnsi="Arial" w:cs="Arial"/>
          <w:b w:val="0"/>
          <w:spacing w:val="40"/>
        </w:rPr>
      </w:pPr>
      <w:r w:rsidRPr="00F458D9">
        <w:rPr>
          <w:rFonts w:ascii="Arial" w:hAnsi="Arial" w:cs="Arial"/>
          <w:b w:val="0"/>
          <w:spacing w:val="40"/>
        </w:rPr>
        <w:t>Návrh</w:t>
      </w:r>
    </w:p>
    <w:p w:rsidR="00A8600B" w:rsidRPr="00F458D9" w:rsidRDefault="00A8600B" w:rsidP="00A8600B">
      <w:pPr>
        <w:pStyle w:val="nadpisvyhlky"/>
        <w:ind w:firstLine="284"/>
        <w:rPr>
          <w:rFonts w:ascii="Arial" w:hAnsi="Arial" w:cs="Arial"/>
        </w:rPr>
      </w:pPr>
      <w:r w:rsidRPr="00F458D9">
        <w:rPr>
          <w:rFonts w:ascii="Arial" w:hAnsi="Arial" w:cs="Arial"/>
        </w:rPr>
        <w:t>VYHLÁŠKA</w:t>
      </w:r>
    </w:p>
    <w:p w:rsidR="00A8600B" w:rsidRPr="00F458D9" w:rsidRDefault="00A8600B" w:rsidP="00A8600B">
      <w:pPr>
        <w:pStyle w:val="nadpisvyhlky"/>
        <w:ind w:firstLine="284"/>
        <w:rPr>
          <w:rFonts w:ascii="Arial" w:hAnsi="Arial" w:cs="Arial"/>
          <w:b w:val="0"/>
        </w:rPr>
      </w:pPr>
      <w:r w:rsidRPr="00F458D9">
        <w:rPr>
          <w:rFonts w:ascii="Arial" w:hAnsi="Arial" w:cs="Arial"/>
          <w:b w:val="0"/>
        </w:rPr>
        <w:t>ze dne               201</w:t>
      </w:r>
      <w:r w:rsidR="00626657" w:rsidRPr="00F458D9">
        <w:rPr>
          <w:rFonts w:ascii="Arial" w:hAnsi="Arial" w:cs="Arial"/>
          <w:b w:val="0"/>
        </w:rPr>
        <w:t>7</w:t>
      </w:r>
      <w:r w:rsidRPr="00F458D9">
        <w:rPr>
          <w:rFonts w:ascii="Arial" w:hAnsi="Arial" w:cs="Arial"/>
          <w:b w:val="0"/>
        </w:rPr>
        <w:t>,</w:t>
      </w:r>
    </w:p>
    <w:p w:rsidR="00A8600B" w:rsidRPr="00F458D9" w:rsidRDefault="00A8600B" w:rsidP="00A8600B">
      <w:pPr>
        <w:pStyle w:val="nadpisvyhlky"/>
        <w:ind w:firstLine="284"/>
        <w:rPr>
          <w:rFonts w:ascii="Arial" w:hAnsi="Arial" w:cs="Arial"/>
        </w:rPr>
      </w:pPr>
      <w:r w:rsidRPr="00F458D9">
        <w:rPr>
          <w:rFonts w:ascii="Arial" w:hAnsi="Arial" w:cs="Arial"/>
        </w:rPr>
        <w:t>kterou se mění vyhláška č. 383/2009 Sb., o účetních záznamech v technické formě vybraných účetních jednotek a jejich předávání do centrálního systému účetních informací státu a o požadavcích na technické a smíšené formy účetních záznamů (technická vyhláška o účetních záznamech), ve znění pozdějších předpisů</w:t>
      </w:r>
    </w:p>
    <w:p w:rsidR="00A8600B" w:rsidRPr="00F458D9" w:rsidRDefault="00626657" w:rsidP="00766CCE">
      <w:pPr>
        <w:pStyle w:val="Ministerstvo"/>
        <w:spacing w:before="240"/>
        <w:ind w:firstLine="284"/>
        <w:rPr>
          <w:rFonts w:ascii="Arial" w:hAnsi="Arial" w:cs="Arial"/>
          <w:sz w:val="22"/>
          <w:szCs w:val="22"/>
        </w:rPr>
      </w:pPr>
      <w:r w:rsidRPr="00F458D9">
        <w:rPr>
          <w:rFonts w:ascii="Arial" w:hAnsi="Arial" w:cs="Arial"/>
          <w:sz w:val="22"/>
          <w:szCs w:val="22"/>
        </w:rPr>
        <w:t>Ministerstvo financí stanoví podle § 37b odst. 1 zákona č. 563/1991 Sb., o účetnictví, ve znění zákona č. 437/2003 Sb., zákona č. 304/2008 Sb., zákona č. 221/2015 Sb. a zákona č. 462/2016 Sb., k provedení § 4 odst. 8 a podle § 20 odst. 6 a § 47 odst. 7 zákona č. 218/2000 Sb., o rozpočtových pravidlech a o změně některých souvisejících zákonů (rozpočtová pravidla), ve znění zákona č. 482/2004 Sb., zákona č. 26/2008 Sb. a zákona č. 25/2015 Sb.:</w:t>
      </w:r>
    </w:p>
    <w:p w:rsidR="00A8600B" w:rsidRPr="00F458D9" w:rsidRDefault="00A8600B" w:rsidP="00A8600B">
      <w:pPr>
        <w:pStyle w:val="lnek"/>
        <w:ind w:firstLine="284"/>
        <w:rPr>
          <w:rFonts w:ascii="Arial" w:hAnsi="Arial" w:cs="Arial"/>
          <w:sz w:val="22"/>
          <w:szCs w:val="22"/>
        </w:rPr>
      </w:pPr>
      <w:r w:rsidRPr="00F458D9">
        <w:rPr>
          <w:rFonts w:ascii="Arial" w:hAnsi="Arial" w:cs="Arial"/>
          <w:sz w:val="22"/>
          <w:szCs w:val="22"/>
        </w:rPr>
        <w:t>Čl. I</w:t>
      </w:r>
    </w:p>
    <w:p w:rsidR="00A8600B" w:rsidRPr="00F458D9" w:rsidRDefault="00626657" w:rsidP="00A8600B">
      <w:pPr>
        <w:widowControl w:val="0"/>
        <w:autoSpaceDE w:val="0"/>
        <w:autoSpaceDN w:val="0"/>
        <w:adjustRightInd w:val="0"/>
        <w:spacing w:before="120"/>
        <w:ind w:firstLine="284"/>
        <w:rPr>
          <w:rFonts w:ascii="Arial" w:hAnsi="Arial" w:cs="Arial"/>
          <w:sz w:val="22"/>
          <w:szCs w:val="22"/>
        </w:rPr>
      </w:pPr>
      <w:r w:rsidRPr="00F458D9">
        <w:rPr>
          <w:rFonts w:ascii="Arial" w:hAnsi="Arial" w:cs="Arial"/>
          <w:sz w:val="22"/>
          <w:szCs w:val="22"/>
        </w:rPr>
        <w:t>Vyhláška č. 383/2009 Sb., o účetních záznamech v technické formě vybraných účetních jednotek a jejich předávání do centrálního systému účetních informací státu a o požadavcích na technické a smíšené formy účetních záznamů (technická vyhláška o účetních záznamech), ve znění vyhlášky č. 434/2010 Sb., vyhlášky č. 437/2011 Sb., vyhlášky č. 461/2012 Sb., vyhlášky č. 472/2013 Sb., vyhlášky č. 300/2014 Sb.,</w:t>
      </w:r>
      <w:r w:rsidR="00B5159D" w:rsidRPr="00F458D9">
        <w:rPr>
          <w:rFonts w:ascii="Arial" w:hAnsi="Arial" w:cs="Arial"/>
          <w:sz w:val="22"/>
          <w:szCs w:val="22"/>
        </w:rPr>
        <w:t xml:space="preserve"> vyhlášky č. </w:t>
      </w:r>
      <w:r w:rsidR="00061C1F" w:rsidRPr="00F458D9">
        <w:rPr>
          <w:rFonts w:ascii="Arial" w:hAnsi="Arial" w:cs="Arial"/>
          <w:sz w:val="22"/>
          <w:szCs w:val="22"/>
        </w:rPr>
        <w:t>370/2015</w:t>
      </w:r>
      <w:r w:rsidR="00B5159D" w:rsidRPr="00F458D9">
        <w:rPr>
          <w:rFonts w:ascii="Arial" w:hAnsi="Arial" w:cs="Arial"/>
          <w:sz w:val="22"/>
          <w:szCs w:val="22"/>
        </w:rPr>
        <w:t> </w:t>
      </w:r>
      <w:r w:rsidR="001B4D7E" w:rsidRPr="00F458D9">
        <w:rPr>
          <w:rFonts w:ascii="Arial" w:hAnsi="Arial" w:cs="Arial"/>
          <w:sz w:val="22"/>
          <w:szCs w:val="22"/>
        </w:rPr>
        <w:t>Sb., vyhlášky č. 447/2016 Sb. a vyhlášky č. …/2017 Sb.,</w:t>
      </w:r>
      <w:r w:rsidRPr="00F458D9">
        <w:rPr>
          <w:rFonts w:ascii="Arial" w:hAnsi="Arial" w:cs="Arial"/>
          <w:sz w:val="22"/>
          <w:szCs w:val="22"/>
        </w:rPr>
        <w:t xml:space="preserve"> se mění takto:</w:t>
      </w:r>
    </w:p>
    <w:p w:rsidR="00800C26" w:rsidRDefault="00800C26" w:rsidP="00766CCE">
      <w:pPr>
        <w:pStyle w:val="Novelizanbod"/>
        <w:keepNext w:val="0"/>
        <w:keepLines w:val="0"/>
        <w:widowControl w:val="0"/>
        <w:tabs>
          <w:tab w:val="clear" w:pos="709"/>
          <w:tab w:val="clear" w:pos="851"/>
        </w:tabs>
        <w:spacing w:before="360"/>
        <w:ind w:left="0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§ 26 odst. 5 </w:t>
      </w:r>
      <w:r w:rsidR="00574DB1">
        <w:rPr>
          <w:rFonts w:ascii="Arial" w:hAnsi="Arial" w:cs="Arial"/>
          <w:sz w:val="22"/>
          <w:szCs w:val="22"/>
        </w:rPr>
        <w:t>se za slovo „obsahujících“ vkládá slovo „uznávaný“ a za slovo „platnosti“ se vkládá slovo „uznávaného“.</w:t>
      </w:r>
    </w:p>
    <w:p w:rsidR="001A4D08" w:rsidRPr="00F458D9" w:rsidRDefault="00401CAA" w:rsidP="00152958">
      <w:pPr>
        <w:pStyle w:val="Novelizanbod"/>
        <w:keepNext w:val="0"/>
        <w:keepLines w:val="0"/>
        <w:widowControl w:val="0"/>
        <w:tabs>
          <w:tab w:val="clear" w:pos="709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 w:rsidRPr="00F458D9">
        <w:rPr>
          <w:rFonts w:ascii="Arial" w:hAnsi="Arial" w:cs="Arial"/>
          <w:sz w:val="22"/>
          <w:szCs w:val="22"/>
        </w:rPr>
        <w:t xml:space="preserve">V příloze č. 3a </w:t>
      </w:r>
      <w:r w:rsidR="001A4D08" w:rsidRPr="00F458D9">
        <w:rPr>
          <w:rFonts w:ascii="Arial" w:hAnsi="Arial" w:cs="Arial"/>
          <w:sz w:val="22"/>
          <w:szCs w:val="22"/>
        </w:rPr>
        <w:t xml:space="preserve">Části I </w:t>
      </w:r>
      <w:r w:rsidRPr="00F458D9">
        <w:rPr>
          <w:rFonts w:ascii="Arial" w:hAnsi="Arial" w:cs="Arial"/>
          <w:sz w:val="22"/>
          <w:szCs w:val="22"/>
        </w:rPr>
        <w:t>se za položku „B.II</w:t>
      </w:r>
      <w:r w:rsidR="001A4D08" w:rsidRPr="00F458D9">
        <w:rPr>
          <w:rFonts w:ascii="Arial" w:hAnsi="Arial" w:cs="Arial"/>
          <w:sz w:val="22"/>
          <w:szCs w:val="22"/>
        </w:rPr>
        <w:t>I.10. Běžný účet FKSP“ vkládá položka</w:t>
      </w:r>
      <w:r w:rsidRPr="00F458D9">
        <w:rPr>
          <w:rFonts w:ascii="Arial" w:hAnsi="Arial" w:cs="Arial"/>
          <w:sz w:val="22"/>
          <w:szCs w:val="22"/>
        </w:rPr>
        <w:t xml:space="preserve"> „B.III.11. Základní běžný účet </w:t>
      </w:r>
      <w:r w:rsidR="001415FA">
        <w:rPr>
          <w:rFonts w:ascii="Arial" w:hAnsi="Arial" w:cs="Arial"/>
          <w:sz w:val="22"/>
          <w:szCs w:val="22"/>
        </w:rPr>
        <w:t>územních samosprávných celků</w:t>
      </w:r>
      <w:r w:rsidRPr="00F458D9">
        <w:rPr>
          <w:rFonts w:ascii="Arial" w:hAnsi="Arial" w:cs="Arial"/>
          <w:sz w:val="22"/>
          <w:szCs w:val="22"/>
        </w:rPr>
        <w:t>“</w:t>
      </w:r>
      <w:r w:rsidR="001A4D08" w:rsidRPr="00F458D9">
        <w:rPr>
          <w:rFonts w:ascii="Arial" w:hAnsi="Arial" w:cs="Arial"/>
          <w:sz w:val="22"/>
          <w:szCs w:val="22"/>
        </w:rPr>
        <w:t>.</w:t>
      </w:r>
    </w:p>
    <w:p w:rsidR="001A4D08" w:rsidRPr="00F458D9" w:rsidRDefault="001A4D08" w:rsidP="00152958">
      <w:pPr>
        <w:pStyle w:val="Novelizanbod"/>
        <w:keepNext w:val="0"/>
        <w:keepLines w:val="0"/>
        <w:widowControl w:val="0"/>
        <w:tabs>
          <w:tab w:val="clear" w:pos="709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 w:rsidRPr="00F458D9">
        <w:rPr>
          <w:rFonts w:ascii="Arial" w:hAnsi="Arial" w:cs="Arial"/>
          <w:sz w:val="22"/>
          <w:szCs w:val="22"/>
        </w:rPr>
        <w:t>V příloze č. 3a Části I položce „B.III.11. Základní běžný ú</w:t>
      </w:r>
      <w:r w:rsidR="001415FA">
        <w:rPr>
          <w:rFonts w:ascii="Arial" w:hAnsi="Arial" w:cs="Arial"/>
          <w:sz w:val="22"/>
          <w:szCs w:val="22"/>
        </w:rPr>
        <w:t>čet územních samosprávných celků</w:t>
      </w:r>
      <w:r w:rsidRPr="00F458D9">
        <w:rPr>
          <w:rFonts w:ascii="Arial" w:hAnsi="Arial" w:cs="Arial"/>
          <w:sz w:val="22"/>
          <w:szCs w:val="22"/>
        </w:rPr>
        <w:t>“ se ve s</w:t>
      </w:r>
      <w:r w:rsidR="00FA3011">
        <w:rPr>
          <w:rFonts w:ascii="Arial" w:hAnsi="Arial" w:cs="Arial"/>
          <w:sz w:val="22"/>
          <w:szCs w:val="22"/>
        </w:rPr>
        <w:t>loupci „Kód výkazu“ vkládá text</w:t>
      </w:r>
      <w:r w:rsidRPr="00F458D9">
        <w:rPr>
          <w:rFonts w:ascii="Arial" w:hAnsi="Arial" w:cs="Arial"/>
          <w:sz w:val="22"/>
          <w:szCs w:val="22"/>
        </w:rPr>
        <w:t xml:space="preserve"> „MZA“.</w:t>
      </w:r>
    </w:p>
    <w:p w:rsidR="00401CAA" w:rsidRPr="00F458D9" w:rsidRDefault="001A4D08" w:rsidP="001A4D08">
      <w:pPr>
        <w:pStyle w:val="Novelizanbod"/>
        <w:keepNext w:val="0"/>
        <w:keepLines w:val="0"/>
        <w:widowControl w:val="0"/>
        <w:tabs>
          <w:tab w:val="clear" w:pos="709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 w:rsidRPr="00F458D9">
        <w:rPr>
          <w:rFonts w:ascii="Arial" w:hAnsi="Arial" w:cs="Arial"/>
          <w:sz w:val="22"/>
          <w:szCs w:val="22"/>
        </w:rPr>
        <w:t>V příloze č. 3a Části I se za položku „B.III.11. Základní běžný účet územních samospr</w:t>
      </w:r>
      <w:r w:rsidR="001415FA">
        <w:rPr>
          <w:rFonts w:ascii="Arial" w:hAnsi="Arial" w:cs="Arial"/>
          <w:sz w:val="22"/>
          <w:szCs w:val="22"/>
        </w:rPr>
        <w:t>ávných celků</w:t>
      </w:r>
      <w:r w:rsidRPr="00F458D9">
        <w:rPr>
          <w:rFonts w:ascii="Arial" w:hAnsi="Arial" w:cs="Arial"/>
          <w:sz w:val="22"/>
          <w:szCs w:val="22"/>
        </w:rPr>
        <w:t>“</w:t>
      </w:r>
      <w:r w:rsidR="00401CAA" w:rsidRPr="00F458D9">
        <w:rPr>
          <w:rFonts w:ascii="Arial" w:hAnsi="Arial" w:cs="Arial"/>
          <w:sz w:val="22"/>
          <w:szCs w:val="22"/>
        </w:rPr>
        <w:t xml:space="preserve"> </w:t>
      </w:r>
      <w:r w:rsidRPr="00F458D9">
        <w:rPr>
          <w:rFonts w:ascii="Arial" w:hAnsi="Arial" w:cs="Arial"/>
          <w:sz w:val="22"/>
          <w:szCs w:val="22"/>
        </w:rPr>
        <w:t xml:space="preserve">vkládá položka </w:t>
      </w:r>
      <w:r w:rsidR="00401CAA" w:rsidRPr="00F458D9">
        <w:rPr>
          <w:rFonts w:ascii="Arial" w:hAnsi="Arial" w:cs="Arial"/>
          <w:sz w:val="22"/>
          <w:szCs w:val="22"/>
        </w:rPr>
        <w:t>„B.III.12. Běžné účty fondů územních samosprávných celků“.</w:t>
      </w:r>
    </w:p>
    <w:p w:rsidR="00F458D9" w:rsidRDefault="001A4D08" w:rsidP="00401CAA">
      <w:pPr>
        <w:pStyle w:val="Novelizanbod"/>
        <w:keepNext w:val="0"/>
        <w:keepLines w:val="0"/>
        <w:widowControl w:val="0"/>
        <w:tabs>
          <w:tab w:val="clear" w:pos="709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 w:rsidRPr="00F458D9">
        <w:rPr>
          <w:rFonts w:ascii="Arial" w:hAnsi="Arial" w:cs="Arial"/>
          <w:sz w:val="22"/>
          <w:szCs w:val="22"/>
        </w:rPr>
        <w:t xml:space="preserve">V příloze č. 3a Části I položce „B.III.12. Běžné účty fondů územních samosprávných celků“ se ve sloupci „Kód výkazu“ vkládá </w:t>
      </w:r>
      <w:r w:rsidR="00FA3011">
        <w:rPr>
          <w:rFonts w:ascii="Arial" w:hAnsi="Arial" w:cs="Arial"/>
          <w:sz w:val="22"/>
          <w:szCs w:val="22"/>
        </w:rPr>
        <w:t>text</w:t>
      </w:r>
      <w:r w:rsidRPr="00F458D9">
        <w:rPr>
          <w:rFonts w:ascii="Arial" w:hAnsi="Arial" w:cs="Arial"/>
          <w:sz w:val="22"/>
          <w:szCs w:val="22"/>
        </w:rPr>
        <w:t xml:space="preserve"> „MZA“.</w:t>
      </w:r>
    </w:p>
    <w:p w:rsidR="00F458D9" w:rsidRDefault="00B53CC5" w:rsidP="00F458D9">
      <w:pPr>
        <w:pStyle w:val="Novelizanbod"/>
        <w:keepNext w:val="0"/>
        <w:keepLines w:val="0"/>
        <w:widowControl w:val="0"/>
        <w:tabs>
          <w:tab w:val="clear" w:pos="709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 w:rsidRPr="00F458D9">
        <w:rPr>
          <w:rFonts w:ascii="Arial" w:hAnsi="Arial" w:cs="Arial"/>
          <w:sz w:val="22"/>
          <w:szCs w:val="22"/>
        </w:rPr>
        <w:t xml:space="preserve">V příloze č. 3a Části I </w:t>
      </w:r>
      <w:r w:rsidR="00401CAA" w:rsidRPr="00F458D9">
        <w:rPr>
          <w:rFonts w:ascii="Arial" w:hAnsi="Arial" w:cs="Arial"/>
          <w:sz w:val="22"/>
          <w:szCs w:val="22"/>
        </w:rPr>
        <w:t>položce „C.III.A. Výsledek hospodaření běžného účet</w:t>
      </w:r>
      <w:r w:rsidR="001A4D08" w:rsidRPr="00F458D9">
        <w:rPr>
          <w:rFonts w:ascii="Arial" w:hAnsi="Arial" w:cs="Arial"/>
          <w:sz w:val="22"/>
          <w:szCs w:val="22"/>
        </w:rPr>
        <w:t xml:space="preserve">ního období bez ekvivalence“ </w:t>
      </w:r>
      <w:r w:rsidRPr="00F458D9">
        <w:rPr>
          <w:rFonts w:ascii="Arial" w:hAnsi="Arial" w:cs="Arial"/>
          <w:sz w:val="22"/>
          <w:szCs w:val="22"/>
        </w:rPr>
        <w:t xml:space="preserve">se </w:t>
      </w:r>
      <w:r w:rsidR="00401CAA" w:rsidRPr="00F458D9">
        <w:rPr>
          <w:rFonts w:ascii="Arial" w:hAnsi="Arial" w:cs="Arial"/>
          <w:sz w:val="22"/>
          <w:szCs w:val="22"/>
        </w:rPr>
        <w:t>slova „bez ekvivalence“ zrušují.</w:t>
      </w:r>
    </w:p>
    <w:p w:rsidR="00F458D9" w:rsidRPr="00F458D9" w:rsidRDefault="00165389" w:rsidP="00F458D9">
      <w:pPr>
        <w:pStyle w:val="Novelizanbod"/>
        <w:keepNext w:val="0"/>
        <w:keepLines w:val="0"/>
        <w:widowControl w:val="0"/>
        <w:tabs>
          <w:tab w:val="clear" w:pos="709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 w:rsidRPr="00F458D9">
        <w:rPr>
          <w:rFonts w:ascii="Arial" w:hAnsi="Arial" w:cs="Arial"/>
          <w:sz w:val="22"/>
          <w:szCs w:val="22"/>
        </w:rPr>
        <w:t xml:space="preserve">V příloze č. 3a </w:t>
      </w:r>
      <w:r w:rsidR="00B53CC5" w:rsidRPr="00F458D9">
        <w:rPr>
          <w:rFonts w:ascii="Arial" w:hAnsi="Arial" w:cs="Arial"/>
          <w:sz w:val="22"/>
          <w:szCs w:val="22"/>
        </w:rPr>
        <w:t xml:space="preserve">Části I </w:t>
      </w:r>
      <w:r w:rsidRPr="00F458D9">
        <w:rPr>
          <w:rFonts w:ascii="Arial" w:hAnsi="Arial" w:cs="Arial"/>
          <w:sz w:val="22"/>
          <w:szCs w:val="22"/>
        </w:rPr>
        <w:t xml:space="preserve">se položka „C.III.B. </w:t>
      </w:r>
      <w:r w:rsidR="00574DB1">
        <w:rPr>
          <w:rFonts w:ascii="Arial" w:hAnsi="Arial" w:cs="Arial"/>
          <w:sz w:val="22"/>
          <w:szCs w:val="22"/>
        </w:rPr>
        <w:t xml:space="preserve">Podíl na výsledku hospodaření </w:t>
      </w:r>
      <w:r w:rsidR="00574DB1">
        <w:rPr>
          <w:rFonts w:ascii="Arial" w:hAnsi="Arial" w:cs="Arial"/>
          <w:sz w:val="22"/>
          <w:szCs w:val="22"/>
        </w:rPr>
        <w:lastRenderedPageBreak/>
        <w:t>v </w:t>
      </w:r>
      <w:r w:rsidRPr="00F458D9">
        <w:rPr>
          <w:rFonts w:ascii="Arial" w:hAnsi="Arial" w:cs="Arial"/>
          <w:sz w:val="22"/>
          <w:szCs w:val="22"/>
        </w:rPr>
        <w:t>ekvivalenci“ zrušuje.</w:t>
      </w:r>
    </w:p>
    <w:p w:rsidR="00165389" w:rsidRPr="00F458D9" w:rsidRDefault="00165389" w:rsidP="00165389">
      <w:pPr>
        <w:pStyle w:val="Novelizanbod"/>
        <w:keepNext w:val="0"/>
        <w:keepLines w:val="0"/>
        <w:widowControl w:val="0"/>
        <w:numPr>
          <w:ilvl w:val="0"/>
          <w:numId w:val="0"/>
        </w:numPr>
        <w:tabs>
          <w:tab w:val="clear" w:pos="851"/>
        </w:tabs>
        <w:spacing w:before="120"/>
        <w:rPr>
          <w:rFonts w:ascii="Arial" w:hAnsi="Arial" w:cs="Arial"/>
          <w:sz w:val="22"/>
          <w:szCs w:val="22"/>
        </w:rPr>
      </w:pPr>
      <w:r w:rsidRPr="00F458D9">
        <w:rPr>
          <w:rFonts w:ascii="Arial" w:hAnsi="Arial" w:cs="Arial"/>
          <w:sz w:val="22"/>
          <w:szCs w:val="22"/>
        </w:rPr>
        <w:t>Dosavadní položka C.III.C. se označuje jako položka C.III.B.</w:t>
      </w:r>
    </w:p>
    <w:p w:rsidR="00261BEC" w:rsidRPr="00F458D9" w:rsidRDefault="00261BEC" w:rsidP="00261BEC">
      <w:pPr>
        <w:pStyle w:val="Novelizanbod"/>
        <w:ind w:left="0" w:firstLine="284"/>
        <w:rPr>
          <w:rFonts w:ascii="Arial" w:hAnsi="Arial" w:cs="Arial"/>
          <w:sz w:val="22"/>
          <w:szCs w:val="22"/>
        </w:rPr>
      </w:pPr>
      <w:r w:rsidRPr="00F458D9">
        <w:rPr>
          <w:rFonts w:ascii="Arial" w:hAnsi="Arial" w:cs="Arial"/>
          <w:sz w:val="22"/>
          <w:szCs w:val="22"/>
        </w:rPr>
        <w:t xml:space="preserve">V příloze č. 3a </w:t>
      </w:r>
      <w:r w:rsidR="00B53CC5" w:rsidRPr="00F458D9">
        <w:rPr>
          <w:rFonts w:ascii="Arial" w:hAnsi="Arial" w:cs="Arial"/>
          <w:sz w:val="22"/>
          <w:szCs w:val="22"/>
        </w:rPr>
        <w:t xml:space="preserve">Části I </w:t>
      </w:r>
      <w:r w:rsidRPr="00F458D9">
        <w:rPr>
          <w:rFonts w:ascii="Arial" w:hAnsi="Arial" w:cs="Arial"/>
          <w:sz w:val="22"/>
          <w:szCs w:val="22"/>
        </w:rPr>
        <w:t>se položka „C.III.D. Konsolidační rezervní fond“ zrušuje.</w:t>
      </w:r>
    </w:p>
    <w:p w:rsidR="00B53CC5" w:rsidRPr="00F458D9" w:rsidRDefault="00213244" w:rsidP="00213244">
      <w:pPr>
        <w:pStyle w:val="Novelizanbod"/>
        <w:keepNext w:val="0"/>
        <w:keepLines w:val="0"/>
        <w:widowControl w:val="0"/>
        <w:tabs>
          <w:tab w:val="clear" w:pos="709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 w:rsidRPr="00F458D9">
        <w:rPr>
          <w:rFonts w:ascii="Arial" w:hAnsi="Arial" w:cs="Arial"/>
          <w:sz w:val="22"/>
          <w:szCs w:val="22"/>
        </w:rPr>
        <w:t xml:space="preserve">V příloze č. 3a </w:t>
      </w:r>
      <w:r w:rsidR="00B53CC5" w:rsidRPr="00F458D9">
        <w:rPr>
          <w:rFonts w:ascii="Arial" w:hAnsi="Arial" w:cs="Arial"/>
          <w:sz w:val="22"/>
          <w:szCs w:val="22"/>
        </w:rPr>
        <w:t xml:space="preserve">Části I </w:t>
      </w:r>
      <w:r w:rsidRPr="00F458D9">
        <w:rPr>
          <w:rFonts w:ascii="Arial" w:hAnsi="Arial" w:cs="Arial"/>
          <w:sz w:val="22"/>
          <w:szCs w:val="22"/>
        </w:rPr>
        <w:t>se za položku „B.IV</w:t>
      </w:r>
      <w:r w:rsidR="00B53CC5" w:rsidRPr="00F458D9">
        <w:rPr>
          <w:rFonts w:ascii="Arial" w:hAnsi="Arial" w:cs="Arial"/>
          <w:sz w:val="22"/>
          <w:szCs w:val="22"/>
        </w:rPr>
        <w:t>.A. Výnosy z transferů“ vkládá</w:t>
      </w:r>
      <w:r w:rsidRPr="00F458D9">
        <w:rPr>
          <w:rFonts w:ascii="Arial" w:hAnsi="Arial" w:cs="Arial"/>
          <w:sz w:val="22"/>
          <w:szCs w:val="22"/>
        </w:rPr>
        <w:t xml:space="preserve"> </w:t>
      </w:r>
      <w:r w:rsidR="00B53CC5" w:rsidRPr="00F458D9">
        <w:rPr>
          <w:rFonts w:ascii="Arial" w:hAnsi="Arial" w:cs="Arial"/>
          <w:sz w:val="22"/>
          <w:szCs w:val="22"/>
        </w:rPr>
        <w:t xml:space="preserve">položka </w:t>
      </w:r>
      <w:r w:rsidRPr="00F458D9">
        <w:rPr>
          <w:rFonts w:ascii="Arial" w:hAnsi="Arial" w:cs="Arial"/>
          <w:sz w:val="22"/>
          <w:szCs w:val="22"/>
        </w:rPr>
        <w:t>„B.</w:t>
      </w:r>
      <w:r w:rsidR="00422471">
        <w:rPr>
          <w:rFonts w:ascii="Arial" w:hAnsi="Arial" w:cs="Arial"/>
          <w:sz w:val="22"/>
          <w:szCs w:val="22"/>
        </w:rPr>
        <w:t>VI</w:t>
      </w:r>
      <w:r w:rsidRPr="00F458D9">
        <w:rPr>
          <w:rFonts w:ascii="Arial" w:hAnsi="Arial" w:cs="Arial"/>
          <w:sz w:val="22"/>
          <w:szCs w:val="22"/>
        </w:rPr>
        <w:t>.A. Podíl na výsledku hospodaření v ekvivalenci“</w:t>
      </w:r>
      <w:r w:rsidR="00B53CC5" w:rsidRPr="00F458D9">
        <w:rPr>
          <w:rFonts w:ascii="Arial" w:hAnsi="Arial" w:cs="Arial"/>
          <w:sz w:val="22"/>
          <w:szCs w:val="22"/>
        </w:rPr>
        <w:t>.</w:t>
      </w:r>
    </w:p>
    <w:p w:rsidR="00B53CC5" w:rsidRPr="00F458D9" w:rsidRDefault="00B53CC5" w:rsidP="00213244">
      <w:pPr>
        <w:pStyle w:val="Novelizanbod"/>
        <w:keepNext w:val="0"/>
        <w:keepLines w:val="0"/>
        <w:widowControl w:val="0"/>
        <w:tabs>
          <w:tab w:val="clear" w:pos="709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 w:rsidRPr="00F458D9">
        <w:rPr>
          <w:rFonts w:ascii="Arial" w:hAnsi="Arial" w:cs="Arial"/>
          <w:sz w:val="22"/>
          <w:szCs w:val="22"/>
        </w:rPr>
        <w:t>V příloze č. 3a Části I položce „B.</w:t>
      </w:r>
      <w:r w:rsidR="00422471">
        <w:rPr>
          <w:rFonts w:ascii="Arial" w:hAnsi="Arial" w:cs="Arial"/>
          <w:sz w:val="22"/>
          <w:szCs w:val="22"/>
        </w:rPr>
        <w:t>VI</w:t>
      </w:r>
      <w:r w:rsidRPr="00F458D9">
        <w:rPr>
          <w:rFonts w:ascii="Arial" w:hAnsi="Arial" w:cs="Arial"/>
          <w:sz w:val="22"/>
          <w:szCs w:val="22"/>
        </w:rPr>
        <w:t xml:space="preserve">.A. Podíl na výsledku hospodaření v ekvivalenci“ se ve sloupci „Kód výkazu“ vkládá </w:t>
      </w:r>
      <w:r w:rsidR="00FA3011">
        <w:rPr>
          <w:rFonts w:ascii="Arial" w:hAnsi="Arial" w:cs="Arial"/>
          <w:sz w:val="22"/>
          <w:szCs w:val="22"/>
        </w:rPr>
        <w:t>text</w:t>
      </w:r>
      <w:r w:rsidRPr="00F458D9">
        <w:rPr>
          <w:rFonts w:ascii="Arial" w:hAnsi="Arial" w:cs="Arial"/>
          <w:sz w:val="22"/>
          <w:szCs w:val="22"/>
        </w:rPr>
        <w:t xml:space="preserve"> „V“.</w:t>
      </w:r>
    </w:p>
    <w:p w:rsidR="00B53CC5" w:rsidRPr="00F458D9" w:rsidRDefault="00B53CC5" w:rsidP="00B53CC5">
      <w:pPr>
        <w:pStyle w:val="Novelizanbod"/>
        <w:keepNext w:val="0"/>
        <w:keepLines w:val="0"/>
        <w:widowControl w:val="0"/>
        <w:tabs>
          <w:tab w:val="clear" w:pos="709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 w:rsidRPr="00F458D9">
        <w:rPr>
          <w:rFonts w:ascii="Arial" w:hAnsi="Arial" w:cs="Arial"/>
          <w:sz w:val="22"/>
          <w:szCs w:val="22"/>
        </w:rPr>
        <w:t>V příloze č. 3a Části I se za položku „B.</w:t>
      </w:r>
      <w:r w:rsidR="00422471">
        <w:rPr>
          <w:rFonts w:ascii="Arial" w:hAnsi="Arial" w:cs="Arial"/>
          <w:sz w:val="22"/>
          <w:szCs w:val="22"/>
        </w:rPr>
        <w:t>VI</w:t>
      </w:r>
      <w:r w:rsidRPr="00F458D9">
        <w:rPr>
          <w:rFonts w:ascii="Arial" w:hAnsi="Arial" w:cs="Arial"/>
          <w:sz w:val="22"/>
          <w:szCs w:val="22"/>
        </w:rPr>
        <w:t xml:space="preserve">.A. Podíl na výsledku hospodaření v ekvivalenci“ vkládá položka </w:t>
      </w:r>
      <w:r w:rsidR="00213244" w:rsidRPr="00F458D9">
        <w:rPr>
          <w:rFonts w:ascii="Arial" w:hAnsi="Arial" w:cs="Arial"/>
          <w:sz w:val="22"/>
          <w:szCs w:val="22"/>
        </w:rPr>
        <w:t>„B.VI.B. Podíl na ostatních změnách vlastního kapitálu v ekvivalenci“.</w:t>
      </w:r>
    </w:p>
    <w:p w:rsidR="00422471" w:rsidRDefault="00422471" w:rsidP="00686916">
      <w:pPr>
        <w:pStyle w:val="Novelizanbod"/>
        <w:ind w:left="0" w:firstLine="284"/>
        <w:rPr>
          <w:rFonts w:ascii="Arial" w:hAnsi="Arial" w:cs="Arial"/>
          <w:sz w:val="22"/>
          <w:szCs w:val="22"/>
        </w:rPr>
      </w:pPr>
      <w:r w:rsidRPr="00F458D9">
        <w:rPr>
          <w:rFonts w:ascii="Arial" w:hAnsi="Arial" w:cs="Arial"/>
          <w:sz w:val="22"/>
          <w:szCs w:val="22"/>
        </w:rPr>
        <w:t xml:space="preserve">V příloze č. 3a Části I položce „B.VI.B. Podíl na ostatních změnách vlastního kapitálu v ekvivalenci“ se ve sloupci „Kód výkazu“ vkládá </w:t>
      </w:r>
      <w:r w:rsidR="00FA3011">
        <w:rPr>
          <w:rFonts w:ascii="Arial" w:hAnsi="Arial" w:cs="Arial"/>
          <w:sz w:val="22"/>
          <w:szCs w:val="22"/>
        </w:rPr>
        <w:t>text</w:t>
      </w:r>
      <w:r w:rsidRPr="00F458D9">
        <w:rPr>
          <w:rFonts w:ascii="Arial" w:hAnsi="Arial" w:cs="Arial"/>
          <w:sz w:val="22"/>
          <w:szCs w:val="22"/>
        </w:rPr>
        <w:t xml:space="preserve"> „V“.</w:t>
      </w:r>
    </w:p>
    <w:p w:rsidR="00B53CC5" w:rsidRPr="00F458D9" w:rsidRDefault="00B53CC5" w:rsidP="00686916">
      <w:pPr>
        <w:pStyle w:val="Novelizanbod"/>
        <w:ind w:left="0" w:firstLine="284"/>
        <w:rPr>
          <w:rFonts w:ascii="Arial" w:hAnsi="Arial" w:cs="Arial"/>
          <w:sz w:val="22"/>
          <w:szCs w:val="22"/>
        </w:rPr>
      </w:pPr>
      <w:r w:rsidRPr="00F458D9">
        <w:rPr>
          <w:rFonts w:ascii="Arial" w:hAnsi="Arial" w:cs="Arial"/>
          <w:sz w:val="22"/>
          <w:szCs w:val="22"/>
        </w:rPr>
        <w:t>V příloze č. 3</w:t>
      </w:r>
      <w:r w:rsidR="00686916" w:rsidRPr="00F458D9">
        <w:rPr>
          <w:rFonts w:ascii="Arial" w:hAnsi="Arial" w:cs="Arial"/>
          <w:sz w:val="22"/>
          <w:szCs w:val="22"/>
        </w:rPr>
        <w:t xml:space="preserve">a Části I položce „C.I.1. Výsledek hospodaření před zdaněním“ </w:t>
      </w:r>
      <w:r w:rsidR="00FA3011">
        <w:rPr>
          <w:rFonts w:ascii="Arial" w:hAnsi="Arial" w:cs="Arial"/>
          <w:sz w:val="22"/>
          <w:szCs w:val="22"/>
        </w:rPr>
        <w:t>se ve </w:t>
      </w:r>
      <w:r w:rsidR="00FB7B72">
        <w:rPr>
          <w:rFonts w:ascii="Arial" w:hAnsi="Arial" w:cs="Arial"/>
          <w:sz w:val="22"/>
          <w:szCs w:val="22"/>
        </w:rPr>
        <w:t xml:space="preserve">sloupcích „Běžné </w:t>
      </w:r>
      <w:r w:rsidRPr="00F458D9">
        <w:rPr>
          <w:rFonts w:ascii="Arial" w:hAnsi="Arial" w:cs="Arial"/>
          <w:sz w:val="22"/>
          <w:szCs w:val="22"/>
        </w:rPr>
        <w:t>období</w:t>
      </w:r>
      <w:r w:rsidR="00FB7B72">
        <w:rPr>
          <w:rFonts w:ascii="Arial" w:hAnsi="Arial" w:cs="Arial"/>
          <w:sz w:val="22"/>
          <w:szCs w:val="22"/>
        </w:rPr>
        <w:t xml:space="preserve">“ a „Minulé </w:t>
      </w:r>
      <w:r w:rsidRPr="00F458D9">
        <w:rPr>
          <w:rFonts w:ascii="Arial" w:hAnsi="Arial" w:cs="Arial"/>
          <w:sz w:val="22"/>
          <w:szCs w:val="22"/>
        </w:rPr>
        <w:t>období“ vkládají slova „</w:t>
      </w:r>
      <w:r w:rsidR="00686916" w:rsidRPr="00F458D9">
        <w:rPr>
          <w:rFonts w:ascii="Arial" w:hAnsi="Arial" w:cs="Arial"/>
          <w:sz w:val="22"/>
          <w:szCs w:val="22"/>
        </w:rPr>
        <w:t>V - (součet N položek A.I. a</w:t>
      </w:r>
      <w:r w:rsidR="00FB7B72">
        <w:rPr>
          <w:rFonts w:ascii="Arial" w:hAnsi="Arial" w:cs="Arial"/>
          <w:sz w:val="22"/>
          <w:szCs w:val="22"/>
        </w:rPr>
        <w:t>ž</w:t>
      </w:r>
      <w:r w:rsidR="00686916" w:rsidRPr="00F458D9">
        <w:rPr>
          <w:rFonts w:ascii="Arial" w:hAnsi="Arial" w:cs="Arial"/>
          <w:sz w:val="22"/>
          <w:szCs w:val="22"/>
        </w:rPr>
        <w:t xml:space="preserve"> A.III.)“.</w:t>
      </w:r>
    </w:p>
    <w:p w:rsidR="00B53CC5" w:rsidRPr="00F458D9" w:rsidRDefault="00F458D9" w:rsidP="00F458D9">
      <w:pPr>
        <w:pStyle w:val="Novelizanbod"/>
        <w:ind w:left="0" w:firstLine="284"/>
        <w:rPr>
          <w:rFonts w:ascii="Arial" w:hAnsi="Arial" w:cs="Arial"/>
          <w:sz w:val="22"/>
          <w:szCs w:val="22"/>
        </w:rPr>
      </w:pPr>
      <w:r w:rsidRPr="00F458D9">
        <w:rPr>
          <w:rFonts w:ascii="Arial" w:hAnsi="Arial" w:cs="Arial"/>
          <w:sz w:val="22"/>
          <w:szCs w:val="22"/>
        </w:rPr>
        <w:t xml:space="preserve">V příloze č. 3a Části I položce „C.I.2. Výsledek hospodaření běžného účetního období“ </w:t>
      </w:r>
      <w:r w:rsidR="00FB7B72">
        <w:rPr>
          <w:rFonts w:ascii="Arial" w:hAnsi="Arial" w:cs="Arial"/>
          <w:sz w:val="22"/>
          <w:szCs w:val="22"/>
        </w:rPr>
        <w:t xml:space="preserve">se ve sloupcích „Běžné </w:t>
      </w:r>
      <w:r w:rsidR="00800C26">
        <w:rPr>
          <w:rFonts w:ascii="Arial" w:hAnsi="Arial" w:cs="Arial"/>
          <w:sz w:val="22"/>
          <w:szCs w:val="22"/>
        </w:rPr>
        <w:t>období</w:t>
      </w:r>
      <w:r w:rsidR="00FB7B72">
        <w:rPr>
          <w:rFonts w:ascii="Arial" w:hAnsi="Arial" w:cs="Arial"/>
          <w:sz w:val="22"/>
          <w:szCs w:val="22"/>
        </w:rPr>
        <w:t xml:space="preserve">“ a „Minulé </w:t>
      </w:r>
      <w:r w:rsidRPr="00F458D9">
        <w:rPr>
          <w:rFonts w:ascii="Arial" w:hAnsi="Arial" w:cs="Arial"/>
          <w:sz w:val="22"/>
          <w:szCs w:val="22"/>
        </w:rPr>
        <w:t>období“ vklád</w:t>
      </w:r>
      <w:r w:rsidR="00646EAA">
        <w:rPr>
          <w:rFonts w:ascii="Arial" w:hAnsi="Arial" w:cs="Arial"/>
          <w:sz w:val="22"/>
          <w:szCs w:val="22"/>
        </w:rPr>
        <w:t>á</w:t>
      </w:r>
      <w:r w:rsidRPr="00F458D9">
        <w:rPr>
          <w:rFonts w:ascii="Arial" w:hAnsi="Arial" w:cs="Arial"/>
          <w:sz w:val="22"/>
          <w:szCs w:val="22"/>
        </w:rPr>
        <w:t xml:space="preserve"> </w:t>
      </w:r>
      <w:r w:rsidR="00FA3011">
        <w:rPr>
          <w:rFonts w:ascii="Arial" w:hAnsi="Arial" w:cs="Arial"/>
          <w:sz w:val="22"/>
          <w:szCs w:val="22"/>
        </w:rPr>
        <w:t>text</w:t>
      </w:r>
      <w:r w:rsidRPr="00F458D9">
        <w:rPr>
          <w:rFonts w:ascii="Arial" w:hAnsi="Arial" w:cs="Arial"/>
          <w:sz w:val="22"/>
          <w:szCs w:val="22"/>
        </w:rPr>
        <w:t xml:space="preserve"> „V</w:t>
      </w:r>
      <w:r w:rsidR="00FB7B72">
        <w:rPr>
          <w:rFonts w:ascii="Arial" w:hAnsi="Arial" w:cs="Arial"/>
          <w:sz w:val="22"/>
          <w:szCs w:val="22"/>
        </w:rPr>
        <w:t xml:space="preserve"> </w:t>
      </w:r>
      <w:r w:rsidRPr="00F458D9">
        <w:rPr>
          <w:rFonts w:ascii="Arial" w:hAnsi="Arial" w:cs="Arial"/>
          <w:sz w:val="22"/>
          <w:szCs w:val="22"/>
        </w:rPr>
        <w:t>-</w:t>
      </w:r>
      <w:r w:rsidR="00FB7B72">
        <w:rPr>
          <w:rFonts w:ascii="Arial" w:hAnsi="Arial" w:cs="Arial"/>
          <w:sz w:val="22"/>
          <w:szCs w:val="22"/>
        </w:rPr>
        <w:t xml:space="preserve"> </w:t>
      </w:r>
      <w:r w:rsidRPr="00F458D9">
        <w:rPr>
          <w:rFonts w:ascii="Arial" w:hAnsi="Arial" w:cs="Arial"/>
          <w:sz w:val="22"/>
          <w:szCs w:val="22"/>
        </w:rPr>
        <w:t>N“.</w:t>
      </w:r>
    </w:p>
    <w:p w:rsidR="00213244" w:rsidRPr="00F458D9" w:rsidRDefault="00213244" w:rsidP="00152958">
      <w:pPr>
        <w:pStyle w:val="Novelizanbod"/>
        <w:keepNext w:val="0"/>
        <w:keepLines w:val="0"/>
        <w:widowControl w:val="0"/>
        <w:tabs>
          <w:tab w:val="clear" w:pos="709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 w:rsidRPr="00F458D9">
        <w:rPr>
          <w:rFonts w:ascii="Arial" w:hAnsi="Arial" w:cs="Arial"/>
          <w:sz w:val="22"/>
          <w:szCs w:val="22"/>
        </w:rPr>
        <w:t xml:space="preserve">V příloze č. 3a </w:t>
      </w:r>
      <w:r w:rsidR="00F458D9" w:rsidRPr="00F458D9">
        <w:rPr>
          <w:rFonts w:ascii="Arial" w:hAnsi="Arial" w:cs="Arial"/>
          <w:sz w:val="22"/>
          <w:szCs w:val="22"/>
        </w:rPr>
        <w:t xml:space="preserve">Části I </w:t>
      </w:r>
      <w:r w:rsidRPr="00F458D9">
        <w:rPr>
          <w:rFonts w:ascii="Arial" w:hAnsi="Arial" w:cs="Arial"/>
          <w:sz w:val="22"/>
          <w:szCs w:val="22"/>
        </w:rPr>
        <w:t>položce „C.I.B. Výsledek hospodaření běžného účetního období bez ekvivalence“ se slova „bez ekvivalence“ zrušují.</w:t>
      </w:r>
    </w:p>
    <w:p w:rsidR="00F458D9" w:rsidRPr="00F458D9" w:rsidRDefault="00F458D9" w:rsidP="00F458D9">
      <w:pPr>
        <w:pStyle w:val="Novelizanbod"/>
        <w:ind w:left="0" w:firstLine="284"/>
        <w:rPr>
          <w:rFonts w:ascii="Arial" w:hAnsi="Arial" w:cs="Arial"/>
          <w:sz w:val="22"/>
          <w:szCs w:val="22"/>
        </w:rPr>
      </w:pPr>
      <w:r w:rsidRPr="00F458D9">
        <w:rPr>
          <w:rFonts w:ascii="Arial" w:hAnsi="Arial" w:cs="Arial"/>
          <w:sz w:val="22"/>
          <w:szCs w:val="22"/>
        </w:rPr>
        <w:t xml:space="preserve">V příloze č. 3a Části I položce „C.I.B. Výsledek hospodaření běžného účetního období“ </w:t>
      </w:r>
      <w:r w:rsidR="00FB7B72">
        <w:rPr>
          <w:rFonts w:ascii="Arial" w:hAnsi="Arial" w:cs="Arial"/>
          <w:sz w:val="22"/>
          <w:szCs w:val="22"/>
        </w:rPr>
        <w:t xml:space="preserve">se ve sloupcích „Běžné </w:t>
      </w:r>
      <w:r w:rsidR="00800C26">
        <w:rPr>
          <w:rFonts w:ascii="Arial" w:hAnsi="Arial" w:cs="Arial"/>
          <w:sz w:val="22"/>
          <w:szCs w:val="22"/>
        </w:rPr>
        <w:t>období</w:t>
      </w:r>
      <w:r w:rsidR="00FB7B72">
        <w:rPr>
          <w:rFonts w:ascii="Arial" w:hAnsi="Arial" w:cs="Arial"/>
          <w:sz w:val="22"/>
          <w:szCs w:val="22"/>
        </w:rPr>
        <w:t xml:space="preserve">“ a „Minulé </w:t>
      </w:r>
      <w:r w:rsidRPr="00F458D9">
        <w:rPr>
          <w:rFonts w:ascii="Arial" w:hAnsi="Arial" w:cs="Arial"/>
          <w:sz w:val="22"/>
          <w:szCs w:val="22"/>
        </w:rPr>
        <w:t>období“ vkládají slova „HV položka C.I.2. - HV položka C.I.A.“.</w:t>
      </w:r>
    </w:p>
    <w:p w:rsidR="00F458D9" w:rsidRPr="00F458D9" w:rsidRDefault="00F458D9" w:rsidP="00F458D9">
      <w:pPr>
        <w:pStyle w:val="Novelizanbod"/>
        <w:ind w:left="0" w:firstLine="284"/>
        <w:rPr>
          <w:rFonts w:ascii="Arial" w:hAnsi="Arial" w:cs="Arial"/>
          <w:sz w:val="22"/>
          <w:szCs w:val="22"/>
        </w:rPr>
      </w:pPr>
      <w:r w:rsidRPr="00F458D9">
        <w:rPr>
          <w:rFonts w:ascii="Arial" w:hAnsi="Arial" w:cs="Arial"/>
          <w:sz w:val="22"/>
          <w:szCs w:val="22"/>
        </w:rPr>
        <w:t>V příloze č. 3a Části I se položka „C.I.C. Podíl na výsledku hospodaření v ekvivalenci“ zrušuje.</w:t>
      </w:r>
    </w:p>
    <w:p w:rsidR="00D34DF0" w:rsidRPr="00F458D9" w:rsidRDefault="00D34DF0" w:rsidP="00B75A87">
      <w:pPr>
        <w:pStyle w:val="Textbodu"/>
        <w:spacing w:before="480" w:after="120"/>
        <w:jc w:val="center"/>
        <w:rPr>
          <w:rFonts w:ascii="Arial" w:hAnsi="Arial" w:cs="Arial"/>
          <w:i/>
          <w:sz w:val="22"/>
          <w:szCs w:val="22"/>
        </w:rPr>
      </w:pPr>
      <w:r w:rsidRPr="00F458D9">
        <w:rPr>
          <w:rFonts w:ascii="Arial" w:hAnsi="Arial" w:cs="Arial"/>
          <w:sz w:val="22"/>
          <w:szCs w:val="22"/>
        </w:rPr>
        <w:t>Čl. II</w:t>
      </w:r>
    </w:p>
    <w:p w:rsidR="00D34DF0" w:rsidRPr="00F458D9" w:rsidRDefault="00D34DF0" w:rsidP="00B75A87">
      <w:pPr>
        <w:pStyle w:val="Nadpisparagrafu"/>
        <w:spacing w:before="0" w:after="120"/>
        <w:rPr>
          <w:rFonts w:ascii="Arial" w:hAnsi="Arial" w:cs="Arial"/>
          <w:b w:val="0"/>
          <w:sz w:val="22"/>
          <w:szCs w:val="22"/>
        </w:rPr>
      </w:pPr>
      <w:r w:rsidRPr="00F458D9">
        <w:rPr>
          <w:rFonts w:ascii="Arial" w:hAnsi="Arial" w:cs="Arial"/>
          <w:sz w:val="22"/>
          <w:szCs w:val="22"/>
        </w:rPr>
        <w:t>Přechodn</w:t>
      </w:r>
      <w:r w:rsidR="00BE058F">
        <w:rPr>
          <w:rFonts w:ascii="Arial" w:hAnsi="Arial" w:cs="Arial"/>
          <w:sz w:val="22"/>
          <w:szCs w:val="22"/>
        </w:rPr>
        <w:t>é</w:t>
      </w:r>
      <w:r w:rsidRPr="00F458D9">
        <w:rPr>
          <w:rFonts w:ascii="Arial" w:hAnsi="Arial" w:cs="Arial"/>
          <w:sz w:val="22"/>
          <w:szCs w:val="22"/>
        </w:rPr>
        <w:t xml:space="preserve"> </w:t>
      </w:r>
      <w:r w:rsidRPr="00F458D9">
        <w:rPr>
          <w:rFonts w:ascii="Arial" w:hAnsi="Arial" w:cs="Arial"/>
          <w:bCs/>
          <w:sz w:val="22"/>
          <w:szCs w:val="22"/>
        </w:rPr>
        <w:t>ustanovení</w:t>
      </w:r>
    </w:p>
    <w:p w:rsidR="00D4366F" w:rsidRPr="00F458D9" w:rsidRDefault="001B4D7E" w:rsidP="001B4D7E">
      <w:pPr>
        <w:pStyle w:val="Textbodu"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F458D9">
        <w:rPr>
          <w:rFonts w:ascii="Arial" w:hAnsi="Arial" w:cs="Arial"/>
          <w:sz w:val="22"/>
          <w:szCs w:val="22"/>
        </w:rPr>
        <w:tab/>
      </w:r>
      <w:r w:rsidR="003374E1" w:rsidRPr="00F458D9">
        <w:rPr>
          <w:rFonts w:ascii="Arial" w:hAnsi="Arial" w:cs="Arial"/>
          <w:sz w:val="22"/>
          <w:szCs w:val="22"/>
        </w:rPr>
        <w:t xml:space="preserve">V účetním období započatém před 1. lednem 2018 </w:t>
      </w:r>
      <w:r w:rsidR="0020438A" w:rsidRPr="00F458D9">
        <w:rPr>
          <w:rFonts w:ascii="Arial" w:hAnsi="Arial" w:cs="Arial"/>
          <w:sz w:val="22"/>
          <w:szCs w:val="22"/>
        </w:rPr>
        <w:t>se použije vyhláška č. 383/2009 </w:t>
      </w:r>
      <w:r w:rsidR="003374E1" w:rsidRPr="00F458D9">
        <w:rPr>
          <w:rFonts w:ascii="Arial" w:hAnsi="Arial" w:cs="Arial"/>
          <w:sz w:val="22"/>
          <w:szCs w:val="22"/>
        </w:rPr>
        <w:t>Sb.</w:t>
      </w:r>
      <w:r w:rsidR="00BE058F">
        <w:rPr>
          <w:rFonts w:ascii="Arial" w:hAnsi="Arial" w:cs="Arial"/>
          <w:sz w:val="22"/>
          <w:szCs w:val="22"/>
        </w:rPr>
        <w:t>,</w:t>
      </w:r>
      <w:r w:rsidR="003374E1" w:rsidRPr="00F458D9">
        <w:rPr>
          <w:rFonts w:ascii="Arial" w:hAnsi="Arial" w:cs="Arial"/>
          <w:sz w:val="22"/>
          <w:szCs w:val="22"/>
        </w:rPr>
        <w:t xml:space="preserve"> ve znění účinném před</w:t>
      </w:r>
      <w:r w:rsidR="002E2A82" w:rsidRPr="00F458D9">
        <w:rPr>
          <w:rFonts w:ascii="Arial" w:hAnsi="Arial" w:cs="Arial"/>
          <w:sz w:val="22"/>
          <w:szCs w:val="22"/>
        </w:rPr>
        <w:t>e dnem nabytí účinnosti této vyhlášky</w:t>
      </w:r>
      <w:r w:rsidRPr="00F458D9">
        <w:rPr>
          <w:rFonts w:ascii="Arial" w:hAnsi="Arial" w:cs="Arial"/>
          <w:sz w:val="22"/>
          <w:szCs w:val="22"/>
        </w:rPr>
        <w:t>.</w:t>
      </w:r>
    </w:p>
    <w:p w:rsidR="00D34DF0" w:rsidRPr="00F458D9" w:rsidRDefault="00D34DF0" w:rsidP="00330820">
      <w:pPr>
        <w:pStyle w:val="Textbodu"/>
        <w:keepNext/>
        <w:spacing w:before="480" w:after="120"/>
        <w:jc w:val="center"/>
        <w:rPr>
          <w:rFonts w:ascii="Arial" w:hAnsi="Arial" w:cs="Arial"/>
          <w:i/>
          <w:sz w:val="22"/>
          <w:szCs w:val="22"/>
        </w:rPr>
      </w:pPr>
      <w:r w:rsidRPr="00F458D9">
        <w:rPr>
          <w:rFonts w:ascii="Arial" w:hAnsi="Arial" w:cs="Arial"/>
          <w:sz w:val="22"/>
          <w:szCs w:val="22"/>
        </w:rPr>
        <w:lastRenderedPageBreak/>
        <w:t>Čl. III</w:t>
      </w:r>
    </w:p>
    <w:p w:rsidR="00D34DF0" w:rsidRPr="00F458D9" w:rsidRDefault="00D34DF0" w:rsidP="0092685D">
      <w:pPr>
        <w:pStyle w:val="NADPISSTI"/>
        <w:spacing w:after="120"/>
        <w:rPr>
          <w:rFonts w:ascii="Arial" w:hAnsi="Arial" w:cs="Arial"/>
          <w:caps w:val="0"/>
          <w:sz w:val="22"/>
          <w:szCs w:val="22"/>
        </w:rPr>
      </w:pPr>
      <w:r w:rsidRPr="00F458D9">
        <w:rPr>
          <w:rFonts w:ascii="Arial" w:hAnsi="Arial" w:cs="Arial"/>
          <w:caps w:val="0"/>
          <w:sz w:val="22"/>
          <w:szCs w:val="22"/>
        </w:rPr>
        <w:t>Účinnost</w:t>
      </w:r>
    </w:p>
    <w:p w:rsidR="00D34DF0" w:rsidRPr="00F458D9" w:rsidRDefault="00D34DF0" w:rsidP="0092685D">
      <w:pPr>
        <w:pStyle w:val="Textodstavce"/>
        <w:tabs>
          <w:tab w:val="num" w:pos="786"/>
        </w:tabs>
        <w:spacing w:before="0" w:after="0"/>
        <w:ind w:firstLine="284"/>
        <w:rPr>
          <w:rFonts w:ascii="Arial" w:hAnsi="Arial" w:cs="Arial"/>
          <w:sz w:val="22"/>
          <w:szCs w:val="22"/>
        </w:rPr>
      </w:pPr>
      <w:r w:rsidRPr="00F458D9">
        <w:rPr>
          <w:rFonts w:ascii="Arial" w:hAnsi="Arial" w:cs="Arial"/>
          <w:sz w:val="22"/>
          <w:szCs w:val="22"/>
        </w:rPr>
        <w:t>Tato vyhláška nabývá účinnosti dnem 1. ledna 201</w:t>
      </w:r>
      <w:r w:rsidR="00A40505" w:rsidRPr="00F458D9">
        <w:rPr>
          <w:rFonts w:ascii="Arial" w:hAnsi="Arial" w:cs="Arial"/>
          <w:sz w:val="22"/>
          <w:szCs w:val="22"/>
        </w:rPr>
        <w:t>8</w:t>
      </w:r>
      <w:r w:rsidRPr="00F458D9">
        <w:rPr>
          <w:rFonts w:ascii="Arial" w:hAnsi="Arial" w:cs="Arial"/>
          <w:sz w:val="22"/>
          <w:szCs w:val="22"/>
        </w:rPr>
        <w:t>.</w:t>
      </w:r>
    </w:p>
    <w:p w:rsidR="00D34DF0" w:rsidRPr="00F458D9" w:rsidRDefault="00D34DF0" w:rsidP="00D34DF0">
      <w:pPr>
        <w:pStyle w:val="Textodstavce"/>
        <w:tabs>
          <w:tab w:val="num" w:pos="786"/>
        </w:tabs>
        <w:ind w:firstLine="284"/>
        <w:rPr>
          <w:rFonts w:ascii="Arial" w:hAnsi="Arial" w:cs="Arial"/>
          <w:sz w:val="22"/>
          <w:szCs w:val="22"/>
        </w:rPr>
      </w:pPr>
    </w:p>
    <w:p w:rsidR="00543B4C" w:rsidRPr="00F458D9" w:rsidRDefault="00D34DF0" w:rsidP="00D34DF0">
      <w:pPr>
        <w:pStyle w:val="Textparagrafu"/>
        <w:spacing w:before="120"/>
        <w:ind w:firstLine="284"/>
        <w:jc w:val="center"/>
        <w:rPr>
          <w:rFonts w:ascii="Arial" w:hAnsi="Arial" w:cs="Arial"/>
          <w:sz w:val="22"/>
          <w:szCs w:val="22"/>
        </w:rPr>
      </w:pPr>
      <w:r w:rsidRPr="00F458D9">
        <w:rPr>
          <w:rFonts w:ascii="Arial" w:hAnsi="Arial" w:cs="Arial"/>
          <w:sz w:val="22"/>
          <w:szCs w:val="22"/>
        </w:rPr>
        <w:t>Ministr:</w:t>
      </w:r>
    </w:p>
    <w:sectPr w:rsidR="00543B4C" w:rsidRPr="00F45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49A" w:rsidRDefault="0074349A" w:rsidP="006D6242">
      <w:r>
        <w:separator/>
      </w:r>
    </w:p>
  </w:endnote>
  <w:endnote w:type="continuationSeparator" w:id="0">
    <w:p w:rsidR="0074349A" w:rsidRDefault="0074349A" w:rsidP="006D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49A" w:rsidRDefault="0074349A" w:rsidP="006D6242">
      <w:r>
        <w:separator/>
      </w:r>
    </w:p>
  </w:footnote>
  <w:footnote w:type="continuationSeparator" w:id="0">
    <w:p w:rsidR="0074349A" w:rsidRDefault="0074349A" w:rsidP="006D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7789"/>
    <w:multiLevelType w:val="hybridMultilevel"/>
    <w:tmpl w:val="4612AD70"/>
    <w:lvl w:ilvl="0" w:tplc="9754DE9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5E07B1"/>
    <w:multiLevelType w:val="hybridMultilevel"/>
    <w:tmpl w:val="F244CC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993"/>
        </w:tabs>
        <w:ind w:left="993" w:hanging="567"/>
      </w:pPr>
    </w:lvl>
  </w:abstractNum>
  <w:abstractNum w:abstractNumId="3">
    <w:nsid w:val="1EA84351"/>
    <w:multiLevelType w:val="hybridMultilevel"/>
    <w:tmpl w:val="60309B1A"/>
    <w:lvl w:ilvl="0" w:tplc="1D6C27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135D4"/>
    <w:multiLevelType w:val="hybridMultilevel"/>
    <w:tmpl w:val="A31A9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E629E"/>
    <w:multiLevelType w:val="hybridMultilevel"/>
    <w:tmpl w:val="3B0CA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07247"/>
    <w:multiLevelType w:val="hybridMultilevel"/>
    <w:tmpl w:val="D2DCDD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C30AB"/>
    <w:multiLevelType w:val="hybridMultilevel"/>
    <w:tmpl w:val="F28689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E7C7600"/>
    <w:multiLevelType w:val="hybridMultilevel"/>
    <w:tmpl w:val="4B067AC4"/>
    <w:lvl w:ilvl="0" w:tplc="0D141E76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FC30572"/>
    <w:multiLevelType w:val="hybridMultilevel"/>
    <w:tmpl w:val="F5B26530"/>
    <w:lvl w:ilvl="0" w:tplc="40E02D44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AAF1A1F"/>
    <w:multiLevelType w:val="multilevel"/>
    <w:tmpl w:val="23528C00"/>
    <w:lvl w:ilvl="0">
      <w:start w:val="1"/>
      <w:numFmt w:val="decimal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0"/>
  </w:num>
  <w:num w:numId="10">
    <w:abstractNumId w:val="4"/>
  </w:num>
  <w:num w:numId="11">
    <w:abstractNumId w:val="2"/>
    <w:lvlOverride w:ilvl="0">
      <w:startOverride w:val="1"/>
    </w:lvlOverride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0B"/>
    <w:rsid w:val="00013C3E"/>
    <w:rsid w:val="000513E3"/>
    <w:rsid w:val="00061C1F"/>
    <w:rsid w:val="000E3939"/>
    <w:rsid w:val="001408DE"/>
    <w:rsid w:val="001415FA"/>
    <w:rsid w:val="00152958"/>
    <w:rsid w:val="00165389"/>
    <w:rsid w:val="001A4D08"/>
    <w:rsid w:val="001B4D7E"/>
    <w:rsid w:val="001C759E"/>
    <w:rsid w:val="001E1BAB"/>
    <w:rsid w:val="001F4B79"/>
    <w:rsid w:val="00200F7C"/>
    <w:rsid w:val="0020438A"/>
    <w:rsid w:val="00204AC2"/>
    <w:rsid w:val="00213244"/>
    <w:rsid w:val="0022098C"/>
    <w:rsid w:val="00261BEC"/>
    <w:rsid w:val="002E2A82"/>
    <w:rsid w:val="003046ED"/>
    <w:rsid w:val="00306065"/>
    <w:rsid w:val="00316A2C"/>
    <w:rsid w:val="0032203D"/>
    <w:rsid w:val="00330820"/>
    <w:rsid w:val="003374E1"/>
    <w:rsid w:val="003770A0"/>
    <w:rsid w:val="003972D8"/>
    <w:rsid w:val="003972F9"/>
    <w:rsid w:val="003B6F7A"/>
    <w:rsid w:val="003C3C4A"/>
    <w:rsid w:val="003D509B"/>
    <w:rsid w:val="00401CAA"/>
    <w:rsid w:val="00422471"/>
    <w:rsid w:val="004252A5"/>
    <w:rsid w:val="00434110"/>
    <w:rsid w:val="00434964"/>
    <w:rsid w:val="004626F0"/>
    <w:rsid w:val="00462DDA"/>
    <w:rsid w:val="00464C18"/>
    <w:rsid w:val="00476A6E"/>
    <w:rsid w:val="004922C9"/>
    <w:rsid w:val="004E5147"/>
    <w:rsid w:val="004E7807"/>
    <w:rsid w:val="004F7AE5"/>
    <w:rsid w:val="00517A2E"/>
    <w:rsid w:val="00543B4C"/>
    <w:rsid w:val="005634D3"/>
    <w:rsid w:val="00574DB1"/>
    <w:rsid w:val="00583342"/>
    <w:rsid w:val="005A4D86"/>
    <w:rsid w:val="005B437A"/>
    <w:rsid w:val="005B635F"/>
    <w:rsid w:val="006202E4"/>
    <w:rsid w:val="00626657"/>
    <w:rsid w:val="00640C66"/>
    <w:rsid w:val="00646EAA"/>
    <w:rsid w:val="00672EC1"/>
    <w:rsid w:val="00686916"/>
    <w:rsid w:val="006B7830"/>
    <w:rsid w:val="006D272C"/>
    <w:rsid w:val="006D6242"/>
    <w:rsid w:val="00733AAB"/>
    <w:rsid w:val="00742733"/>
    <w:rsid w:val="0074349A"/>
    <w:rsid w:val="00766CCE"/>
    <w:rsid w:val="00790203"/>
    <w:rsid w:val="007B0DBC"/>
    <w:rsid w:val="007B7775"/>
    <w:rsid w:val="00800C26"/>
    <w:rsid w:val="00825F31"/>
    <w:rsid w:val="00832CBB"/>
    <w:rsid w:val="00843C2E"/>
    <w:rsid w:val="008735C4"/>
    <w:rsid w:val="008876D6"/>
    <w:rsid w:val="008C3DC5"/>
    <w:rsid w:val="0092685D"/>
    <w:rsid w:val="009B415F"/>
    <w:rsid w:val="009B7118"/>
    <w:rsid w:val="009C0478"/>
    <w:rsid w:val="009C2BA8"/>
    <w:rsid w:val="009C6F74"/>
    <w:rsid w:val="009E4842"/>
    <w:rsid w:val="00A06D95"/>
    <w:rsid w:val="00A2784A"/>
    <w:rsid w:val="00A40505"/>
    <w:rsid w:val="00A62EB9"/>
    <w:rsid w:val="00A70FF1"/>
    <w:rsid w:val="00A8600B"/>
    <w:rsid w:val="00A9318E"/>
    <w:rsid w:val="00AA1F8F"/>
    <w:rsid w:val="00AD78E3"/>
    <w:rsid w:val="00B05B09"/>
    <w:rsid w:val="00B26F22"/>
    <w:rsid w:val="00B454A9"/>
    <w:rsid w:val="00B5159D"/>
    <w:rsid w:val="00B53CC5"/>
    <w:rsid w:val="00B55973"/>
    <w:rsid w:val="00B55C99"/>
    <w:rsid w:val="00B75A87"/>
    <w:rsid w:val="00B86F7A"/>
    <w:rsid w:val="00B9152E"/>
    <w:rsid w:val="00BE058F"/>
    <w:rsid w:val="00C0077B"/>
    <w:rsid w:val="00C112A7"/>
    <w:rsid w:val="00C81159"/>
    <w:rsid w:val="00C96E40"/>
    <w:rsid w:val="00CA3418"/>
    <w:rsid w:val="00CF562E"/>
    <w:rsid w:val="00D232BF"/>
    <w:rsid w:val="00D34DF0"/>
    <w:rsid w:val="00D42011"/>
    <w:rsid w:val="00D4366F"/>
    <w:rsid w:val="00D562C3"/>
    <w:rsid w:val="00D74E39"/>
    <w:rsid w:val="00D818B7"/>
    <w:rsid w:val="00D86C29"/>
    <w:rsid w:val="00D92F5B"/>
    <w:rsid w:val="00DA3D53"/>
    <w:rsid w:val="00DC4A32"/>
    <w:rsid w:val="00DC533C"/>
    <w:rsid w:val="00ED44DF"/>
    <w:rsid w:val="00F258AE"/>
    <w:rsid w:val="00F33487"/>
    <w:rsid w:val="00F424DE"/>
    <w:rsid w:val="00F458D9"/>
    <w:rsid w:val="00F723FE"/>
    <w:rsid w:val="00F915A2"/>
    <w:rsid w:val="00FA3011"/>
    <w:rsid w:val="00FA362D"/>
    <w:rsid w:val="00FB12DF"/>
    <w:rsid w:val="00FB7B72"/>
    <w:rsid w:val="00FC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60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velizanbod">
    <w:name w:val="Novelizační bod"/>
    <w:basedOn w:val="Normln"/>
    <w:next w:val="Normln"/>
    <w:rsid w:val="00A8600B"/>
    <w:pPr>
      <w:keepNext/>
      <w:keepLines/>
      <w:numPr>
        <w:numId w:val="4"/>
      </w:numPr>
      <w:tabs>
        <w:tab w:val="clear" w:pos="993"/>
        <w:tab w:val="num" w:pos="709"/>
        <w:tab w:val="left" w:pos="851"/>
      </w:tabs>
      <w:spacing w:before="480" w:after="120"/>
      <w:ind w:left="709"/>
    </w:pPr>
  </w:style>
  <w:style w:type="paragraph" w:customStyle="1" w:styleId="nadpisvyhlky">
    <w:name w:val="nadpis vyhlášky"/>
    <w:basedOn w:val="Normln"/>
    <w:next w:val="Ministerstvo"/>
    <w:rsid w:val="00A8600B"/>
    <w:pPr>
      <w:keepNext/>
      <w:keepLines/>
      <w:spacing w:before="120"/>
      <w:jc w:val="center"/>
      <w:outlineLvl w:val="0"/>
    </w:pPr>
    <w:rPr>
      <w:b/>
    </w:rPr>
  </w:style>
  <w:style w:type="paragraph" w:customStyle="1" w:styleId="Ministerstvo">
    <w:name w:val="Ministerstvo"/>
    <w:basedOn w:val="Normln"/>
    <w:next w:val="Normln"/>
    <w:rsid w:val="00A8600B"/>
    <w:pPr>
      <w:keepNext/>
      <w:keepLines/>
      <w:spacing w:before="360" w:after="240"/>
    </w:pPr>
  </w:style>
  <w:style w:type="paragraph" w:customStyle="1" w:styleId="lnek">
    <w:name w:val="Článek"/>
    <w:basedOn w:val="Normln"/>
    <w:next w:val="Normln"/>
    <w:rsid w:val="00A8600B"/>
    <w:pPr>
      <w:keepNext/>
      <w:keepLines/>
      <w:spacing w:before="240"/>
      <w:jc w:val="center"/>
      <w:outlineLvl w:val="5"/>
    </w:pPr>
  </w:style>
  <w:style w:type="paragraph" w:customStyle="1" w:styleId="Textbodu">
    <w:name w:val="Text bodu"/>
    <w:basedOn w:val="Normln"/>
    <w:rsid w:val="00D34DF0"/>
    <w:pPr>
      <w:outlineLvl w:val="8"/>
    </w:pPr>
  </w:style>
  <w:style w:type="paragraph" w:customStyle="1" w:styleId="Textpsmene">
    <w:name w:val="Text písmene"/>
    <w:basedOn w:val="Normln"/>
    <w:rsid w:val="00D34DF0"/>
    <w:pPr>
      <w:outlineLvl w:val="7"/>
    </w:pPr>
  </w:style>
  <w:style w:type="paragraph" w:customStyle="1" w:styleId="Textodstavce">
    <w:name w:val="Text odstavce"/>
    <w:basedOn w:val="Normln"/>
    <w:link w:val="TextodstavceChar"/>
    <w:rsid w:val="00D34DF0"/>
    <w:pPr>
      <w:tabs>
        <w:tab w:val="left" w:pos="851"/>
      </w:tabs>
      <w:spacing w:before="120" w:after="120"/>
      <w:outlineLvl w:val="6"/>
    </w:pPr>
  </w:style>
  <w:style w:type="character" w:customStyle="1" w:styleId="TextodstavceChar">
    <w:name w:val="Text odstavce Char"/>
    <w:link w:val="Textodstavce"/>
    <w:locked/>
    <w:rsid w:val="00D34DF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aragrafu">
    <w:name w:val="Text paragrafu"/>
    <w:basedOn w:val="Normln"/>
    <w:rsid w:val="00D34DF0"/>
    <w:pPr>
      <w:spacing w:before="240"/>
      <w:ind w:firstLine="425"/>
      <w:outlineLvl w:val="5"/>
    </w:pPr>
  </w:style>
  <w:style w:type="paragraph" w:customStyle="1" w:styleId="NADPISSTI">
    <w:name w:val="NADPIS ČÁSTI"/>
    <w:basedOn w:val="Normln"/>
    <w:next w:val="Normln"/>
    <w:rsid w:val="00D34DF0"/>
    <w:pPr>
      <w:keepNext/>
      <w:keepLines/>
      <w:jc w:val="center"/>
      <w:outlineLvl w:val="1"/>
    </w:pPr>
    <w:rPr>
      <w:b/>
      <w:caps/>
    </w:rPr>
  </w:style>
  <w:style w:type="character" w:styleId="Odkaznakoment">
    <w:name w:val="annotation reference"/>
    <w:basedOn w:val="Standardnpsmoodstavce"/>
    <w:uiPriority w:val="99"/>
    <w:semiHidden/>
    <w:unhideWhenUsed/>
    <w:rsid w:val="000E39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E3939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E39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39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39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E39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39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3939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semiHidden/>
    <w:rsid w:val="006D6242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D624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6D6242"/>
    <w:rPr>
      <w:vertAlign w:val="superscript"/>
    </w:rPr>
  </w:style>
  <w:style w:type="character" w:styleId="Siln">
    <w:name w:val="Strong"/>
    <w:uiPriority w:val="22"/>
    <w:qFormat/>
    <w:rsid w:val="006D6242"/>
    <w:rPr>
      <w:b/>
      <w:bCs/>
    </w:rPr>
  </w:style>
  <w:style w:type="paragraph" w:styleId="Odstavecseseznamem">
    <w:name w:val="List Paragraph"/>
    <w:basedOn w:val="Normln"/>
    <w:uiPriority w:val="34"/>
    <w:qFormat/>
    <w:rsid w:val="006D6242"/>
    <w:pPr>
      <w:ind w:left="720"/>
      <w:contextualSpacing/>
    </w:pPr>
  </w:style>
  <w:style w:type="paragraph" w:customStyle="1" w:styleId="Nadpisoddlu">
    <w:name w:val="Nadpis oddílu"/>
    <w:basedOn w:val="Normln"/>
    <w:next w:val="Normln"/>
    <w:link w:val="NadpisoddluChar"/>
    <w:rsid w:val="00D232BF"/>
    <w:pPr>
      <w:keepNext/>
      <w:keepLines/>
      <w:jc w:val="center"/>
      <w:outlineLvl w:val="4"/>
    </w:pPr>
    <w:rPr>
      <w:b/>
    </w:rPr>
  </w:style>
  <w:style w:type="character" w:customStyle="1" w:styleId="NadpisoddluChar">
    <w:name w:val="Nadpis oddílu Char"/>
    <w:link w:val="Nadpisoddlu"/>
    <w:rsid w:val="00D232B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Nadpisparagrafu">
    <w:name w:val="Nadpis paragrafu"/>
    <w:basedOn w:val="Normln"/>
    <w:next w:val="Textodstavce"/>
    <w:rsid w:val="00B75A87"/>
    <w:pPr>
      <w:keepNext/>
      <w:keepLines/>
      <w:spacing w:before="240"/>
      <w:jc w:val="center"/>
      <w:outlineLvl w:val="5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60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velizanbod">
    <w:name w:val="Novelizační bod"/>
    <w:basedOn w:val="Normln"/>
    <w:next w:val="Normln"/>
    <w:rsid w:val="00A8600B"/>
    <w:pPr>
      <w:keepNext/>
      <w:keepLines/>
      <w:numPr>
        <w:numId w:val="4"/>
      </w:numPr>
      <w:tabs>
        <w:tab w:val="clear" w:pos="993"/>
        <w:tab w:val="num" w:pos="709"/>
        <w:tab w:val="left" w:pos="851"/>
      </w:tabs>
      <w:spacing w:before="480" w:after="120"/>
      <w:ind w:left="709"/>
    </w:pPr>
  </w:style>
  <w:style w:type="paragraph" w:customStyle="1" w:styleId="nadpisvyhlky">
    <w:name w:val="nadpis vyhlášky"/>
    <w:basedOn w:val="Normln"/>
    <w:next w:val="Ministerstvo"/>
    <w:rsid w:val="00A8600B"/>
    <w:pPr>
      <w:keepNext/>
      <w:keepLines/>
      <w:spacing w:before="120"/>
      <w:jc w:val="center"/>
      <w:outlineLvl w:val="0"/>
    </w:pPr>
    <w:rPr>
      <w:b/>
    </w:rPr>
  </w:style>
  <w:style w:type="paragraph" w:customStyle="1" w:styleId="Ministerstvo">
    <w:name w:val="Ministerstvo"/>
    <w:basedOn w:val="Normln"/>
    <w:next w:val="Normln"/>
    <w:rsid w:val="00A8600B"/>
    <w:pPr>
      <w:keepNext/>
      <w:keepLines/>
      <w:spacing w:before="360" w:after="240"/>
    </w:pPr>
  </w:style>
  <w:style w:type="paragraph" w:customStyle="1" w:styleId="lnek">
    <w:name w:val="Článek"/>
    <w:basedOn w:val="Normln"/>
    <w:next w:val="Normln"/>
    <w:rsid w:val="00A8600B"/>
    <w:pPr>
      <w:keepNext/>
      <w:keepLines/>
      <w:spacing w:before="240"/>
      <w:jc w:val="center"/>
      <w:outlineLvl w:val="5"/>
    </w:pPr>
  </w:style>
  <w:style w:type="paragraph" w:customStyle="1" w:styleId="Textbodu">
    <w:name w:val="Text bodu"/>
    <w:basedOn w:val="Normln"/>
    <w:rsid w:val="00D34DF0"/>
    <w:pPr>
      <w:outlineLvl w:val="8"/>
    </w:pPr>
  </w:style>
  <w:style w:type="paragraph" w:customStyle="1" w:styleId="Textpsmene">
    <w:name w:val="Text písmene"/>
    <w:basedOn w:val="Normln"/>
    <w:rsid w:val="00D34DF0"/>
    <w:pPr>
      <w:outlineLvl w:val="7"/>
    </w:pPr>
  </w:style>
  <w:style w:type="paragraph" w:customStyle="1" w:styleId="Textodstavce">
    <w:name w:val="Text odstavce"/>
    <w:basedOn w:val="Normln"/>
    <w:link w:val="TextodstavceChar"/>
    <w:rsid w:val="00D34DF0"/>
    <w:pPr>
      <w:tabs>
        <w:tab w:val="left" w:pos="851"/>
      </w:tabs>
      <w:spacing w:before="120" w:after="120"/>
      <w:outlineLvl w:val="6"/>
    </w:pPr>
  </w:style>
  <w:style w:type="character" w:customStyle="1" w:styleId="TextodstavceChar">
    <w:name w:val="Text odstavce Char"/>
    <w:link w:val="Textodstavce"/>
    <w:locked/>
    <w:rsid w:val="00D34DF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aragrafu">
    <w:name w:val="Text paragrafu"/>
    <w:basedOn w:val="Normln"/>
    <w:rsid w:val="00D34DF0"/>
    <w:pPr>
      <w:spacing w:before="240"/>
      <w:ind w:firstLine="425"/>
      <w:outlineLvl w:val="5"/>
    </w:pPr>
  </w:style>
  <w:style w:type="paragraph" w:customStyle="1" w:styleId="NADPISSTI">
    <w:name w:val="NADPIS ČÁSTI"/>
    <w:basedOn w:val="Normln"/>
    <w:next w:val="Normln"/>
    <w:rsid w:val="00D34DF0"/>
    <w:pPr>
      <w:keepNext/>
      <w:keepLines/>
      <w:jc w:val="center"/>
      <w:outlineLvl w:val="1"/>
    </w:pPr>
    <w:rPr>
      <w:b/>
      <w:caps/>
    </w:rPr>
  </w:style>
  <w:style w:type="character" w:styleId="Odkaznakoment">
    <w:name w:val="annotation reference"/>
    <w:basedOn w:val="Standardnpsmoodstavce"/>
    <w:uiPriority w:val="99"/>
    <w:semiHidden/>
    <w:unhideWhenUsed/>
    <w:rsid w:val="000E39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E3939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E39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39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39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E39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39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3939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semiHidden/>
    <w:rsid w:val="006D6242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D624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6D6242"/>
    <w:rPr>
      <w:vertAlign w:val="superscript"/>
    </w:rPr>
  </w:style>
  <w:style w:type="character" w:styleId="Siln">
    <w:name w:val="Strong"/>
    <w:uiPriority w:val="22"/>
    <w:qFormat/>
    <w:rsid w:val="006D6242"/>
    <w:rPr>
      <w:b/>
      <w:bCs/>
    </w:rPr>
  </w:style>
  <w:style w:type="paragraph" w:styleId="Odstavecseseznamem">
    <w:name w:val="List Paragraph"/>
    <w:basedOn w:val="Normln"/>
    <w:uiPriority w:val="34"/>
    <w:qFormat/>
    <w:rsid w:val="006D6242"/>
    <w:pPr>
      <w:ind w:left="720"/>
      <w:contextualSpacing/>
    </w:pPr>
  </w:style>
  <w:style w:type="paragraph" w:customStyle="1" w:styleId="Nadpisoddlu">
    <w:name w:val="Nadpis oddílu"/>
    <w:basedOn w:val="Normln"/>
    <w:next w:val="Normln"/>
    <w:link w:val="NadpisoddluChar"/>
    <w:rsid w:val="00D232BF"/>
    <w:pPr>
      <w:keepNext/>
      <w:keepLines/>
      <w:jc w:val="center"/>
      <w:outlineLvl w:val="4"/>
    </w:pPr>
    <w:rPr>
      <w:b/>
    </w:rPr>
  </w:style>
  <w:style w:type="character" w:customStyle="1" w:styleId="NadpisoddluChar">
    <w:name w:val="Nadpis oddílu Char"/>
    <w:link w:val="Nadpisoddlu"/>
    <w:rsid w:val="00D232B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Nadpisparagrafu">
    <w:name w:val="Nadpis paragrafu"/>
    <w:basedOn w:val="Normln"/>
    <w:next w:val="Textodstavce"/>
    <w:rsid w:val="00B75A87"/>
    <w:pPr>
      <w:keepNext/>
      <w:keepLines/>
      <w:spacing w:before="240"/>
      <w:jc w:val="center"/>
      <w:outlineLvl w:val="5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3422</Characters>
  <Application>Microsoft Office Word</Application>
  <DocSecurity>4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Kortanová Nikola Ing.</dc:creator>
  <cp:lastModifiedBy>KACR - Pavla Psenickova</cp:lastModifiedBy>
  <cp:revision>2</cp:revision>
  <cp:lastPrinted>2017-07-31T14:34:00Z</cp:lastPrinted>
  <dcterms:created xsi:type="dcterms:W3CDTF">2017-08-07T08:10:00Z</dcterms:created>
  <dcterms:modified xsi:type="dcterms:W3CDTF">2017-08-07T08:10:00Z</dcterms:modified>
</cp:coreProperties>
</file>