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11B" w:rsidRPr="00062F11" w:rsidRDefault="006D611B" w:rsidP="00494FC6">
      <w:pPr>
        <w:keepNext/>
        <w:keepLines/>
        <w:jc w:val="right"/>
        <w:rPr>
          <w:b/>
        </w:rPr>
      </w:pPr>
      <w:bookmarkStart w:id="0" w:name="_GoBack"/>
      <w:bookmarkEnd w:id="0"/>
      <w:r w:rsidRPr="00C274E7">
        <w:rPr>
          <w:b/>
        </w:rPr>
        <w:t>III.</w:t>
      </w:r>
    </w:p>
    <w:p w:rsidR="003D441A" w:rsidRDefault="003D441A" w:rsidP="00494FC6">
      <w:pPr>
        <w:keepNext/>
        <w:keepLines/>
        <w:jc w:val="center"/>
        <w:rPr>
          <w:b/>
          <w:sz w:val="28"/>
          <w:szCs w:val="28"/>
        </w:rPr>
      </w:pPr>
      <w:r w:rsidRPr="00AC2628">
        <w:rPr>
          <w:b/>
          <w:sz w:val="28"/>
          <w:szCs w:val="28"/>
        </w:rPr>
        <w:t>Odůvodnění</w:t>
      </w:r>
    </w:p>
    <w:p w:rsidR="00550B9B" w:rsidRDefault="00550B9B" w:rsidP="00494FC6">
      <w:pPr>
        <w:keepNext/>
        <w:keepLines/>
        <w:rPr>
          <w:b/>
        </w:rPr>
      </w:pPr>
    </w:p>
    <w:p w:rsidR="003D441A" w:rsidRDefault="00565356" w:rsidP="00494FC6">
      <w:pPr>
        <w:keepNext/>
        <w:keepLines/>
        <w:jc w:val="center"/>
        <w:outlineLvl w:val="5"/>
        <w:rPr>
          <w:b/>
        </w:rPr>
      </w:pPr>
      <w:r w:rsidRPr="004254F3">
        <w:rPr>
          <w:b/>
          <w:szCs w:val="20"/>
        </w:rPr>
        <w:t>A. OBECNÁ ČÁST</w:t>
      </w:r>
    </w:p>
    <w:p w:rsidR="00550B9B" w:rsidRDefault="00550B9B" w:rsidP="00494FC6">
      <w:pPr>
        <w:keepNext/>
        <w:keepLines/>
        <w:rPr>
          <w:b/>
        </w:rPr>
      </w:pPr>
    </w:p>
    <w:p w:rsidR="004254F3" w:rsidRDefault="004254F3" w:rsidP="00494FC6">
      <w:pPr>
        <w:keepNext/>
        <w:keepLines/>
        <w:jc w:val="both"/>
        <w:rPr>
          <w:b/>
        </w:rPr>
      </w:pPr>
    </w:p>
    <w:p w:rsidR="00240897" w:rsidRPr="00240897" w:rsidRDefault="00240897" w:rsidP="00494FC6">
      <w:pPr>
        <w:keepNext/>
        <w:keepLines/>
        <w:jc w:val="both"/>
        <w:outlineLvl w:val="5"/>
        <w:rPr>
          <w:b/>
        </w:rPr>
      </w:pPr>
      <w:r w:rsidRPr="00240897">
        <w:rPr>
          <w:b/>
          <w:szCs w:val="20"/>
        </w:rPr>
        <w:t xml:space="preserve">1.   </w:t>
      </w:r>
      <w:r w:rsidRPr="00240897">
        <w:rPr>
          <w:b/>
        </w:rPr>
        <w:tab/>
        <w:t>Důvod předložení</w:t>
      </w:r>
    </w:p>
    <w:p w:rsidR="00240897" w:rsidRPr="00240897" w:rsidRDefault="00240897" w:rsidP="00494FC6">
      <w:pPr>
        <w:keepNext/>
        <w:keepLines/>
        <w:jc w:val="both"/>
        <w:outlineLvl w:val="5"/>
        <w:rPr>
          <w:b/>
        </w:rPr>
      </w:pPr>
    </w:p>
    <w:p w:rsidR="00240897" w:rsidRPr="00240897" w:rsidRDefault="00240897" w:rsidP="00494FC6">
      <w:pPr>
        <w:keepNext/>
        <w:keepLines/>
        <w:tabs>
          <w:tab w:val="left" w:pos="284"/>
          <w:tab w:val="left" w:pos="567"/>
        </w:tabs>
        <w:jc w:val="both"/>
        <w:outlineLvl w:val="5"/>
        <w:rPr>
          <w:b/>
        </w:rPr>
      </w:pPr>
      <w:r w:rsidRPr="00240897">
        <w:rPr>
          <w:b/>
        </w:rPr>
        <w:t xml:space="preserve">1.1  </w:t>
      </w:r>
      <w:r w:rsidRPr="00240897">
        <w:rPr>
          <w:b/>
        </w:rPr>
        <w:tab/>
      </w:r>
      <w:r w:rsidRPr="00240897">
        <w:rPr>
          <w:b/>
        </w:rPr>
        <w:tab/>
        <w:t>Název</w:t>
      </w:r>
    </w:p>
    <w:p w:rsidR="00550B9B" w:rsidRDefault="00550B9B" w:rsidP="00494FC6">
      <w:pPr>
        <w:keepNext/>
        <w:keepLines/>
        <w:jc w:val="both"/>
        <w:rPr>
          <w:b/>
        </w:rPr>
      </w:pPr>
    </w:p>
    <w:p w:rsidR="00550B9B" w:rsidRDefault="00550B9B" w:rsidP="00494FC6">
      <w:pPr>
        <w:keepNext/>
        <w:keepLines/>
        <w:jc w:val="both"/>
      </w:pPr>
      <w:r>
        <w:t>Návrh vyhlášky, kterou se mění vyhláška č. 500/2002 Sb.</w:t>
      </w:r>
      <w:r w:rsidRPr="0018154F">
        <w:t xml:space="preserve">, kterou se provádějí některá ustanovení zákona č. 563/1991 Sb., o účetnictví, ve znění pozdějších předpisů, pro účetní jednotky, které jsou </w:t>
      </w:r>
      <w:r>
        <w:t>podnikateli účtujícími v soustavě podvojného účetnictví,</w:t>
      </w:r>
      <w:r w:rsidRPr="0018154F">
        <w:t xml:space="preserve"> ve znění pozdějších předpisů</w:t>
      </w:r>
      <w:r>
        <w:t xml:space="preserve"> (dále jen „návrh novely vyhlášky“).</w:t>
      </w:r>
    </w:p>
    <w:p w:rsidR="00550B9B" w:rsidRDefault="00550B9B" w:rsidP="00494FC6">
      <w:pPr>
        <w:keepNext/>
        <w:keepLines/>
        <w:jc w:val="both"/>
      </w:pPr>
    </w:p>
    <w:p w:rsidR="00BC187C" w:rsidRPr="000A66D7" w:rsidRDefault="00240897" w:rsidP="00494FC6">
      <w:pPr>
        <w:keepNext/>
        <w:keepLines/>
        <w:tabs>
          <w:tab w:val="left" w:pos="284"/>
          <w:tab w:val="left" w:pos="567"/>
        </w:tabs>
        <w:jc w:val="both"/>
        <w:outlineLvl w:val="5"/>
        <w:rPr>
          <w:b/>
        </w:rPr>
      </w:pPr>
      <w:r>
        <w:rPr>
          <w:b/>
        </w:rPr>
        <w:t>1.</w:t>
      </w:r>
      <w:r w:rsidR="00DF2D42">
        <w:rPr>
          <w:b/>
        </w:rPr>
        <w:t xml:space="preserve">2 </w:t>
      </w:r>
      <w:r>
        <w:rPr>
          <w:b/>
        </w:rPr>
        <w:t xml:space="preserve"> </w:t>
      </w:r>
      <w:r>
        <w:rPr>
          <w:b/>
        </w:rPr>
        <w:tab/>
      </w:r>
      <w:r>
        <w:rPr>
          <w:b/>
        </w:rPr>
        <w:tab/>
      </w:r>
      <w:r w:rsidR="00BC187C" w:rsidRPr="000A66D7">
        <w:rPr>
          <w:b/>
        </w:rPr>
        <w:t>Vysvětlení nezbytnosti navrhované právní úpravy, odůvodnění jejích hlavních principů</w:t>
      </w:r>
    </w:p>
    <w:p w:rsidR="002C7A3F" w:rsidRPr="000A66D7" w:rsidRDefault="002C7A3F" w:rsidP="00494FC6">
      <w:pPr>
        <w:keepNext/>
        <w:keepLines/>
        <w:jc w:val="both"/>
        <w:rPr>
          <w:b/>
        </w:rPr>
      </w:pPr>
    </w:p>
    <w:p w:rsidR="009F25DA" w:rsidRPr="000A66D7" w:rsidRDefault="002C7A3F" w:rsidP="00494FC6">
      <w:pPr>
        <w:keepNext/>
        <w:keepLines/>
        <w:jc w:val="both"/>
      </w:pPr>
      <w:r w:rsidRPr="000A66D7">
        <w:t>Důvodem předložení návrhu novely vyhlášky je především</w:t>
      </w:r>
      <w:r w:rsidR="009F25DA" w:rsidRPr="000A66D7">
        <w:t>:</w:t>
      </w:r>
    </w:p>
    <w:p w:rsidR="002C7A3F" w:rsidRPr="000A66D7" w:rsidRDefault="002C7A3F" w:rsidP="00494FC6">
      <w:pPr>
        <w:pStyle w:val="Odstavecseseznamem"/>
        <w:keepNext/>
        <w:keepLines/>
        <w:numPr>
          <w:ilvl w:val="0"/>
          <w:numId w:val="49"/>
        </w:numPr>
        <w:jc w:val="both"/>
        <w:rPr>
          <w:rFonts w:ascii="Times New Roman" w:hAnsi="Times New Roman"/>
          <w:sz w:val="24"/>
          <w:szCs w:val="24"/>
          <w:lang w:eastAsia="cs-CZ"/>
        </w:rPr>
      </w:pPr>
      <w:r w:rsidRPr="000A66D7">
        <w:rPr>
          <w:rFonts w:ascii="Times New Roman" w:hAnsi="Times New Roman"/>
          <w:sz w:val="24"/>
          <w:szCs w:val="24"/>
          <w:lang w:eastAsia="cs-CZ"/>
        </w:rPr>
        <w:t>transpozice fakultativních ustanovení směrnice Evropského parlamentu a Rady 2013/34/EU ze dne 26. června 2013 o</w:t>
      </w:r>
      <w:r w:rsidR="00773425" w:rsidRPr="000A66D7">
        <w:rPr>
          <w:rFonts w:ascii="Times New Roman" w:hAnsi="Times New Roman"/>
          <w:sz w:val="24"/>
          <w:szCs w:val="24"/>
          <w:lang w:eastAsia="cs-CZ"/>
        </w:rPr>
        <w:t> </w:t>
      </w:r>
      <w:r w:rsidRPr="000A66D7">
        <w:rPr>
          <w:rFonts w:ascii="Times New Roman" w:hAnsi="Times New Roman"/>
          <w:sz w:val="24"/>
          <w:szCs w:val="24"/>
          <w:lang w:eastAsia="cs-CZ"/>
        </w:rPr>
        <w:t>ročních účetních závěrkách, konsolidovaných účetních závěrkách a souvisejících zprávách některých forem podniků, o změně směrnic Evropského parlamentu a Rady 2006/43/ES a o</w:t>
      </w:r>
      <w:r w:rsidR="00773425" w:rsidRPr="000A66D7">
        <w:rPr>
          <w:rFonts w:ascii="Times New Roman" w:hAnsi="Times New Roman"/>
          <w:sz w:val="24"/>
          <w:szCs w:val="24"/>
          <w:lang w:eastAsia="cs-CZ"/>
        </w:rPr>
        <w:t> </w:t>
      </w:r>
      <w:r w:rsidRPr="000A66D7">
        <w:rPr>
          <w:rFonts w:ascii="Times New Roman" w:hAnsi="Times New Roman"/>
          <w:sz w:val="24"/>
          <w:szCs w:val="24"/>
          <w:lang w:eastAsia="cs-CZ"/>
        </w:rPr>
        <w:t xml:space="preserve">zrušení směrnic Rady 78/660/EHS </w:t>
      </w:r>
      <w:r w:rsidRPr="00C62174">
        <w:t>a</w:t>
      </w:r>
      <w:r w:rsidR="00C62174">
        <w:t> </w:t>
      </w:r>
      <w:r w:rsidRPr="00C62174">
        <w:t>83</w:t>
      </w:r>
      <w:r w:rsidRPr="000A66D7">
        <w:rPr>
          <w:rFonts w:ascii="Times New Roman" w:hAnsi="Times New Roman"/>
          <w:sz w:val="24"/>
          <w:szCs w:val="24"/>
          <w:lang w:eastAsia="cs-CZ"/>
        </w:rPr>
        <w:t xml:space="preserve">/349/EHS (dále „směrnice EU“) v návaznosti </w:t>
      </w:r>
      <w:r w:rsidR="00D70E73" w:rsidRPr="000A66D7">
        <w:rPr>
          <w:rFonts w:ascii="Times New Roman" w:hAnsi="Times New Roman"/>
          <w:sz w:val="24"/>
          <w:szCs w:val="24"/>
          <w:lang w:eastAsia="cs-CZ"/>
        </w:rPr>
        <w:t>na</w:t>
      </w:r>
      <w:r w:rsidRPr="000A66D7">
        <w:rPr>
          <w:rFonts w:ascii="Times New Roman" w:hAnsi="Times New Roman"/>
          <w:sz w:val="24"/>
          <w:szCs w:val="24"/>
          <w:lang w:eastAsia="cs-CZ"/>
        </w:rPr>
        <w:t xml:space="preserve"> zákon č. 563/1991 Sb., o účetnictví, ve</w:t>
      </w:r>
      <w:r w:rsidR="00773425" w:rsidRPr="000A66D7">
        <w:rPr>
          <w:rFonts w:ascii="Times New Roman" w:hAnsi="Times New Roman"/>
          <w:sz w:val="24"/>
          <w:szCs w:val="24"/>
          <w:lang w:eastAsia="cs-CZ"/>
        </w:rPr>
        <w:t> </w:t>
      </w:r>
      <w:r w:rsidRPr="000A66D7">
        <w:rPr>
          <w:rFonts w:ascii="Times New Roman" w:hAnsi="Times New Roman"/>
          <w:sz w:val="24"/>
          <w:szCs w:val="24"/>
          <w:lang w:eastAsia="cs-CZ"/>
        </w:rPr>
        <w:t xml:space="preserve">znění </w:t>
      </w:r>
      <w:r w:rsidR="00D70E73" w:rsidRPr="000A66D7">
        <w:rPr>
          <w:rFonts w:ascii="Times New Roman" w:hAnsi="Times New Roman"/>
          <w:sz w:val="24"/>
          <w:szCs w:val="24"/>
          <w:lang w:eastAsia="cs-CZ"/>
        </w:rPr>
        <w:t>zákona č. zákona č. 462/2016 Sb.,</w:t>
      </w:r>
      <w:r w:rsidR="00854875" w:rsidRPr="000A66D7">
        <w:rPr>
          <w:rFonts w:ascii="Times New Roman" w:hAnsi="Times New Roman"/>
          <w:sz w:val="24"/>
          <w:szCs w:val="24"/>
          <w:lang w:eastAsia="cs-CZ"/>
        </w:rPr>
        <w:t xml:space="preserve"> účinného od účetního období roku 2017</w:t>
      </w:r>
      <w:r w:rsidR="00D70E73" w:rsidRPr="000A66D7">
        <w:rPr>
          <w:rFonts w:ascii="Times New Roman" w:hAnsi="Times New Roman"/>
          <w:sz w:val="24"/>
          <w:szCs w:val="24"/>
          <w:lang w:eastAsia="cs-CZ"/>
        </w:rPr>
        <w:t xml:space="preserve"> </w:t>
      </w:r>
      <w:r w:rsidR="00D22212" w:rsidRPr="000A66D7">
        <w:rPr>
          <w:rFonts w:ascii="Times New Roman" w:hAnsi="Times New Roman"/>
          <w:sz w:val="24"/>
          <w:szCs w:val="24"/>
          <w:lang w:eastAsia="cs-CZ"/>
        </w:rPr>
        <w:t>(dále jen „novela zákona o účetnictví“)</w:t>
      </w:r>
      <w:r w:rsidR="009F25DA" w:rsidRPr="000A66D7">
        <w:rPr>
          <w:rFonts w:ascii="Times New Roman" w:hAnsi="Times New Roman"/>
          <w:sz w:val="24"/>
          <w:szCs w:val="24"/>
          <w:lang w:eastAsia="cs-CZ"/>
        </w:rPr>
        <w:t xml:space="preserve"> a</w:t>
      </w:r>
    </w:p>
    <w:p w:rsidR="002C7A3F" w:rsidRPr="000A66D7" w:rsidRDefault="00300356" w:rsidP="00494FC6">
      <w:pPr>
        <w:pStyle w:val="Odstavecseseznamem"/>
        <w:keepNext/>
        <w:keepLines/>
        <w:numPr>
          <w:ilvl w:val="0"/>
          <w:numId w:val="49"/>
        </w:numPr>
        <w:jc w:val="both"/>
        <w:rPr>
          <w:rFonts w:ascii="Times New Roman" w:hAnsi="Times New Roman"/>
          <w:sz w:val="24"/>
          <w:szCs w:val="24"/>
          <w:lang w:eastAsia="cs-CZ"/>
        </w:rPr>
      </w:pPr>
      <w:r w:rsidRPr="000A66D7">
        <w:rPr>
          <w:rFonts w:ascii="Times New Roman" w:hAnsi="Times New Roman"/>
          <w:sz w:val="24"/>
          <w:szCs w:val="24"/>
          <w:lang w:eastAsia="cs-CZ"/>
        </w:rPr>
        <w:t>n</w:t>
      </w:r>
      <w:r w:rsidR="00D70E73" w:rsidRPr="000A66D7">
        <w:rPr>
          <w:rFonts w:ascii="Times New Roman" w:hAnsi="Times New Roman"/>
          <w:sz w:val="24"/>
          <w:szCs w:val="24"/>
          <w:lang w:eastAsia="cs-CZ"/>
        </w:rPr>
        <w:t xml:space="preserve">ávrh </w:t>
      </w:r>
      <w:r w:rsidR="004306DE" w:rsidRPr="000A66D7">
        <w:rPr>
          <w:rFonts w:ascii="Times New Roman" w:hAnsi="Times New Roman"/>
          <w:sz w:val="24"/>
          <w:szCs w:val="24"/>
          <w:lang w:eastAsia="cs-CZ"/>
        </w:rPr>
        <w:t>novel</w:t>
      </w:r>
      <w:r w:rsidR="00D70E73" w:rsidRPr="000A66D7">
        <w:rPr>
          <w:rFonts w:ascii="Times New Roman" w:hAnsi="Times New Roman"/>
          <w:sz w:val="24"/>
          <w:szCs w:val="24"/>
          <w:lang w:eastAsia="cs-CZ"/>
        </w:rPr>
        <w:t>y</w:t>
      </w:r>
      <w:r w:rsidR="004306DE" w:rsidRPr="000A66D7">
        <w:rPr>
          <w:rFonts w:ascii="Times New Roman" w:hAnsi="Times New Roman"/>
          <w:sz w:val="24"/>
          <w:szCs w:val="24"/>
          <w:lang w:eastAsia="cs-CZ"/>
        </w:rPr>
        <w:t xml:space="preserve"> vyhlášky č. 501/2002 Sb., kterou se provádějí některá ustanovení zákona č. 563/1991 Sb., o účetnictví, ve znění pozdějších předpisů, pro účetní jednotky, které jsou bankami a jinými finančními institucemi (dále jen „</w:t>
      </w:r>
      <w:r w:rsidRPr="000A66D7">
        <w:rPr>
          <w:rFonts w:ascii="Times New Roman" w:hAnsi="Times New Roman"/>
          <w:sz w:val="24"/>
          <w:szCs w:val="24"/>
          <w:lang w:eastAsia="cs-CZ"/>
        </w:rPr>
        <w:t xml:space="preserve">návrh novely </w:t>
      </w:r>
      <w:r w:rsidR="004306DE" w:rsidRPr="000A66D7">
        <w:rPr>
          <w:rFonts w:ascii="Times New Roman" w:hAnsi="Times New Roman"/>
          <w:sz w:val="24"/>
          <w:szCs w:val="24"/>
          <w:lang w:eastAsia="cs-CZ"/>
        </w:rPr>
        <w:t>vyhlášk</w:t>
      </w:r>
      <w:r w:rsidRPr="000A66D7">
        <w:rPr>
          <w:rFonts w:ascii="Times New Roman" w:hAnsi="Times New Roman"/>
          <w:sz w:val="24"/>
          <w:szCs w:val="24"/>
          <w:lang w:eastAsia="cs-CZ"/>
        </w:rPr>
        <w:t>y</w:t>
      </w:r>
      <w:r w:rsidR="004306DE" w:rsidRPr="000A66D7">
        <w:rPr>
          <w:rFonts w:ascii="Times New Roman" w:hAnsi="Times New Roman"/>
          <w:sz w:val="24"/>
          <w:szCs w:val="24"/>
          <w:lang w:eastAsia="cs-CZ"/>
        </w:rPr>
        <w:t xml:space="preserve"> pro banky</w:t>
      </w:r>
      <w:r w:rsidRPr="000A66D7">
        <w:rPr>
          <w:rFonts w:ascii="Times New Roman" w:hAnsi="Times New Roman"/>
          <w:sz w:val="24"/>
          <w:szCs w:val="24"/>
          <w:lang w:eastAsia="cs-CZ"/>
        </w:rPr>
        <w:t>“)</w:t>
      </w:r>
    </w:p>
    <w:p w:rsidR="002C7A3F" w:rsidRPr="000A66D7" w:rsidRDefault="002C7A3F" w:rsidP="00494FC6">
      <w:pPr>
        <w:keepNext/>
        <w:keepLines/>
        <w:jc w:val="both"/>
      </w:pPr>
      <w:r w:rsidRPr="000A66D7">
        <w:t>Při přípravě návrhu</w:t>
      </w:r>
      <w:r w:rsidR="0018271B" w:rsidRPr="000A66D7">
        <w:t xml:space="preserve"> novely </w:t>
      </w:r>
      <w:r w:rsidRPr="000A66D7">
        <w:t>vyhlášky bylo nutné respektovat, že</w:t>
      </w:r>
      <w:r w:rsidR="00B907BE" w:rsidRPr="000A66D7">
        <w:t>:</w:t>
      </w:r>
    </w:p>
    <w:p w:rsidR="002C7A3F" w:rsidRPr="000A66D7" w:rsidRDefault="00B907BE" w:rsidP="00494FC6">
      <w:pPr>
        <w:pStyle w:val="DTlotextu1"/>
        <w:keepNext/>
        <w:keepLines/>
        <w:numPr>
          <w:ilvl w:val="0"/>
          <w:numId w:val="46"/>
        </w:numPr>
        <w:spacing w:before="0"/>
      </w:pPr>
      <w:r w:rsidRPr="000A66D7">
        <w:t xml:space="preserve">novela zákona o účetnictví </w:t>
      </w:r>
      <w:r w:rsidR="002C7A3F" w:rsidRPr="000A66D7">
        <w:t xml:space="preserve">pro vykazování v účetní závěrce </w:t>
      </w:r>
      <w:r w:rsidRPr="000A66D7">
        <w:t xml:space="preserve">doplnila </w:t>
      </w:r>
      <w:r w:rsidR="002C7A3F" w:rsidRPr="000A66D7">
        <w:t>možnost členění aktiv na stálá a oběžná. Toto upřesnění umožní sjednotit členění aktiv v rozvaze účetní jednotky v návaznosti na</w:t>
      </w:r>
      <w:r w:rsidR="00773425" w:rsidRPr="000A66D7">
        <w:t> </w:t>
      </w:r>
      <w:r w:rsidR="002C7A3F" w:rsidRPr="000A66D7">
        <w:t xml:space="preserve">předpisy EU a využití dalších možností vykazování účetních informací podle směrnice EU; </w:t>
      </w:r>
    </w:p>
    <w:p w:rsidR="00B907BE" w:rsidRPr="000A66D7" w:rsidRDefault="00B907BE" w:rsidP="00494FC6">
      <w:pPr>
        <w:pStyle w:val="DTlotextu1"/>
        <w:keepNext/>
        <w:keepLines/>
        <w:numPr>
          <w:ilvl w:val="0"/>
          <w:numId w:val="46"/>
        </w:numPr>
        <w:spacing w:before="0"/>
      </w:pPr>
      <w:r w:rsidRPr="000A66D7">
        <w:t xml:space="preserve">novela zákona o účetnictví reaguje na existenci jiných právních předpisů, které mají přímý dopad do povinností ukládaných účetním jednotkám právě zákonem o účetnictví. Zejména se jedná </w:t>
      </w:r>
      <w:r w:rsidRPr="000A66D7">
        <w:rPr>
          <w:bCs/>
        </w:rPr>
        <w:t>o obecnější vymezení subjektů (účetních jednotek), kterých se týkají přeměny</w:t>
      </w:r>
      <w:r w:rsidR="00272F3C" w:rsidRPr="000A66D7">
        <w:rPr>
          <w:bCs/>
        </w:rPr>
        <w:t>;</w:t>
      </w:r>
    </w:p>
    <w:p w:rsidR="004419BE" w:rsidRDefault="004419BE" w:rsidP="00494FC6">
      <w:pPr>
        <w:pStyle w:val="DTlotextu1"/>
        <w:keepNext/>
        <w:keepLines/>
        <w:spacing w:before="0"/>
      </w:pPr>
    </w:p>
    <w:p w:rsidR="002C7A3F" w:rsidRPr="002C7A3F" w:rsidRDefault="002C7A3F" w:rsidP="00494FC6">
      <w:pPr>
        <w:pStyle w:val="DTlotextu1"/>
        <w:keepNext/>
        <w:keepLines/>
        <w:spacing w:before="0"/>
      </w:pPr>
      <w:r w:rsidRPr="002C7A3F">
        <w:t>Na základě výše uvedených skutečností je navrženo</w:t>
      </w:r>
    </w:p>
    <w:p w:rsidR="002C7A3F" w:rsidRPr="002C7A3F" w:rsidRDefault="002C7A3F" w:rsidP="00494FC6">
      <w:pPr>
        <w:keepNext/>
        <w:keepLines/>
        <w:numPr>
          <w:ilvl w:val="0"/>
          <w:numId w:val="46"/>
        </w:numPr>
        <w:jc w:val="both"/>
      </w:pPr>
      <w:r w:rsidRPr="002C7A3F">
        <w:t>nahradit v rozvaze (Příloha č. 1 návrhu novely vyhlášky) stávající položku „B. Dlouhodobý majetek“ novou položkou „B. Stálá aktiva“;</w:t>
      </w:r>
    </w:p>
    <w:p w:rsidR="002C7A3F" w:rsidRPr="002C7A3F" w:rsidRDefault="002C7A3F" w:rsidP="00494FC6">
      <w:pPr>
        <w:keepNext/>
        <w:keepLines/>
        <w:numPr>
          <w:ilvl w:val="0"/>
          <w:numId w:val="46"/>
        </w:numPr>
        <w:jc w:val="both"/>
      </w:pPr>
      <w:r w:rsidRPr="002C7A3F">
        <w:t>doplnit některé možnosti, která nabízí směrnice EU členským státům v rámci tzv. diskrece</w:t>
      </w:r>
      <w:r w:rsidR="00960249">
        <w:t>.</w:t>
      </w:r>
      <w:r w:rsidRPr="002C7A3F">
        <w:t xml:space="preserve"> Navíc již v rámci přípravy vyhlášky účinné od účetního období roku 2016 (vyhláška č. 250/2015 Sb.), kterou byla provedena transpozice směrnice EU, probíhala diskuse s odbornou veřejností, z níž také vyplynuly následující navr</w:t>
      </w:r>
      <w:r w:rsidR="00E75D20">
        <w:t>hované</w:t>
      </w:r>
      <w:r w:rsidRPr="002C7A3F">
        <w:t xml:space="preserve"> změny. Zejména se jedná o</w:t>
      </w:r>
    </w:p>
    <w:p w:rsidR="002C7A3F" w:rsidRPr="002C7A3F" w:rsidRDefault="002C7A3F" w:rsidP="00494FC6">
      <w:pPr>
        <w:keepNext/>
        <w:keepLines/>
        <w:numPr>
          <w:ilvl w:val="0"/>
          <w:numId w:val="47"/>
        </w:numPr>
        <w:jc w:val="both"/>
      </w:pPr>
      <w:r w:rsidRPr="002C7A3F">
        <w:lastRenderedPageBreak/>
        <w:t xml:space="preserve">rozšíření možností pro vykazování časového rozlišení aktiv a pasiv v rozvaze, které umožňuje směrnice EU, </w:t>
      </w:r>
    </w:p>
    <w:p w:rsidR="002C7A3F" w:rsidRPr="002C7A3F" w:rsidRDefault="002C7A3F" w:rsidP="00494FC6">
      <w:pPr>
        <w:keepNext/>
        <w:keepLines/>
        <w:numPr>
          <w:ilvl w:val="0"/>
          <w:numId w:val="47"/>
        </w:numPr>
        <w:jc w:val="both"/>
      </w:pPr>
      <w:r w:rsidRPr="002C7A3F">
        <w:t xml:space="preserve">zpřesnění odpisování goodwillu a nehmotných výsledků vývoje za situace, jestliže nelze odhadnout jejich dobu použitelnosti, </w:t>
      </w:r>
    </w:p>
    <w:p w:rsidR="002C7A3F" w:rsidRPr="002C7A3F" w:rsidRDefault="002C7A3F" w:rsidP="00494FC6">
      <w:pPr>
        <w:keepNext/>
        <w:keepLines/>
        <w:numPr>
          <w:ilvl w:val="0"/>
          <w:numId w:val="47"/>
        </w:numPr>
        <w:jc w:val="both"/>
      </w:pPr>
      <w:r w:rsidRPr="002C7A3F">
        <w:t>zrušení vykazování nehmotných výsledků výzkumu v rámci dlouhodobého nehmotného majetku. V souvislosti s touto novou úpravou je v Článku II. navrženo přechodné ustanovení, které stanoví, že navr</w:t>
      </w:r>
      <w:r w:rsidR="00E75D20">
        <w:t>hovaná</w:t>
      </w:r>
      <w:r w:rsidRPr="002C7A3F">
        <w:t xml:space="preserve"> úprava se nevztahuje na ty nehmotné výsledky výzkumu, které byly vykazovány přede dnem nabytí účinnosti této novely vyhlášky, </w:t>
      </w:r>
    </w:p>
    <w:p w:rsidR="002C7A3F" w:rsidRPr="002C7A3F" w:rsidRDefault="002C7A3F" w:rsidP="00494FC6">
      <w:pPr>
        <w:keepNext/>
        <w:keepLines/>
        <w:numPr>
          <w:ilvl w:val="0"/>
          <w:numId w:val="47"/>
        </w:numPr>
        <w:jc w:val="both"/>
      </w:pPr>
      <w:r w:rsidRPr="002C7A3F">
        <w:t>doplnění informací o výši položek za minulé účetní období i v případě přehledu o</w:t>
      </w:r>
      <w:r w:rsidR="00773425">
        <w:t> </w:t>
      </w:r>
      <w:r w:rsidRPr="002C7A3F">
        <w:t>peněžních tocích,</w:t>
      </w:r>
    </w:p>
    <w:p w:rsidR="002C7A3F" w:rsidRPr="002C7A3F" w:rsidRDefault="002C7A3F" w:rsidP="00494FC6">
      <w:pPr>
        <w:keepNext/>
        <w:keepLines/>
        <w:numPr>
          <w:ilvl w:val="0"/>
          <w:numId w:val="47"/>
        </w:numPr>
        <w:jc w:val="both"/>
      </w:pPr>
      <w:r w:rsidRPr="002C7A3F">
        <w:t>sloučení současné rozvahové položky „</w:t>
      </w:r>
      <w:r w:rsidR="005B1544">
        <w:t xml:space="preserve">A.IV.1. </w:t>
      </w:r>
      <w:r w:rsidRPr="002C7A3F">
        <w:t>Nerozdělený zisk minulých let“ a</w:t>
      </w:r>
      <w:r w:rsidR="00C62174">
        <w:t> </w:t>
      </w:r>
      <w:r w:rsidRPr="002C7A3F">
        <w:t>„</w:t>
      </w:r>
      <w:r w:rsidR="005B1544">
        <w:t xml:space="preserve">A.IV.2. </w:t>
      </w:r>
      <w:r w:rsidRPr="002C7A3F">
        <w:t>Neuhrazená ztráta minulých let</w:t>
      </w:r>
      <w:r w:rsidR="005B1544">
        <w:t xml:space="preserve"> </w:t>
      </w:r>
      <w:r w:rsidR="005B1544" w:rsidRPr="002C7A3F">
        <w:t>(-)</w:t>
      </w:r>
      <w:r w:rsidRPr="002C7A3F">
        <w:t>“ do nové jediné položky „</w:t>
      </w:r>
      <w:r w:rsidR="0084701D">
        <w:t xml:space="preserve">A.IV. </w:t>
      </w:r>
      <w:r w:rsidRPr="002C7A3F">
        <w:t xml:space="preserve">Nerozdělený zisk nebo neuhrazená ztráta minulých let (+/-)“;  tato úprava </w:t>
      </w:r>
      <w:r w:rsidR="0084701D">
        <w:t xml:space="preserve"> </w:t>
      </w:r>
      <w:r w:rsidRPr="002C7A3F">
        <w:t>zjednoduší a zpřehlední vykazování nerozděleného výsledku hospodaření minulých let;</w:t>
      </w:r>
    </w:p>
    <w:p w:rsidR="002C7A3F" w:rsidRPr="000A66D7" w:rsidRDefault="002C7A3F" w:rsidP="00494FC6">
      <w:pPr>
        <w:keepNext/>
        <w:keepLines/>
        <w:numPr>
          <w:ilvl w:val="0"/>
          <w:numId w:val="48"/>
        </w:numPr>
        <w:jc w:val="both"/>
      </w:pPr>
      <w:r w:rsidRPr="000A66D7">
        <w:t xml:space="preserve">doplnit novou metodu ocenění majetku reálnou hodnotou v případech změny kategorie účetní jednotky. </w:t>
      </w:r>
      <w:r w:rsidR="00816800" w:rsidRPr="000A66D7">
        <w:t>Z</w:t>
      </w:r>
      <w:r w:rsidRPr="000A66D7">
        <w:t>ákon o účetnictví v návaznosti na směrnici EU nepovoluje mikro účetním jednotkám (kromě zákonem vyjmenovaných účetních jednotek) oceňovat majetek reálnou hodnotou</w:t>
      </w:r>
      <w:r w:rsidR="003C2055" w:rsidRPr="000A66D7">
        <w:t>. N</w:t>
      </w:r>
      <w:r w:rsidRPr="000A66D7">
        <w:t>ovela vyhlášky navrhuje postup při</w:t>
      </w:r>
      <w:r w:rsidR="00773425" w:rsidRPr="000A66D7">
        <w:t> </w:t>
      </w:r>
      <w:r w:rsidRPr="000A66D7">
        <w:t>oceňování nebo „neoceňování“ majetku reálnou hodnotou, pokud dojde ke změně kategorie účetní jednotky;</w:t>
      </w:r>
    </w:p>
    <w:p w:rsidR="002C7A3F" w:rsidRDefault="002C7A3F" w:rsidP="00494FC6">
      <w:pPr>
        <w:keepNext/>
        <w:keepLines/>
        <w:numPr>
          <w:ilvl w:val="0"/>
          <w:numId w:val="46"/>
        </w:numPr>
        <w:jc w:val="both"/>
      </w:pPr>
      <w:r w:rsidRPr="002C7A3F">
        <w:t>doplnit nové ustanovení, které bude řešit přeměnu účetní jednotk</w:t>
      </w:r>
      <w:r w:rsidR="00373931">
        <w:t>y, jež není obchodní korporací;</w:t>
      </w:r>
    </w:p>
    <w:p w:rsidR="00373931" w:rsidRPr="000A66D7" w:rsidRDefault="00373931" w:rsidP="00494FC6">
      <w:pPr>
        <w:keepNext/>
        <w:keepLines/>
        <w:numPr>
          <w:ilvl w:val="0"/>
          <w:numId w:val="46"/>
        </w:numPr>
        <w:jc w:val="both"/>
      </w:pPr>
      <w:r w:rsidRPr="000A66D7">
        <w:t xml:space="preserve">zafixovat </w:t>
      </w:r>
      <w:r w:rsidR="00C772D5" w:rsidRPr="000A66D7">
        <w:t xml:space="preserve">právní stav </w:t>
      </w:r>
      <w:r w:rsidR="00816800" w:rsidRPr="000A66D7">
        <w:t xml:space="preserve">pro </w:t>
      </w:r>
      <w:r w:rsidRPr="000A66D7">
        <w:t>vykazování, oceňování a zveřejňování informací o </w:t>
      </w:r>
      <w:r w:rsidR="00984EC0" w:rsidRPr="000A66D7">
        <w:t xml:space="preserve">finančních nástrojích </w:t>
      </w:r>
      <w:r w:rsidRPr="000A66D7">
        <w:t>a operacích s nimi podle vyhlášky pro banky</w:t>
      </w:r>
      <w:r w:rsidR="00C772D5" w:rsidRPr="000A66D7">
        <w:t xml:space="preserve"> ve znění</w:t>
      </w:r>
      <w:r w:rsidR="00E1436A" w:rsidRPr="000A66D7">
        <w:t xml:space="preserve">, které je účinné </w:t>
      </w:r>
      <w:r w:rsidRPr="000A66D7">
        <w:t>k 31. 12. 2017</w:t>
      </w:r>
      <w:r w:rsidR="00E1436A" w:rsidRPr="000A66D7">
        <w:t>. Z</w:t>
      </w:r>
      <w:r w:rsidR="00E1436A" w:rsidRPr="000A66D7">
        <w:rPr>
          <w:rFonts w:eastAsia="Calibri"/>
          <w:szCs w:val="22"/>
          <w:lang w:eastAsia="en-US"/>
        </w:rPr>
        <w:t>achováním stávajícího přístupu k derivátům se docílí snížení administrativní zátěže</w:t>
      </w:r>
      <w:r w:rsidR="00816800" w:rsidRPr="000A66D7">
        <w:rPr>
          <w:rFonts w:eastAsia="Calibri"/>
          <w:szCs w:val="22"/>
          <w:lang w:eastAsia="en-US"/>
        </w:rPr>
        <w:t>.</w:t>
      </w:r>
      <w:r w:rsidR="00E1436A" w:rsidRPr="000A66D7">
        <w:rPr>
          <w:rFonts w:eastAsia="Calibri"/>
          <w:szCs w:val="22"/>
          <w:lang w:eastAsia="en-US"/>
        </w:rPr>
        <w:t xml:space="preserve"> </w:t>
      </w:r>
    </w:p>
    <w:p w:rsidR="002C7A3F" w:rsidRPr="00F211A8" w:rsidRDefault="002C7A3F" w:rsidP="00494FC6">
      <w:pPr>
        <w:keepNext/>
        <w:keepLines/>
        <w:jc w:val="both"/>
        <w:rPr>
          <w:color w:val="FF0000"/>
        </w:rPr>
      </w:pPr>
    </w:p>
    <w:p w:rsidR="002C7A3F" w:rsidRPr="002E3BDF" w:rsidRDefault="002C7A3F" w:rsidP="00494FC6">
      <w:pPr>
        <w:keepNext/>
        <w:keepLines/>
        <w:jc w:val="both"/>
      </w:pPr>
      <w:r w:rsidRPr="002E3BDF">
        <w:t>Návrh novely vyhlášky dále obsahuje i některé ostatní změny, které souvisejí se změnami v jiných právních předpisech a změny legislativně technického charakteru.</w:t>
      </w:r>
    </w:p>
    <w:p w:rsidR="002E3BDF" w:rsidRDefault="002E3BDF" w:rsidP="00494FC6">
      <w:pPr>
        <w:keepNext/>
        <w:keepLines/>
        <w:jc w:val="both"/>
      </w:pPr>
    </w:p>
    <w:p w:rsidR="00125936" w:rsidRDefault="00125936" w:rsidP="00494FC6">
      <w:pPr>
        <w:keepNext/>
        <w:keepLines/>
        <w:jc w:val="both"/>
      </w:pPr>
      <w:r>
        <w:t>Navrhuje se účinnost od 1. 1. 201</w:t>
      </w:r>
      <w:r w:rsidR="00E1436A">
        <w:t>8</w:t>
      </w:r>
      <w:r>
        <w:t>.</w:t>
      </w:r>
    </w:p>
    <w:p w:rsidR="005A5869" w:rsidRDefault="005A5869" w:rsidP="00494FC6">
      <w:pPr>
        <w:keepNext/>
        <w:keepLines/>
        <w:jc w:val="both"/>
      </w:pPr>
    </w:p>
    <w:p w:rsidR="0000014B" w:rsidRDefault="0000014B" w:rsidP="00494FC6">
      <w:pPr>
        <w:keepNext/>
        <w:keepLines/>
        <w:jc w:val="both"/>
      </w:pPr>
      <w:r>
        <w:t>Odpovědnost za vedení účetnictví mají účetní jednotky, které jsou povinny postupovat podle</w:t>
      </w:r>
      <w:r w:rsidR="00773425">
        <w:t> </w:t>
      </w:r>
      <w:r>
        <w:t>právních předpisů v oblasti účetnictví.</w:t>
      </w:r>
    </w:p>
    <w:p w:rsidR="0000014B" w:rsidRDefault="0000014B" w:rsidP="00494FC6">
      <w:pPr>
        <w:keepNext/>
        <w:keepLines/>
        <w:ind w:firstLine="708"/>
        <w:jc w:val="both"/>
      </w:pPr>
    </w:p>
    <w:p w:rsidR="0000014B" w:rsidRPr="007C16FE" w:rsidRDefault="0000014B" w:rsidP="00494FC6">
      <w:pPr>
        <w:keepNext/>
        <w:keepLines/>
        <w:jc w:val="both"/>
      </w:pPr>
      <w:r w:rsidRPr="007C16FE">
        <w:t>Ke kontrole dodržování povinností stanovených zákonem o účetnictví a k ukládání pokut podle účetních předpisů jsou příslušné územní finanční orgány, nestanoví-li jiný právní předpis tuto pravomoc i jinému orgánu.</w:t>
      </w:r>
    </w:p>
    <w:p w:rsidR="0000014B" w:rsidRDefault="0000014B" w:rsidP="00494FC6">
      <w:pPr>
        <w:pStyle w:val="Odstavecseseznamem"/>
        <w:keepNext/>
        <w:keepLines/>
        <w:spacing w:after="0" w:line="240" w:lineRule="auto"/>
        <w:ind w:left="0"/>
        <w:jc w:val="both"/>
        <w:rPr>
          <w:rFonts w:ascii="Times New Roman" w:hAnsi="Times New Roman"/>
          <w:sz w:val="24"/>
          <w:szCs w:val="24"/>
        </w:rPr>
      </w:pPr>
    </w:p>
    <w:p w:rsidR="0000014B" w:rsidRPr="007C16FE" w:rsidRDefault="0000014B" w:rsidP="00494FC6">
      <w:pPr>
        <w:keepNext/>
        <w:keepLines/>
        <w:jc w:val="both"/>
      </w:pPr>
      <w:r w:rsidRPr="007C16FE">
        <w:t xml:space="preserve">Dopad (efektivnost) předloženého návrhu </w:t>
      </w:r>
      <w:r w:rsidR="00327151">
        <w:t xml:space="preserve">novely </w:t>
      </w:r>
      <w:r w:rsidRPr="007C16FE">
        <w:t xml:space="preserve">vyhlášky lze ověřit v praxi běžnými metodami správní kontroly a dozoru, popř. vyhodnocováním aplikace příslušných ustanovení </w:t>
      </w:r>
      <w:r>
        <w:t>vyhlášky.</w:t>
      </w:r>
    </w:p>
    <w:p w:rsidR="003C2055" w:rsidRDefault="003C2055" w:rsidP="00494FC6">
      <w:pPr>
        <w:keepNext/>
        <w:keepLines/>
        <w:jc w:val="both"/>
      </w:pPr>
    </w:p>
    <w:p w:rsidR="0000014B" w:rsidRPr="00AE4D16" w:rsidRDefault="0000014B" w:rsidP="00494FC6">
      <w:pPr>
        <w:keepNext/>
        <w:keepLines/>
        <w:jc w:val="both"/>
      </w:pPr>
      <w:r w:rsidRPr="007C16FE">
        <w:t>Potřeba věcných a legislativních změn, které směřují k</w:t>
      </w:r>
      <w:r w:rsidR="00B011AD">
        <w:t>e</w:t>
      </w:r>
      <w:r w:rsidRPr="007C16FE">
        <w:t xml:space="preserve"> zpřesnění dosavadní úpravy, případně nastavují nové režimy, vyplývá jednak </w:t>
      </w:r>
      <w:r w:rsidR="00C772D5">
        <w:t>ze</w:t>
      </w:r>
      <w:r w:rsidRPr="007C16FE">
        <w:t xml:space="preserve"> zákona o účetnictví</w:t>
      </w:r>
      <w:r w:rsidR="00C772D5">
        <w:t xml:space="preserve"> ve znění zákona č. 462/2016 Sb.</w:t>
      </w:r>
      <w:r w:rsidRPr="007C16FE">
        <w:t xml:space="preserve">, tak i </w:t>
      </w:r>
      <w:r w:rsidR="00DF2D42">
        <w:t>odbornou veřejností požadovan</w:t>
      </w:r>
      <w:r w:rsidR="000F1CD6">
        <w:t>ých</w:t>
      </w:r>
      <w:r w:rsidR="00DF2D42">
        <w:t xml:space="preserve"> </w:t>
      </w:r>
      <w:r w:rsidRPr="007C16FE">
        <w:t>diskrec</w:t>
      </w:r>
      <w:r w:rsidR="000F1CD6">
        <w:t>í</w:t>
      </w:r>
      <w:r w:rsidRPr="007C16FE">
        <w:t xml:space="preserve"> směrnice EU</w:t>
      </w:r>
      <w:r w:rsidR="00C772D5">
        <w:t xml:space="preserve"> a dále z návrhu novely vyhlášky pro banky</w:t>
      </w:r>
      <w:r>
        <w:t>.</w:t>
      </w:r>
      <w:r w:rsidRPr="007C16FE">
        <w:t xml:space="preserve"> </w:t>
      </w:r>
      <w:r w:rsidRPr="00AE4D16">
        <w:t xml:space="preserve">Nutnost </w:t>
      </w:r>
      <w:r w:rsidR="000F1CD6">
        <w:t xml:space="preserve">uplatnění </w:t>
      </w:r>
      <w:r w:rsidR="00C772D5">
        <w:t xml:space="preserve">případných </w:t>
      </w:r>
      <w:r w:rsidRPr="00AE4D16">
        <w:t xml:space="preserve">dalších změn vyplývá </w:t>
      </w:r>
      <w:r>
        <w:t xml:space="preserve">i </w:t>
      </w:r>
      <w:r w:rsidRPr="00AE4D16">
        <w:t xml:space="preserve">z praktického uplatňování </w:t>
      </w:r>
      <w:r>
        <w:t>vyhlášky</w:t>
      </w:r>
      <w:r w:rsidRPr="00AE4D16">
        <w:t xml:space="preserve">. </w:t>
      </w:r>
    </w:p>
    <w:p w:rsidR="00773425" w:rsidRDefault="00773425" w:rsidP="00494FC6">
      <w:pPr>
        <w:keepNext/>
        <w:keepLines/>
        <w:tabs>
          <w:tab w:val="left" w:pos="0"/>
        </w:tabs>
        <w:suppressAutoHyphens/>
        <w:jc w:val="both"/>
        <w:rPr>
          <w:b/>
        </w:rPr>
      </w:pPr>
    </w:p>
    <w:p w:rsidR="005D71AA" w:rsidRDefault="00591B29" w:rsidP="00494FC6">
      <w:pPr>
        <w:keepNext/>
        <w:keepLines/>
        <w:tabs>
          <w:tab w:val="left" w:pos="0"/>
        </w:tabs>
        <w:suppressAutoHyphens/>
        <w:jc w:val="both"/>
        <w:rPr>
          <w:b/>
        </w:rPr>
      </w:pPr>
      <w:r>
        <w:rPr>
          <w:b/>
        </w:rPr>
        <w:lastRenderedPageBreak/>
        <w:t>2</w:t>
      </w:r>
      <w:r w:rsidR="00DF2D42">
        <w:rPr>
          <w:b/>
        </w:rPr>
        <w:t xml:space="preserve">. </w:t>
      </w:r>
      <w:r w:rsidR="00240897">
        <w:rPr>
          <w:b/>
        </w:rPr>
        <w:tab/>
      </w:r>
      <w:r w:rsidR="005D71AA" w:rsidRPr="00BC187C">
        <w:rPr>
          <w:b/>
        </w:rPr>
        <w:t xml:space="preserve">Zhodnocení souladu navrhované právní úpravy se zákonem, k jehož provedení je navržena, včetně souladu se zákonným zmocněním </w:t>
      </w:r>
    </w:p>
    <w:p w:rsidR="00125936" w:rsidRDefault="00125936" w:rsidP="00494FC6">
      <w:pPr>
        <w:pStyle w:val="Zkladntextodsazen2"/>
        <w:keepNext/>
        <w:keepLines/>
        <w:ind w:left="0" w:firstLine="0"/>
        <w:jc w:val="both"/>
      </w:pPr>
    </w:p>
    <w:p w:rsidR="00125936" w:rsidRDefault="00125936" w:rsidP="00494FC6">
      <w:pPr>
        <w:pStyle w:val="Zkladntextodsazen2"/>
        <w:keepNext/>
        <w:keepLines/>
        <w:ind w:left="0" w:firstLine="0"/>
        <w:jc w:val="both"/>
      </w:pPr>
      <w:r w:rsidRPr="000A66D7">
        <w:t>Návrh novely vyhlášky je v souladu se zákonem o účetnictví a nepřekračuje zákonná zmocnění v § 37b tohoto zákona.</w:t>
      </w:r>
      <w:r w:rsidR="00186FD9">
        <w:t xml:space="preserve"> </w:t>
      </w:r>
    </w:p>
    <w:p w:rsidR="005D71AA" w:rsidRDefault="005D71AA" w:rsidP="00494FC6">
      <w:pPr>
        <w:keepNext/>
        <w:keepLines/>
        <w:autoSpaceDE w:val="0"/>
        <w:autoSpaceDN w:val="0"/>
        <w:adjustRightInd w:val="0"/>
        <w:ind w:left="284" w:hanging="284"/>
        <w:jc w:val="both"/>
        <w:rPr>
          <w:b/>
        </w:rPr>
      </w:pPr>
    </w:p>
    <w:p w:rsidR="005C12AE" w:rsidRPr="004254F3" w:rsidRDefault="00591B29" w:rsidP="00494FC6">
      <w:pPr>
        <w:keepNext/>
        <w:keepLines/>
        <w:tabs>
          <w:tab w:val="left" w:pos="0"/>
        </w:tabs>
        <w:suppressAutoHyphens/>
        <w:jc w:val="both"/>
        <w:rPr>
          <w:b/>
        </w:rPr>
      </w:pPr>
      <w:r>
        <w:rPr>
          <w:b/>
        </w:rPr>
        <w:t>3</w:t>
      </w:r>
      <w:r w:rsidR="005C12AE" w:rsidRPr="00343E7B">
        <w:rPr>
          <w:b/>
        </w:rPr>
        <w:t xml:space="preserve">. </w:t>
      </w:r>
      <w:r w:rsidR="00240897">
        <w:rPr>
          <w:b/>
        </w:rPr>
        <w:tab/>
      </w:r>
      <w:r w:rsidR="005C12AE" w:rsidRPr="004254F3">
        <w:rPr>
          <w:b/>
        </w:rPr>
        <w:t>Zhodnocení souladu navrhované právní úpravy s  předpisy Evropské unie, judikaturou soudních orgánů Evropské unie a obecnými právními zásadami práva Evropské unie</w:t>
      </w:r>
    </w:p>
    <w:p w:rsidR="00773425" w:rsidRDefault="00773425" w:rsidP="00494FC6">
      <w:pPr>
        <w:keepNext/>
        <w:keepLines/>
        <w:jc w:val="both"/>
      </w:pPr>
    </w:p>
    <w:p w:rsidR="00343E7B" w:rsidRDefault="00343E7B" w:rsidP="00494FC6">
      <w:pPr>
        <w:keepNext/>
        <w:keepLines/>
        <w:jc w:val="both"/>
      </w:pPr>
      <w:r>
        <w:t>Návrh novely vyhlášky</w:t>
      </w:r>
      <w:r w:rsidRPr="00B740FE">
        <w:t xml:space="preserve"> je plně slučitelný</w:t>
      </w:r>
      <w:r>
        <w:t xml:space="preserve"> s </w:t>
      </w:r>
      <w:r w:rsidRPr="00B740FE">
        <w:t>právem Evropské unie</w:t>
      </w:r>
      <w:r>
        <w:t xml:space="preserve"> a </w:t>
      </w:r>
      <w:r w:rsidRPr="00B740FE">
        <w:t>ustanovení navrhované právní úpravy nezakládají rozpor</w:t>
      </w:r>
      <w:r>
        <w:t xml:space="preserve"> s </w:t>
      </w:r>
      <w:r w:rsidRPr="00B740FE">
        <w:t>primárním právem Evropské unie</w:t>
      </w:r>
      <w:r>
        <w:t xml:space="preserve"> ve </w:t>
      </w:r>
      <w:r w:rsidRPr="00B740FE">
        <w:t xml:space="preserve">světle </w:t>
      </w:r>
      <w:r w:rsidRPr="00D10ACD">
        <w:t>ustálené judikatury Soudního dvora Evropské unie.</w:t>
      </w:r>
    </w:p>
    <w:p w:rsidR="00343E7B" w:rsidRDefault="00343E7B" w:rsidP="00494FC6">
      <w:pPr>
        <w:pStyle w:val="DTlotextu1"/>
        <w:keepNext/>
        <w:keepLines/>
        <w:spacing w:before="0"/>
      </w:pPr>
      <w:r w:rsidRPr="0095302C">
        <w:t>Navrhovaná právní úprava je v souladu s relevantním sekundárním právem Evropské unie v</w:t>
      </w:r>
      <w:r w:rsidR="00B6074A">
        <w:t> </w:t>
      </w:r>
      <w:r w:rsidRPr="0095302C">
        <w:t xml:space="preserve">oblasti </w:t>
      </w:r>
      <w:r>
        <w:t>účetnictví, konkrétně v souladu se Směrnicí Evropského parlamentu a Rady 2013/34/EU ze dne 26. června 2013 o ročních účetních závěrkách, konsolidovaných účetních závěrkách a souvisejících zprávách některých forem podniků, o změně směrnice Evropského parlamentu a Rady 2006/43/ES a o zrušení směrnic Rady 78/660/EHS a 83/349/EHS.</w:t>
      </w:r>
    </w:p>
    <w:p w:rsidR="00773425" w:rsidRDefault="00773425" w:rsidP="00494FC6">
      <w:pPr>
        <w:keepNext/>
        <w:keepLines/>
        <w:tabs>
          <w:tab w:val="left" w:pos="0"/>
        </w:tabs>
        <w:suppressAutoHyphens/>
        <w:jc w:val="both"/>
        <w:rPr>
          <w:b/>
        </w:rPr>
      </w:pPr>
    </w:p>
    <w:p w:rsidR="00343E7B" w:rsidRDefault="00591B29" w:rsidP="00494FC6">
      <w:pPr>
        <w:keepNext/>
        <w:keepLines/>
        <w:tabs>
          <w:tab w:val="left" w:pos="0"/>
        </w:tabs>
        <w:suppressAutoHyphens/>
        <w:jc w:val="both"/>
        <w:rPr>
          <w:b/>
        </w:rPr>
      </w:pPr>
      <w:r>
        <w:rPr>
          <w:b/>
        </w:rPr>
        <w:t>4</w:t>
      </w:r>
      <w:r w:rsidR="00343E7B" w:rsidRPr="00343E7B">
        <w:rPr>
          <w:b/>
        </w:rPr>
        <w:t xml:space="preserve">. </w:t>
      </w:r>
      <w:r w:rsidR="00240897">
        <w:rPr>
          <w:b/>
        </w:rPr>
        <w:tab/>
      </w:r>
      <w:r w:rsidR="00343E7B" w:rsidRPr="00BC187C">
        <w:rPr>
          <w:b/>
        </w:rPr>
        <w:t>Předpokládaný hospodářský a finanční do</w:t>
      </w:r>
      <w:r w:rsidR="00F07023">
        <w:rPr>
          <w:b/>
        </w:rPr>
        <w:t>pad</w:t>
      </w:r>
      <w:r w:rsidR="00343E7B" w:rsidRPr="00BC187C">
        <w:rPr>
          <w:b/>
        </w:rPr>
        <w:t xml:space="preserve"> navrhované právní úpravy na</w:t>
      </w:r>
      <w:r w:rsidR="00DF737D">
        <w:rPr>
          <w:b/>
        </w:rPr>
        <w:t> </w:t>
      </w:r>
      <w:r w:rsidR="00343E7B" w:rsidRPr="00BC187C">
        <w:rPr>
          <w:b/>
        </w:rPr>
        <w:t>státní rozpočet, ostatní veřejné rozpočty, na podnikatelské prostředí České republiky, sociální dopady, včetně dopadů na specifické skupiny obyvatel, zejména osoby sociálně slabé, osoby se zdravotním postižením a národnostní menšiny, a dopady na životní prostředí</w:t>
      </w:r>
    </w:p>
    <w:p w:rsidR="00773425" w:rsidRDefault="00773425" w:rsidP="00494FC6">
      <w:pPr>
        <w:pStyle w:val="DTlotextu1"/>
        <w:keepNext/>
        <w:keepLines/>
        <w:spacing w:before="0"/>
      </w:pPr>
    </w:p>
    <w:p w:rsidR="00437DD4" w:rsidRPr="00C43B7D" w:rsidRDefault="00437DD4" w:rsidP="00494FC6">
      <w:pPr>
        <w:pStyle w:val="DTlotextu1"/>
        <w:keepNext/>
        <w:keepLines/>
        <w:spacing w:before="0"/>
      </w:pPr>
      <w:r w:rsidRPr="00C43B7D">
        <w:t>Návrh novely vyhlášky nepředpokládá hospodářský ani finanční dopad na státní rozpočet České republiky ani na ostatní veřejné rozpočty.</w:t>
      </w:r>
    </w:p>
    <w:p w:rsidR="00437DD4" w:rsidRDefault="00437DD4" w:rsidP="00494FC6">
      <w:pPr>
        <w:pStyle w:val="DTlotextu1"/>
        <w:keepNext/>
        <w:keepLines/>
        <w:spacing w:before="0"/>
      </w:pPr>
      <w:r w:rsidRPr="00C43B7D">
        <w:t>Návrh novely vyhlášky nepředpokládá hospodářský ani finanční dopad na účetní jednotky podnikatelů. Lze předpokládat případné minimální náklady související s technickou úpravou účetních softwar</w:t>
      </w:r>
      <w:r w:rsidR="00067C94">
        <w:t>ů</w:t>
      </w:r>
      <w:r w:rsidRPr="00C43B7D">
        <w:t xml:space="preserve"> vyplývající z navrhovaných změn v</w:t>
      </w:r>
      <w:r w:rsidR="007803E6">
        <w:t> </w:t>
      </w:r>
      <w:r w:rsidRPr="00C43B7D">
        <w:t>rozva</w:t>
      </w:r>
      <w:r w:rsidR="0075691C">
        <w:t>ze</w:t>
      </w:r>
      <w:r w:rsidR="007803E6">
        <w:t xml:space="preserve"> a vý</w:t>
      </w:r>
      <w:r w:rsidR="00EB1454">
        <w:t>kazu zisku a zt</w:t>
      </w:r>
      <w:r w:rsidR="0048383A">
        <w:t>r</w:t>
      </w:r>
      <w:r w:rsidR="00EB1454">
        <w:t>áty</w:t>
      </w:r>
      <w:r w:rsidRPr="00C43B7D">
        <w:t>. Přínosem je umožnění volby při výběru položek</w:t>
      </w:r>
      <w:r>
        <w:t xml:space="preserve"> pro vykázání</w:t>
      </w:r>
      <w:r w:rsidRPr="00C43B7D">
        <w:t xml:space="preserve"> </w:t>
      </w:r>
      <w:r>
        <w:t xml:space="preserve">časového rozlišení </w:t>
      </w:r>
      <w:r w:rsidRPr="00C43B7D">
        <w:t>při</w:t>
      </w:r>
      <w:r w:rsidR="00C62174">
        <w:t> </w:t>
      </w:r>
      <w:r w:rsidRPr="00C43B7D">
        <w:t xml:space="preserve">sestavování rozvahy, kdy si účetní jednotka </w:t>
      </w:r>
      <w:r>
        <w:t xml:space="preserve">bude moci </w:t>
      </w:r>
      <w:r w:rsidRPr="00C43B7D">
        <w:t>zvol</w:t>
      </w:r>
      <w:r>
        <w:t>it</w:t>
      </w:r>
      <w:r w:rsidRPr="00C43B7D">
        <w:t xml:space="preserve"> </w:t>
      </w:r>
      <w:r>
        <w:t xml:space="preserve">takovou možnost, jež bude vyhovovat jejím konkrétním potřebám. </w:t>
      </w:r>
    </w:p>
    <w:p w:rsidR="00437DD4" w:rsidRDefault="00437DD4" w:rsidP="00494FC6">
      <w:pPr>
        <w:pStyle w:val="DTlotextu1"/>
        <w:keepNext/>
        <w:keepLines/>
        <w:spacing w:before="0"/>
      </w:pPr>
      <w:r w:rsidRPr="004254F3">
        <w:t>Návrh</w:t>
      </w:r>
      <w:r w:rsidR="0018271B">
        <w:t xml:space="preserve"> novely</w:t>
      </w:r>
      <w:r w:rsidRPr="004254F3">
        <w:t xml:space="preserve"> vyhlášky nemá</w:t>
      </w:r>
      <w:r w:rsidR="0033625E">
        <w:t>,</w:t>
      </w:r>
      <w:r w:rsidRPr="004254F3">
        <w:t xml:space="preserve"> s ohledem na svůj věcný obsah</w:t>
      </w:r>
      <w:r w:rsidR="0033625E">
        <w:t>,</w:t>
      </w:r>
      <w:r w:rsidRPr="004254F3">
        <w:t xml:space="preserve"> žádné dopady v sociální sféře </w:t>
      </w:r>
      <w:r w:rsidRPr="004254F3">
        <w:br/>
        <w:t>či dopady na životní prostředí.</w:t>
      </w:r>
      <w:r w:rsidR="00F07023">
        <w:t xml:space="preserve"> </w:t>
      </w:r>
      <w:r w:rsidRPr="004254F3">
        <w:t xml:space="preserve"> </w:t>
      </w:r>
    </w:p>
    <w:p w:rsidR="00773425" w:rsidRDefault="00773425" w:rsidP="00494FC6">
      <w:pPr>
        <w:keepNext/>
        <w:keepLines/>
        <w:tabs>
          <w:tab w:val="left" w:pos="0"/>
        </w:tabs>
        <w:suppressAutoHyphens/>
        <w:jc w:val="both"/>
        <w:rPr>
          <w:b/>
        </w:rPr>
      </w:pPr>
    </w:p>
    <w:p w:rsidR="00D76365" w:rsidRPr="004254F3" w:rsidRDefault="00591B29" w:rsidP="00494FC6">
      <w:pPr>
        <w:keepNext/>
        <w:keepLines/>
        <w:tabs>
          <w:tab w:val="left" w:pos="0"/>
        </w:tabs>
        <w:suppressAutoHyphens/>
        <w:jc w:val="both"/>
        <w:rPr>
          <w:b/>
        </w:rPr>
      </w:pPr>
      <w:r>
        <w:rPr>
          <w:b/>
        </w:rPr>
        <w:t>5</w:t>
      </w:r>
      <w:r w:rsidR="00D76365" w:rsidRPr="00D76365">
        <w:rPr>
          <w:b/>
        </w:rPr>
        <w:t xml:space="preserve">. </w:t>
      </w:r>
      <w:r w:rsidR="00240897">
        <w:rPr>
          <w:b/>
        </w:rPr>
        <w:tab/>
      </w:r>
      <w:r w:rsidR="00D76365" w:rsidRPr="004254F3">
        <w:rPr>
          <w:b/>
        </w:rPr>
        <w:t>Zhodnocení současného stavu a dopadů na navrhované řešení ve vztahu k zákazu diskriminace a ve vztahu k rovnosti mužů a žen</w:t>
      </w:r>
    </w:p>
    <w:p w:rsidR="00773425" w:rsidRDefault="00773425" w:rsidP="00494FC6">
      <w:pPr>
        <w:pStyle w:val="Zkladntext"/>
        <w:keepNext/>
        <w:keepLines/>
      </w:pPr>
    </w:p>
    <w:p w:rsidR="00B130D3" w:rsidRDefault="00D76365" w:rsidP="00494FC6">
      <w:pPr>
        <w:pStyle w:val="Zkladntext"/>
        <w:keepNext/>
        <w:keepLines/>
      </w:pPr>
      <w:r w:rsidRPr="004254F3">
        <w:t xml:space="preserve">S ohledem na </w:t>
      </w:r>
      <w:r w:rsidRPr="004254F3">
        <w:rPr>
          <w:rFonts w:eastAsia="Calibri"/>
        </w:rPr>
        <w:t xml:space="preserve">věcný obsah </w:t>
      </w:r>
      <w:r w:rsidRPr="004254F3">
        <w:t>dané vyhlášky jsou dopady ve vztahu k zákazu diskriminace neutrální.</w:t>
      </w:r>
      <w:r w:rsidR="00B130D3" w:rsidRPr="00B130D3">
        <w:t xml:space="preserve"> </w:t>
      </w:r>
      <w:r w:rsidR="00B130D3" w:rsidRPr="00F07023">
        <w:t>Návrh novely vyhlášky se netýká postavení fyzických osob a nemá dopad na</w:t>
      </w:r>
      <w:r w:rsidR="00B85131">
        <w:t> </w:t>
      </w:r>
      <w:r w:rsidR="00B130D3" w:rsidRPr="00F07023">
        <w:t>rovnost žen a mužů. Návrh novely vyhlášky nepředpokládá dopad na rodiny</w:t>
      </w:r>
      <w:r w:rsidR="00B130D3">
        <w:t xml:space="preserve">. </w:t>
      </w:r>
    </w:p>
    <w:p w:rsidR="00B130D3" w:rsidRDefault="00B130D3" w:rsidP="00494FC6">
      <w:pPr>
        <w:pStyle w:val="Zkladntext"/>
        <w:keepNext/>
        <w:keepLines/>
      </w:pPr>
    </w:p>
    <w:p w:rsidR="00B130D3" w:rsidRPr="004254F3" w:rsidRDefault="00591B29" w:rsidP="00494FC6">
      <w:pPr>
        <w:keepNext/>
        <w:keepLines/>
        <w:tabs>
          <w:tab w:val="left" w:pos="0"/>
        </w:tabs>
        <w:suppressAutoHyphens/>
        <w:jc w:val="both"/>
        <w:rPr>
          <w:b/>
        </w:rPr>
      </w:pPr>
      <w:r>
        <w:rPr>
          <w:b/>
        </w:rPr>
        <w:t>6</w:t>
      </w:r>
      <w:r w:rsidR="00B130D3" w:rsidRPr="00B130D3">
        <w:rPr>
          <w:b/>
        </w:rPr>
        <w:t>.</w:t>
      </w:r>
      <w:r w:rsidR="00B130D3">
        <w:rPr>
          <w:b/>
        </w:rPr>
        <w:t xml:space="preserve"> </w:t>
      </w:r>
      <w:r w:rsidR="00240897">
        <w:rPr>
          <w:b/>
        </w:rPr>
        <w:tab/>
      </w:r>
      <w:r w:rsidR="00B130D3" w:rsidRPr="004254F3">
        <w:rPr>
          <w:b/>
        </w:rPr>
        <w:t xml:space="preserve">Zhodnocení dopadů navrhovaného řešení ve vztahu k ochraně soukromí </w:t>
      </w:r>
      <w:r w:rsidR="00B130D3" w:rsidRPr="004254F3">
        <w:rPr>
          <w:b/>
        </w:rPr>
        <w:br/>
        <w:t>a osobních údajů</w:t>
      </w:r>
    </w:p>
    <w:p w:rsidR="00773425" w:rsidRDefault="00773425" w:rsidP="00494FC6">
      <w:pPr>
        <w:pStyle w:val="Zkladntext"/>
        <w:keepNext/>
        <w:keepLines/>
      </w:pPr>
    </w:p>
    <w:p w:rsidR="00B130D3" w:rsidRDefault="00B130D3" w:rsidP="00494FC6">
      <w:pPr>
        <w:pStyle w:val="Zkladntext"/>
        <w:keepNext/>
        <w:keepLines/>
      </w:pPr>
      <w:r w:rsidRPr="000C6FD0">
        <w:t>Návrh novely vyhlášky nepředpokládá dopady ve vztahu k ochraně soukromí a osobních údajů.</w:t>
      </w:r>
    </w:p>
    <w:p w:rsidR="00B130D3" w:rsidRDefault="00B130D3" w:rsidP="00494FC6">
      <w:pPr>
        <w:pStyle w:val="Zkladntext"/>
        <w:keepNext/>
        <w:keepLines/>
      </w:pPr>
    </w:p>
    <w:p w:rsidR="00B130D3" w:rsidRDefault="00591B29" w:rsidP="00494FC6">
      <w:pPr>
        <w:keepNext/>
        <w:keepLines/>
        <w:tabs>
          <w:tab w:val="left" w:pos="0"/>
        </w:tabs>
        <w:suppressAutoHyphens/>
        <w:jc w:val="both"/>
        <w:rPr>
          <w:b/>
        </w:rPr>
      </w:pPr>
      <w:r>
        <w:rPr>
          <w:b/>
        </w:rPr>
        <w:t>7</w:t>
      </w:r>
      <w:r w:rsidR="00B130D3">
        <w:rPr>
          <w:b/>
        </w:rPr>
        <w:t xml:space="preserve">. </w:t>
      </w:r>
      <w:r w:rsidR="00240897">
        <w:rPr>
          <w:b/>
        </w:rPr>
        <w:tab/>
      </w:r>
      <w:r w:rsidR="00B130D3" w:rsidRPr="004254F3">
        <w:rPr>
          <w:b/>
        </w:rPr>
        <w:t>Zhodnocení korupčních rizik</w:t>
      </w:r>
    </w:p>
    <w:p w:rsidR="00773425" w:rsidRPr="004254F3" w:rsidRDefault="00773425" w:rsidP="00494FC6">
      <w:pPr>
        <w:keepNext/>
        <w:keepLines/>
        <w:tabs>
          <w:tab w:val="left" w:pos="0"/>
        </w:tabs>
        <w:suppressAutoHyphens/>
        <w:jc w:val="both"/>
        <w:rPr>
          <w:b/>
        </w:rPr>
      </w:pPr>
    </w:p>
    <w:p w:rsidR="00B130D3" w:rsidRDefault="00B130D3" w:rsidP="00494FC6">
      <w:pPr>
        <w:pStyle w:val="Zkladntext"/>
        <w:keepNext/>
        <w:keepLines/>
      </w:pPr>
      <w:r w:rsidRPr="004254F3">
        <w:t>Návrh</w:t>
      </w:r>
      <w:r w:rsidR="0022342F">
        <w:t xml:space="preserve"> novely</w:t>
      </w:r>
      <w:r w:rsidRPr="004254F3">
        <w:t xml:space="preserve"> vyhlášky s ohledem na svůj věcný obsah nezakládá a ani nepředpokládá založení korupčních rizik ani jejich nárůst.</w:t>
      </w:r>
    </w:p>
    <w:p w:rsidR="00D76365" w:rsidRDefault="00D76365" w:rsidP="00494FC6">
      <w:pPr>
        <w:keepNext/>
        <w:keepLines/>
        <w:autoSpaceDE w:val="0"/>
        <w:autoSpaceDN w:val="0"/>
        <w:adjustRightInd w:val="0"/>
        <w:ind w:firstLine="708"/>
        <w:jc w:val="both"/>
        <w:rPr>
          <w:rFonts w:eastAsia="Calibri"/>
          <w:color w:val="000000"/>
          <w:highlight w:val="yellow"/>
          <w:lang w:eastAsia="en-US"/>
        </w:rPr>
      </w:pPr>
    </w:p>
    <w:p w:rsidR="00850044" w:rsidRPr="00850044" w:rsidRDefault="00850044" w:rsidP="00494FC6">
      <w:pPr>
        <w:keepNext/>
        <w:keepLines/>
        <w:tabs>
          <w:tab w:val="left" w:pos="0"/>
        </w:tabs>
        <w:suppressAutoHyphens/>
        <w:spacing w:before="240"/>
        <w:jc w:val="both"/>
        <w:rPr>
          <w:b/>
        </w:rPr>
      </w:pPr>
      <w:r w:rsidRPr="00850044">
        <w:rPr>
          <w:b/>
        </w:rPr>
        <w:t>8.</w:t>
      </w:r>
      <w:r w:rsidRPr="00850044">
        <w:rPr>
          <w:b/>
        </w:rPr>
        <w:tab/>
        <w:t>Zhodnocení dopadů na bezpečnost nebo obranu státu</w:t>
      </w:r>
    </w:p>
    <w:p w:rsidR="00850044" w:rsidRPr="00850044" w:rsidRDefault="00850044" w:rsidP="00494FC6">
      <w:pPr>
        <w:keepNext/>
        <w:keepLines/>
        <w:tabs>
          <w:tab w:val="left" w:pos="0"/>
        </w:tabs>
        <w:suppressAutoHyphens/>
        <w:spacing w:before="240"/>
        <w:jc w:val="both"/>
      </w:pPr>
      <w:r w:rsidRPr="00850044">
        <w:t xml:space="preserve">Návrh </w:t>
      </w:r>
      <w:r w:rsidRPr="00773425">
        <w:t xml:space="preserve">novely </w:t>
      </w:r>
      <w:r w:rsidRPr="00850044">
        <w:t xml:space="preserve">vyhlášky nemá žádné dopady na bezpečnost státu nebo jeho obranu. </w:t>
      </w:r>
    </w:p>
    <w:p w:rsidR="00850044" w:rsidRPr="004254F3" w:rsidRDefault="00850044" w:rsidP="00494FC6">
      <w:pPr>
        <w:keepNext/>
        <w:keepLines/>
        <w:autoSpaceDE w:val="0"/>
        <w:autoSpaceDN w:val="0"/>
        <w:adjustRightInd w:val="0"/>
        <w:ind w:firstLine="708"/>
        <w:jc w:val="both"/>
        <w:rPr>
          <w:rFonts w:eastAsia="Calibri"/>
          <w:color w:val="000000"/>
          <w:highlight w:val="yellow"/>
          <w:lang w:eastAsia="en-US"/>
        </w:rPr>
      </w:pPr>
    </w:p>
    <w:p w:rsidR="00850044" w:rsidRDefault="00850044" w:rsidP="00494FC6">
      <w:pPr>
        <w:pStyle w:val="Nadpis2"/>
        <w:keepLines/>
        <w:shd w:val="clear" w:color="auto" w:fill="FFFFFF"/>
        <w:tabs>
          <w:tab w:val="num" w:pos="720"/>
        </w:tabs>
        <w:jc w:val="both"/>
        <w:rPr>
          <w:i w:val="0"/>
          <w:sz w:val="24"/>
        </w:rPr>
      </w:pPr>
    </w:p>
    <w:p w:rsidR="00FB4B0D" w:rsidRPr="00BF4B53" w:rsidRDefault="00850044" w:rsidP="00494FC6">
      <w:pPr>
        <w:pStyle w:val="Nadpis2"/>
        <w:keepLines/>
        <w:shd w:val="clear" w:color="auto" w:fill="FFFFFF"/>
        <w:tabs>
          <w:tab w:val="num" w:pos="720"/>
        </w:tabs>
        <w:jc w:val="both"/>
        <w:rPr>
          <w:i w:val="0"/>
          <w:sz w:val="24"/>
        </w:rPr>
      </w:pPr>
      <w:r>
        <w:rPr>
          <w:i w:val="0"/>
          <w:sz w:val="24"/>
        </w:rPr>
        <w:t>9</w:t>
      </w:r>
      <w:r w:rsidR="00BF4B53">
        <w:rPr>
          <w:i w:val="0"/>
          <w:sz w:val="24"/>
        </w:rPr>
        <w:t xml:space="preserve">. </w:t>
      </w:r>
      <w:r w:rsidR="00240897">
        <w:rPr>
          <w:i w:val="0"/>
          <w:sz w:val="24"/>
        </w:rPr>
        <w:tab/>
      </w:r>
      <w:r w:rsidR="00FB4B0D" w:rsidRPr="00BF4B53">
        <w:rPr>
          <w:i w:val="0"/>
          <w:sz w:val="24"/>
        </w:rPr>
        <w:t>Závěrečná zpráva z hodnocení dopadů regulace (RIA)</w:t>
      </w:r>
    </w:p>
    <w:p w:rsidR="00E8799D" w:rsidRPr="00E8799D" w:rsidRDefault="00E8799D" w:rsidP="00494FC6">
      <w:pPr>
        <w:keepNext/>
        <w:keepLines/>
        <w:spacing w:before="240"/>
        <w:jc w:val="both"/>
        <w:rPr>
          <w:rFonts w:eastAsia="MS Mincho"/>
          <w:bCs/>
        </w:rPr>
      </w:pPr>
      <w:r w:rsidRPr="00816800">
        <w:rPr>
          <w:rFonts w:eastAsia="MS Mincho"/>
          <w:bCs/>
        </w:rPr>
        <w:t>Na základě rozhodnutí Legislativní Rady Vlády a v souladu s Plánem přípravy vyhlášek ústředními orgány státní správy na rok 2017 se k návrhu novely vyhlášky RIA nevypracovává.</w:t>
      </w:r>
      <w:r w:rsidRPr="00E8799D">
        <w:rPr>
          <w:rFonts w:eastAsia="MS Mincho"/>
          <w:bCs/>
        </w:rPr>
        <w:t xml:space="preserve"> </w:t>
      </w:r>
    </w:p>
    <w:p w:rsidR="00CC3988" w:rsidRDefault="00CC3988" w:rsidP="00494FC6">
      <w:pPr>
        <w:keepNext/>
        <w:keepLines/>
        <w:jc w:val="center"/>
        <w:outlineLvl w:val="5"/>
        <w:rPr>
          <w:b/>
          <w:szCs w:val="20"/>
        </w:rPr>
      </w:pPr>
    </w:p>
    <w:p w:rsidR="00CC3988" w:rsidRDefault="00CC3988" w:rsidP="00494FC6">
      <w:pPr>
        <w:keepNext/>
        <w:keepLines/>
        <w:jc w:val="center"/>
        <w:outlineLvl w:val="5"/>
        <w:rPr>
          <w:b/>
          <w:szCs w:val="20"/>
        </w:rPr>
      </w:pPr>
    </w:p>
    <w:p w:rsidR="00CC3988" w:rsidRDefault="00CC3988" w:rsidP="00494FC6">
      <w:pPr>
        <w:keepNext/>
        <w:keepLines/>
        <w:jc w:val="center"/>
        <w:outlineLvl w:val="5"/>
        <w:rPr>
          <w:b/>
          <w:szCs w:val="20"/>
        </w:rPr>
      </w:pPr>
    </w:p>
    <w:p w:rsidR="00CC3988" w:rsidRDefault="00CC3988" w:rsidP="00494FC6">
      <w:pPr>
        <w:keepNext/>
        <w:keepLines/>
        <w:jc w:val="center"/>
        <w:outlineLvl w:val="5"/>
        <w:rPr>
          <w:b/>
          <w:szCs w:val="20"/>
        </w:rPr>
      </w:pPr>
    </w:p>
    <w:p w:rsidR="00CC3988" w:rsidRDefault="00CC3988" w:rsidP="00494FC6">
      <w:pPr>
        <w:keepNext/>
        <w:keepLines/>
        <w:jc w:val="center"/>
        <w:outlineLvl w:val="5"/>
        <w:rPr>
          <w:b/>
          <w:szCs w:val="20"/>
        </w:rPr>
      </w:pPr>
    </w:p>
    <w:p w:rsidR="00CC3988" w:rsidRDefault="00CC3988" w:rsidP="00494FC6">
      <w:pPr>
        <w:keepNext/>
        <w:keepLines/>
        <w:jc w:val="center"/>
        <w:outlineLvl w:val="5"/>
        <w:rPr>
          <w:b/>
          <w:szCs w:val="20"/>
        </w:rPr>
      </w:pPr>
    </w:p>
    <w:p w:rsidR="00CC3988" w:rsidRDefault="00CC3988" w:rsidP="00494FC6">
      <w:pPr>
        <w:keepNext/>
        <w:keepLines/>
        <w:jc w:val="center"/>
        <w:outlineLvl w:val="5"/>
        <w:rPr>
          <w:b/>
          <w:szCs w:val="20"/>
        </w:rPr>
      </w:pPr>
    </w:p>
    <w:p w:rsidR="00CC3988" w:rsidRDefault="00CC3988" w:rsidP="00494FC6">
      <w:pPr>
        <w:keepNext/>
        <w:keepLines/>
        <w:jc w:val="center"/>
        <w:outlineLvl w:val="5"/>
        <w:rPr>
          <w:b/>
          <w:szCs w:val="20"/>
        </w:rPr>
      </w:pPr>
    </w:p>
    <w:p w:rsidR="00CC3988" w:rsidRDefault="00CC3988" w:rsidP="00494FC6">
      <w:pPr>
        <w:keepNext/>
        <w:keepLines/>
        <w:jc w:val="center"/>
        <w:outlineLvl w:val="5"/>
        <w:rPr>
          <w:b/>
          <w:szCs w:val="20"/>
        </w:rPr>
      </w:pPr>
    </w:p>
    <w:p w:rsidR="00CC3988" w:rsidRDefault="00CC3988" w:rsidP="00494FC6">
      <w:pPr>
        <w:keepNext/>
        <w:keepLines/>
        <w:jc w:val="center"/>
        <w:outlineLvl w:val="5"/>
        <w:rPr>
          <w:b/>
          <w:szCs w:val="20"/>
        </w:rPr>
      </w:pPr>
    </w:p>
    <w:p w:rsidR="00CC3988" w:rsidRDefault="00CC3988" w:rsidP="00494FC6">
      <w:pPr>
        <w:keepNext/>
        <w:keepLines/>
        <w:jc w:val="center"/>
        <w:outlineLvl w:val="5"/>
        <w:rPr>
          <w:b/>
          <w:szCs w:val="20"/>
        </w:rPr>
      </w:pPr>
    </w:p>
    <w:p w:rsidR="00CC3988" w:rsidRDefault="00CC3988" w:rsidP="00494FC6">
      <w:pPr>
        <w:keepNext/>
        <w:keepLines/>
        <w:jc w:val="center"/>
        <w:outlineLvl w:val="5"/>
        <w:rPr>
          <w:b/>
          <w:szCs w:val="20"/>
        </w:rPr>
      </w:pPr>
    </w:p>
    <w:p w:rsidR="00CC3988" w:rsidRDefault="00CC3988" w:rsidP="00494FC6">
      <w:pPr>
        <w:keepNext/>
        <w:keepLines/>
        <w:jc w:val="center"/>
        <w:outlineLvl w:val="5"/>
        <w:rPr>
          <w:b/>
          <w:szCs w:val="20"/>
        </w:rPr>
      </w:pPr>
    </w:p>
    <w:p w:rsidR="00CC3988" w:rsidRDefault="00CC3988" w:rsidP="00494FC6">
      <w:pPr>
        <w:keepNext/>
        <w:keepLines/>
        <w:jc w:val="center"/>
        <w:outlineLvl w:val="5"/>
        <w:rPr>
          <w:b/>
          <w:szCs w:val="20"/>
        </w:rPr>
      </w:pPr>
    </w:p>
    <w:p w:rsidR="00CC3988" w:rsidRDefault="00CC3988" w:rsidP="00494FC6">
      <w:pPr>
        <w:keepNext/>
        <w:keepLines/>
        <w:jc w:val="center"/>
        <w:outlineLvl w:val="5"/>
        <w:rPr>
          <w:b/>
          <w:szCs w:val="20"/>
        </w:rPr>
      </w:pPr>
    </w:p>
    <w:p w:rsidR="00CC3988" w:rsidRDefault="00CC3988" w:rsidP="00494FC6">
      <w:pPr>
        <w:keepNext/>
        <w:keepLines/>
        <w:jc w:val="center"/>
        <w:outlineLvl w:val="5"/>
        <w:rPr>
          <w:b/>
          <w:szCs w:val="20"/>
        </w:rPr>
      </w:pPr>
    </w:p>
    <w:p w:rsidR="00CC3988" w:rsidRDefault="00CC3988" w:rsidP="00494FC6">
      <w:pPr>
        <w:keepNext/>
        <w:keepLines/>
        <w:jc w:val="center"/>
        <w:outlineLvl w:val="5"/>
        <w:rPr>
          <w:b/>
          <w:szCs w:val="20"/>
        </w:rPr>
      </w:pPr>
    </w:p>
    <w:p w:rsidR="00CC3988" w:rsidRDefault="00CC3988" w:rsidP="00494FC6">
      <w:pPr>
        <w:keepNext/>
        <w:keepLines/>
        <w:jc w:val="center"/>
        <w:outlineLvl w:val="5"/>
        <w:rPr>
          <w:b/>
          <w:szCs w:val="20"/>
        </w:rPr>
      </w:pPr>
    </w:p>
    <w:p w:rsidR="00CC3988" w:rsidRDefault="00CC3988" w:rsidP="00494FC6">
      <w:pPr>
        <w:keepNext/>
        <w:keepLines/>
        <w:jc w:val="center"/>
        <w:outlineLvl w:val="5"/>
        <w:rPr>
          <w:b/>
          <w:szCs w:val="20"/>
        </w:rPr>
      </w:pPr>
    </w:p>
    <w:p w:rsidR="00CC3988" w:rsidRDefault="00CC3988" w:rsidP="00494FC6">
      <w:pPr>
        <w:keepNext/>
        <w:keepLines/>
        <w:jc w:val="center"/>
        <w:outlineLvl w:val="5"/>
        <w:rPr>
          <w:b/>
          <w:szCs w:val="20"/>
        </w:rPr>
      </w:pPr>
    </w:p>
    <w:p w:rsidR="009F1EF8" w:rsidRDefault="009F1EF8" w:rsidP="00494FC6">
      <w:pPr>
        <w:keepNext/>
        <w:keepLines/>
        <w:jc w:val="center"/>
        <w:outlineLvl w:val="5"/>
        <w:rPr>
          <w:b/>
          <w:szCs w:val="20"/>
        </w:rPr>
      </w:pPr>
    </w:p>
    <w:p w:rsidR="009F1EF8" w:rsidRDefault="009F1EF8" w:rsidP="00494FC6">
      <w:pPr>
        <w:keepNext/>
        <w:keepLines/>
        <w:jc w:val="center"/>
        <w:outlineLvl w:val="5"/>
        <w:rPr>
          <w:b/>
          <w:szCs w:val="20"/>
        </w:rPr>
      </w:pPr>
    </w:p>
    <w:p w:rsidR="009F1EF8" w:rsidRDefault="009F1EF8" w:rsidP="00494FC6">
      <w:pPr>
        <w:keepNext/>
        <w:keepLines/>
        <w:jc w:val="center"/>
        <w:outlineLvl w:val="5"/>
        <w:rPr>
          <w:b/>
          <w:szCs w:val="20"/>
        </w:rPr>
      </w:pPr>
    </w:p>
    <w:p w:rsidR="009F1EF8" w:rsidRDefault="009F1EF8" w:rsidP="00494FC6">
      <w:pPr>
        <w:keepNext/>
        <w:keepLines/>
        <w:jc w:val="center"/>
        <w:outlineLvl w:val="5"/>
        <w:rPr>
          <w:b/>
          <w:szCs w:val="20"/>
        </w:rPr>
      </w:pPr>
    </w:p>
    <w:p w:rsidR="009F1EF8" w:rsidRDefault="009F1EF8" w:rsidP="00494FC6">
      <w:pPr>
        <w:keepNext/>
        <w:keepLines/>
        <w:jc w:val="center"/>
        <w:outlineLvl w:val="5"/>
        <w:rPr>
          <w:b/>
          <w:szCs w:val="20"/>
        </w:rPr>
      </w:pPr>
    </w:p>
    <w:p w:rsidR="009F1EF8" w:rsidRDefault="009F1EF8" w:rsidP="00494FC6">
      <w:pPr>
        <w:keepNext/>
        <w:keepLines/>
        <w:jc w:val="center"/>
        <w:outlineLvl w:val="5"/>
        <w:rPr>
          <w:b/>
          <w:szCs w:val="20"/>
        </w:rPr>
      </w:pPr>
    </w:p>
    <w:p w:rsidR="009F1EF8" w:rsidRDefault="009F1EF8" w:rsidP="00494FC6">
      <w:pPr>
        <w:keepNext/>
        <w:keepLines/>
        <w:jc w:val="center"/>
        <w:outlineLvl w:val="5"/>
        <w:rPr>
          <w:b/>
          <w:szCs w:val="20"/>
        </w:rPr>
      </w:pPr>
    </w:p>
    <w:p w:rsidR="00CC3988" w:rsidRDefault="00CC3988" w:rsidP="00494FC6">
      <w:pPr>
        <w:keepNext/>
        <w:keepLines/>
        <w:jc w:val="center"/>
        <w:outlineLvl w:val="5"/>
        <w:rPr>
          <w:b/>
          <w:szCs w:val="20"/>
        </w:rPr>
      </w:pPr>
    </w:p>
    <w:p w:rsidR="00CC3988" w:rsidRDefault="00CC3988" w:rsidP="00494FC6">
      <w:pPr>
        <w:keepNext/>
        <w:keepLines/>
        <w:jc w:val="center"/>
        <w:outlineLvl w:val="5"/>
        <w:rPr>
          <w:b/>
          <w:szCs w:val="20"/>
        </w:rPr>
      </w:pPr>
    </w:p>
    <w:p w:rsidR="00CC3988" w:rsidRDefault="00CC3988" w:rsidP="00494FC6">
      <w:pPr>
        <w:keepNext/>
        <w:keepLines/>
        <w:jc w:val="center"/>
        <w:outlineLvl w:val="5"/>
        <w:rPr>
          <w:b/>
          <w:szCs w:val="20"/>
        </w:rPr>
      </w:pPr>
    </w:p>
    <w:p w:rsidR="00CC3988" w:rsidRDefault="00CC3988" w:rsidP="00494FC6">
      <w:pPr>
        <w:keepNext/>
        <w:keepLines/>
        <w:jc w:val="center"/>
        <w:outlineLvl w:val="5"/>
        <w:rPr>
          <w:b/>
          <w:szCs w:val="20"/>
        </w:rPr>
      </w:pPr>
    </w:p>
    <w:p w:rsidR="00CC3988" w:rsidRDefault="00CC3988" w:rsidP="00494FC6">
      <w:pPr>
        <w:keepNext/>
        <w:keepLines/>
        <w:jc w:val="center"/>
        <w:outlineLvl w:val="5"/>
        <w:rPr>
          <w:b/>
          <w:szCs w:val="20"/>
        </w:rPr>
      </w:pPr>
    </w:p>
    <w:p w:rsidR="00CC3988" w:rsidRDefault="00CC3988" w:rsidP="00494FC6">
      <w:pPr>
        <w:keepNext/>
        <w:keepLines/>
        <w:jc w:val="center"/>
        <w:outlineLvl w:val="5"/>
        <w:rPr>
          <w:b/>
          <w:szCs w:val="20"/>
        </w:rPr>
      </w:pPr>
    </w:p>
    <w:p w:rsidR="00CC3988" w:rsidRDefault="00CC3988" w:rsidP="00494FC6">
      <w:pPr>
        <w:keepNext/>
        <w:keepLines/>
        <w:jc w:val="center"/>
        <w:outlineLvl w:val="5"/>
        <w:rPr>
          <w:b/>
          <w:szCs w:val="20"/>
        </w:rPr>
      </w:pPr>
    </w:p>
    <w:p w:rsidR="00CC3988" w:rsidRDefault="00CC3988" w:rsidP="00494FC6">
      <w:pPr>
        <w:keepNext/>
        <w:keepLines/>
        <w:jc w:val="center"/>
        <w:outlineLvl w:val="5"/>
        <w:rPr>
          <w:b/>
          <w:szCs w:val="20"/>
        </w:rPr>
      </w:pPr>
    </w:p>
    <w:p w:rsidR="00CC3988" w:rsidRDefault="00CC3988" w:rsidP="00494FC6">
      <w:pPr>
        <w:keepNext/>
        <w:keepLines/>
        <w:jc w:val="center"/>
        <w:outlineLvl w:val="5"/>
        <w:rPr>
          <w:b/>
          <w:szCs w:val="20"/>
        </w:rPr>
      </w:pPr>
    </w:p>
    <w:p w:rsidR="008762BB" w:rsidRPr="00912693" w:rsidRDefault="00912693" w:rsidP="00494FC6">
      <w:pPr>
        <w:keepNext/>
        <w:keepLines/>
        <w:jc w:val="center"/>
        <w:outlineLvl w:val="5"/>
        <w:rPr>
          <w:b/>
          <w:szCs w:val="20"/>
        </w:rPr>
      </w:pPr>
      <w:r>
        <w:rPr>
          <w:b/>
          <w:szCs w:val="20"/>
        </w:rPr>
        <w:lastRenderedPageBreak/>
        <w:t xml:space="preserve">B. </w:t>
      </w:r>
      <w:r w:rsidR="008762BB" w:rsidRPr="00912693">
        <w:rPr>
          <w:b/>
          <w:szCs w:val="20"/>
        </w:rPr>
        <w:t>Z</w:t>
      </w:r>
      <w:r>
        <w:rPr>
          <w:b/>
          <w:szCs w:val="20"/>
        </w:rPr>
        <w:t>VLÁŠTNÍ ČÁST</w:t>
      </w:r>
    </w:p>
    <w:p w:rsidR="008762BB" w:rsidRPr="00C62FC8" w:rsidRDefault="008762BB" w:rsidP="00494FC6">
      <w:pPr>
        <w:keepNext/>
        <w:keepLines/>
        <w:jc w:val="center"/>
        <w:rPr>
          <w:b/>
        </w:rPr>
      </w:pPr>
    </w:p>
    <w:p w:rsidR="008762BB" w:rsidRPr="00C62FC8" w:rsidRDefault="008762BB" w:rsidP="00494FC6">
      <w:pPr>
        <w:keepNext/>
        <w:keepLines/>
        <w:jc w:val="center"/>
        <w:rPr>
          <w:b/>
        </w:rPr>
      </w:pPr>
      <w:r w:rsidRPr="00C62FC8">
        <w:rPr>
          <w:b/>
        </w:rPr>
        <w:t>K Čl. I</w:t>
      </w:r>
    </w:p>
    <w:p w:rsidR="00DF17A2" w:rsidRDefault="00DF17A2" w:rsidP="00494FC6">
      <w:pPr>
        <w:keepNext/>
        <w:keepLines/>
        <w:jc w:val="both"/>
        <w:rPr>
          <w:b/>
        </w:rPr>
      </w:pPr>
    </w:p>
    <w:p w:rsidR="008762BB" w:rsidRPr="00C62FC8" w:rsidRDefault="004350CF" w:rsidP="00494FC6">
      <w:pPr>
        <w:keepNext/>
        <w:keepLines/>
        <w:tabs>
          <w:tab w:val="left" w:pos="1980"/>
        </w:tabs>
        <w:jc w:val="both"/>
        <w:rPr>
          <w:b/>
        </w:rPr>
      </w:pPr>
      <w:r>
        <w:rPr>
          <w:b/>
        </w:rPr>
        <w:t>K bodu 1</w:t>
      </w:r>
      <w:r w:rsidR="00330468">
        <w:rPr>
          <w:b/>
        </w:rPr>
        <w:tab/>
      </w:r>
      <w:r w:rsidR="008762BB" w:rsidRPr="00C62FC8">
        <w:rPr>
          <w:b/>
        </w:rPr>
        <w:t xml:space="preserve">(§ </w:t>
      </w:r>
      <w:r w:rsidR="00017C31">
        <w:rPr>
          <w:b/>
        </w:rPr>
        <w:t>3</w:t>
      </w:r>
      <w:r w:rsidR="00C67B50">
        <w:rPr>
          <w:b/>
        </w:rPr>
        <w:t xml:space="preserve"> </w:t>
      </w:r>
      <w:r w:rsidR="00577792">
        <w:rPr>
          <w:b/>
        </w:rPr>
        <w:t xml:space="preserve">nové </w:t>
      </w:r>
      <w:r w:rsidR="00C67B50">
        <w:rPr>
          <w:b/>
        </w:rPr>
        <w:t>odst. 3 a 4</w:t>
      </w:r>
      <w:r w:rsidR="008762BB" w:rsidRPr="00C62FC8">
        <w:rPr>
          <w:b/>
        </w:rPr>
        <w:t>)</w:t>
      </w:r>
    </w:p>
    <w:p w:rsidR="00C67B50" w:rsidRDefault="00C67B50" w:rsidP="00494FC6">
      <w:pPr>
        <w:keepNext/>
        <w:keepLines/>
        <w:jc w:val="both"/>
      </w:pPr>
    </w:p>
    <w:p w:rsidR="00C67B50" w:rsidRPr="00C67B50" w:rsidRDefault="00C67B50" w:rsidP="00494FC6">
      <w:pPr>
        <w:keepNext/>
        <w:keepLines/>
        <w:jc w:val="both"/>
      </w:pPr>
      <w:r w:rsidRPr="00C67B50">
        <w:t xml:space="preserve">Navrhuje se, za účelem posílení právní jistoty účetních jednotek, vložit nové odstavce 3 a 4, které v návaznosti na článek 6 odst. 1 písm. d) a Přílohu III </w:t>
      </w:r>
      <w:r>
        <w:t>s</w:t>
      </w:r>
      <w:r w:rsidRPr="00C67B50">
        <w:t>měrnice</w:t>
      </w:r>
      <w:r>
        <w:t xml:space="preserve"> EU</w:t>
      </w:r>
      <w:r w:rsidRPr="00C67B50">
        <w:t xml:space="preserve"> dávají účetním jednotkám možnost volby při vykazování položek časového rozlišení v aktivech a pasivech rozvahy. Nová možnost vykazování je navržena v § 13 Časové rozlišení v aktivech rozvahy a</w:t>
      </w:r>
      <w:r w:rsidR="00C62174">
        <w:t> </w:t>
      </w:r>
      <w:r w:rsidRPr="00C67B50">
        <w:t xml:space="preserve">v § 19 Časové rozlišení v pasivech rozvahy.  </w:t>
      </w:r>
    </w:p>
    <w:p w:rsidR="00BD1385" w:rsidRDefault="00BD1385" w:rsidP="00BD1385">
      <w:pPr>
        <w:keepNext/>
        <w:keepLines/>
        <w:jc w:val="both"/>
        <w:rPr>
          <w:b/>
        </w:rPr>
      </w:pPr>
    </w:p>
    <w:p w:rsidR="00BD1385" w:rsidRPr="00B33C2F" w:rsidRDefault="00BD1385" w:rsidP="00BD1385">
      <w:pPr>
        <w:keepNext/>
        <w:keepLines/>
        <w:jc w:val="both"/>
        <w:rPr>
          <w:b/>
        </w:rPr>
      </w:pPr>
      <w:r w:rsidRPr="00B33C2F">
        <w:rPr>
          <w:b/>
        </w:rPr>
        <w:t>K bod</w:t>
      </w:r>
      <w:r w:rsidR="004B5B8C" w:rsidRPr="00B33C2F">
        <w:rPr>
          <w:b/>
        </w:rPr>
        <w:t>ům</w:t>
      </w:r>
      <w:r w:rsidRPr="00B33C2F">
        <w:rPr>
          <w:b/>
        </w:rPr>
        <w:t xml:space="preserve"> 2</w:t>
      </w:r>
      <w:r w:rsidR="004C0102" w:rsidRPr="00B33C2F">
        <w:rPr>
          <w:b/>
        </w:rPr>
        <w:t xml:space="preserve"> a 2</w:t>
      </w:r>
      <w:r w:rsidR="00F851E8">
        <w:rPr>
          <w:b/>
        </w:rPr>
        <w:t>1</w:t>
      </w:r>
      <w:r w:rsidRPr="00B33C2F">
        <w:rPr>
          <w:b/>
        </w:rPr>
        <w:tab/>
        <w:t>(§ 3 odst. 10</w:t>
      </w:r>
      <w:r w:rsidR="003C4CE6" w:rsidRPr="00B33C2F">
        <w:rPr>
          <w:b/>
        </w:rPr>
        <w:t>, § 52 a § 53</w:t>
      </w:r>
      <w:r w:rsidRPr="00B33C2F">
        <w:rPr>
          <w:b/>
        </w:rPr>
        <w:t>)</w:t>
      </w:r>
    </w:p>
    <w:p w:rsidR="00BD1385" w:rsidRPr="00B33C2F" w:rsidRDefault="00BD1385" w:rsidP="00BD1385">
      <w:pPr>
        <w:keepNext/>
        <w:keepLines/>
        <w:tabs>
          <w:tab w:val="left" w:pos="1980"/>
        </w:tabs>
        <w:jc w:val="both"/>
        <w:rPr>
          <w:b/>
        </w:rPr>
      </w:pPr>
    </w:p>
    <w:p w:rsidR="00A57FCA" w:rsidRPr="00B33C2F" w:rsidRDefault="00BD1385" w:rsidP="00BD1385">
      <w:pPr>
        <w:keepNext/>
        <w:keepLines/>
        <w:spacing w:after="200"/>
        <w:jc w:val="both"/>
        <w:rPr>
          <w:rFonts w:eastAsia="Calibri"/>
          <w:szCs w:val="22"/>
          <w:lang w:eastAsia="en-US"/>
        </w:rPr>
      </w:pPr>
      <w:r w:rsidRPr="00B33C2F">
        <w:rPr>
          <w:rFonts w:eastAsia="Calibri"/>
          <w:szCs w:val="22"/>
          <w:lang w:eastAsia="en-US"/>
        </w:rPr>
        <w:t>Ve vazbě na návrh novely vyhlášky pro banky se navrhuj</w:t>
      </w:r>
      <w:r w:rsidR="0061025A" w:rsidRPr="00B33C2F">
        <w:rPr>
          <w:rFonts w:eastAsia="Calibri"/>
          <w:szCs w:val="22"/>
          <w:lang w:eastAsia="en-US"/>
        </w:rPr>
        <w:t>í</w:t>
      </w:r>
      <w:r w:rsidR="00A57FCA" w:rsidRPr="00B33C2F">
        <w:rPr>
          <w:rFonts w:eastAsia="Calibri"/>
          <w:szCs w:val="22"/>
          <w:lang w:eastAsia="en-US"/>
        </w:rPr>
        <w:t xml:space="preserve"> </w:t>
      </w:r>
      <w:r w:rsidR="007130E7" w:rsidRPr="00B33C2F">
        <w:rPr>
          <w:rFonts w:eastAsia="Calibri"/>
          <w:szCs w:val="22"/>
          <w:lang w:eastAsia="en-US"/>
        </w:rPr>
        <w:t>legislativně technick</w:t>
      </w:r>
      <w:r w:rsidR="009B2D88" w:rsidRPr="00B33C2F">
        <w:rPr>
          <w:rFonts w:eastAsia="Calibri"/>
          <w:szCs w:val="22"/>
          <w:lang w:eastAsia="en-US"/>
        </w:rPr>
        <w:t>é</w:t>
      </w:r>
      <w:r w:rsidR="007130E7" w:rsidRPr="00B33C2F">
        <w:rPr>
          <w:rFonts w:eastAsia="Calibri"/>
          <w:szCs w:val="22"/>
          <w:lang w:eastAsia="en-US"/>
        </w:rPr>
        <w:t xml:space="preserve"> změn</w:t>
      </w:r>
      <w:r w:rsidR="009B2D88" w:rsidRPr="00B33C2F">
        <w:rPr>
          <w:rFonts w:eastAsia="Calibri"/>
          <w:szCs w:val="22"/>
          <w:lang w:eastAsia="en-US"/>
        </w:rPr>
        <w:t>y</w:t>
      </w:r>
      <w:r w:rsidR="007130E7" w:rsidRPr="00B33C2F">
        <w:rPr>
          <w:rFonts w:eastAsia="Calibri"/>
          <w:szCs w:val="22"/>
          <w:lang w:eastAsia="en-US"/>
        </w:rPr>
        <w:t xml:space="preserve">  </w:t>
      </w:r>
      <w:r w:rsidRPr="00B33C2F">
        <w:rPr>
          <w:rFonts w:eastAsia="Calibri"/>
          <w:szCs w:val="22"/>
          <w:lang w:eastAsia="en-US"/>
        </w:rPr>
        <w:t xml:space="preserve"> spočívající v</w:t>
      </w:r>
      <w:r w:rsidR="00FD0BD7" w:rsidRPr="00B33C2F">
        <w:rPr>
          <w:rFonts w:eastAsia="Calibri"/>
          <w:szCs w:val="22"/>
          <w:lang w:eastAsia="en-US"/>
        </w:rPr>
        <w:t xml:space="preserve">e vložení nového odstavce </w:t>
      </w:r>
      <w:r w:rsidR="000631BB" w:rsidRPr="00B33C2F">
        <w:rPr>
          <w:rFonts w:eastAsia="Calibri"/>
          <w:szCs w:val="22"/>
          <w:lang w:eastAsia="en-US"/>
        </w:rPr>
        <w:t>10</w:t>
      </w:r>
      <w:r w:rsidR="00B67A93" w:rsidRPr="00B33C2F">
        <w:rPr>
          <w:rFonts w:eastAsia="Calibri"/>
          <w:szCs w:val="22"/>
          <w:lang w:eastAsia="en-US"/>
        </w:rPr>
        <w:t xml:space="preserve">, který </w:t>
      </w:r>
      <w:r w:rsidR="000631BB" w:rsidRPr="00B33C2F">
        <w:rPr>
          <w:rFonts w:eastAsia="Calibri"/>
          <w:szCs w:val="22"/>
          <w:lang w:eastAsia="en-US"/>
        </w:rPr>
        <w:t xml:space="preserve">řeší oblast derivátů </w:t>
      </w:r>
      <w:r w:rsidR="007130E7" w:rsidRPr="00B33C2F">
        <w:rPr>
          <w:rFonts w:eastAsia="Calibri"/>
          <w:szCs w:val="22"/>
          <w:lang w:eastAsia="en-US"/>
        </w:rPr>
        <w:t xml:space="preserve">odkazem na </w:t>
      </w:r>
      <w:r w:rsidR="0061025A" w:rsidRPr="00B33C2F">
        <w:rPr>
          <w:rFonts w:eastAsia="Calibri"/>
          <w:szCs w:val="22"/>
          <w:lang w:eastAsia="en-US"/>
        </w:rPr>
        <w:t xml:space="preserve">stávající znění </w:t>
      </w:r>
      <w:r w:rsidR="007130E7" w:rsidRPr="00B33C2F">
        <w:rPr>
          <w:rFonts w:eastAsia="Calibri"/>
          <w:szCs w:val="22"/>
          <w:lang w:eastAsia="en-US"/>
        </w:rPr>
        <w:t>vyhlášk</w:t>
      </w:r>
      <w:r w:rsidR="0061025A" w:rsidRPr="00B33C2F">
        <w:rPr>
          <w:rFonts w:eastAsia="Calibri"/>
          <w:szCs w:val="22"/>
          <w:lang w:eastAsia="en-US"/>
        </w:rPr>
        <w:t>y</w:t>
      </w:r>
      <w:r w:rsidR="009B2D88" w:rsidRPr="00B33C2F">
        <w:rPr>
          <w:rFonts w:eastAsia="Calibri"/>
          <w:szCs w:val="22"/>
          <w:lang w:eastAsia="en-US"/>
        </w:rPr>
        <w:t xml:space="preserve"> pro banky </w:t>
      </w:r>
      <w:r w:rsidR="003C4CE6" w:rsidRPr="00B33C2F">
        <w:rPr>
          <w:rFonts w:eastAsia="Calibri"/>
          <w:szCs w:val="22"/>
          <w:lang w:eastAsia="en-US"/>
        </w:rPr>
        <w:t>a vypuštění</w:t>
      </w:r>
      <w:r w:rsidR="00A57FCA" w:rsidRPr="00B33C2F">
        <w:rPr>
          <w:rFonts w:eastAsia="Calibri"/>
          <w:szCs w:val="22"/>
          <w:lang w:eastAsia="en-US"/>
        </w:rPr>
        <w:t xml:space="preserve"> stávající</w:t>
      </w:r>
      <w:r w:rsidR="00FD0BD7" w:rsidRPr="00B33C2F">
        <w:rPr>
          <w:rFonts w:eastAsia="Calibri"/>
          <w:szCs w:val="22"/>
          <w:lang w:eastAsia="en-US"/>
        </w:rPr>
        <w:t xml:space="preserve">ch ustanovení </w:t>
      </w:r>
      <w:r w:rsidR="00A57FCA" w:rsidRPr="00B33C2F">
        <w:rPr>
          <w:rFonts w:eastAsia="Calibri"/>
          <w:szCs w:val="22"/>
          <w:lang w:eastAsia="en-US"/>
        </w:rPr>
        <w:t>§ 52 a 53</w:t>
      </w:r>
      <w:r w:rsidR="009B2D88" w:rsidRPr="00B33C2F">
        <w:rPr>
          <w:rFonts w:eastAsia="Calibri"/>
          <w:szCs w:val="22"/>
          <w:lang w:eastAsia="en-US"/>
        </w:rPr>
        <w:t xml:space="preserve"> pro nadbytečnost, jelikož již jsou obsažena v</w:t>
      </w:r>
      <w:r w:rsidR="0061025A" w:rsidRPr="00B33C2F">
        <w:rPr>
          <w:rFonts w:eastAsia="Calibri"/>
          <w:szCs w:val="22"/>
          <w:lang w:eastAsia="en-US"/>
        </w:rPr>
        <w:t xml:space="preserve">e stávajícím znění </w:t>
      </w:r>
      <w:r w:rsidR="009B2D88" w:rsidRPr="00B33C2F">
        <w:rPr>
          <w:rFonts w:eastAsia="Calibri"/>
          <w:szCs w:val="22"/>
          <w:lang w:eastAsia="en-US"/>
        </w:rPr>
        <w:t>vy</w:t>
      </w:r>
      <w:r w:rsidR="004C5E06" w:rsidRPr="00B33C2F">
        <w:rPr>
          <w:rFonts w:eastAsia="Calibri"/>
          <w:szCs w:val="22"/>
          <w:lang w:eastAsia="en-US"/>
        </w:rPr>
        <w:t xml:space="preserve">hlášky pro banky, případně </w:t>
      </w:r>
      <w:r w:rsidR="009B2D88" w:rsidRPr="00B33C2F">
        <w:rPr>
          <w:rFonts w:eastAsia="Calibri"/>
          <w:szCs w:val="22"/>
          <w:lang w:eastAsia="en-US"/>
        </w:rPr>
        <w:t>v</w:t>
      </w:r>
      <w:r w:rsidR="004C5E06" w:rsidRPr="00B33C2F">
        <w:rPr>
          <w:rFonts w:eastAsia="Calibri"/>
          <w:szCs w:val="22"/>
          <w:lang w:eastAsia="en-US"/>
        </w:rPr>
        <w:t> ČÚS pro finanční instituce č. 110 Deriváty.</w:t>
      </w:r>
      <w:r w:rsidR="00A57FCA" w:rsidRPr="00B33C2F">
        <w:rPr>
          <w:rFonts w:eastAsia="Calibri"/>
          <w:szCs w:val="22"/>
          <w:lang w:eastAsia="en-US"/>
        </w:rPr>
        <w:t xml:space="preserve"> </w:t>
      </w:r>
    </w:p>
    <w:p w:rsidR="0014408D" w:rsidRPr="00B33C2F" w:rsidRDefault="00BD1385" w:rsidP="00BD1385">
      <w:pPr>
        <w:keepNext/>
        <w:keepLines/>
        <w:jc w:val="both"/>
        <w:rPr>
          <w:rFonts w:eastAsia="Calibri"/>
          <w:szCs w:val="22"/>
          <w:lang w:eastAsia="en-US"/>
        </w:rPr>
      </w:pPr>
      <w:r w:rsidRPr="00B33C2F">
        <w:rPr>
          <w:rFonts w:eastAsia="Calibri"/>
          <w:szCs w:val="22"/>
          <w:lang w:eastAsia="en-US"/>
        </w:rPr>
        <w:t>Současné znění vyhlášky se v oblasti finančních nástrojů, respektive derivátů</w:t>
      </w:r>
      <w:r w:rsidR="00AA667F" w:rsidRPr="00B33C2F">
        <w:rPr>
          <w:rFonts w:eastAsia="Calibri"/>
          <w:szCs w:val="22"/>
          <w:lang w:eastAsia="en-US"/>
        </w:rPr>
        <w:t>,</w:t>
      </w:r>
      <w:r w:rsidRPr="00B33C2F">
        <w:rPr>
          <w:rFonts w:eastAsia="Calibri"/>
          <w:szCs w:val="22"/>
          <w:lang w:eastAsia="en-US"/>
        </w:rPr>
        <w:t xml:space="preserve"> odkazuje na vyhlášku pro banky, která ve stávajícím znění téměř plně převzala IAS 39 Finanční nástroje: účtování a oceňování (dále jen „IAS 39“). Navrhovaná novela vyhlášky pro banky vypouští stávající úpravu a pro zachycování finančních nástrojů, jejich oceňování a uvádění informací o nich se odkazuje na standard IFRS 9</w:t>
      </w:r>
      <w:r w:rsidR="00AA667F" w:rsidRPr="00B33C2F">
        <w:rPr>
          <w:rFonts w:eastAsia="Calibri"/>
          <w:szCs w:val="22"/>
          <w:lang w:eastAsia="en-US"/>
        </w:rPr>
        <w:t xml:space="preserve"> Finanční nástroje (dále jen „IFRS 9“)</w:t>
      </w:r>
      <w:r w:rsidRPr="00B33C2F">
        <w:rPr>
          <w:rFonts w:eastAsia="Calibri"/>
          <w:szCs w:val="22"/>
          <w:lang w:eastAsia="en-US"/>
        </w:rPr>
        <w:t xml:space="preserve">. </w:t>
      </w:r>
    </w:p>
    <w:p w:rsidR="0014408D" w:rsidRPr="00B33C2F" w:rsidRDefault="0014408D" w:rsidP="00BD1385">
      <w:pPr>
        <w:keepNext/>
        <w:keepLines/>
        <w:jc w:val="both"/>
        <w:rPr>
          <w:rFonts w:eastAsia="Calibri"/>
          <w:szCs w:val="22"/>
          <w:lang w:eastAsia="en-US"/>
        </w:rPr>
      </w:pPr>
    </w:p>
    <w:p w:rsidR="00BD1385" w:rsidRPr="00B15113" w:rsidRDefault="0014408D" w:rsidP="00BD1385">
      <w:pPr>
        <w:keepNext/>
        <w:keepLines/>
        <w:jc w:val="both"/>
        <w:rPr>
          <w:rFonts w:eastAsia="Calibri"/>
          <w:szCs w:val="22"/>
          <w:lang w:eastAsia="en-US"/>
        </w:rPr>
      </w:pPr>
      <w:r w:rsidRPr="00B33C2F">
        <w:rPr>
          <w:rFonts w:eastAsia="Calibri"/>
          <w:szCs w:val="22"/>
          <w:lang w:eastAsia="en-US"/>
        </w:rPr>
        <w:t>N</w:t>
      </w:r>
      <w:r w:rsidR="00BD1385" w:rsidRPr="00B33C2F">
        <w:rPr>
          <w:rFonts w:eastAsia="Calibri"/>
          <w:szCs w:val="22"/>
          <w:lang w:eastAsia="en-US"/>
        </w:rPr>
        <w:t>avrhovan</w:t>
      </w:r>
      <w:r w:rsidRPr="00B33C2F">
        <w:rPr>
          <w:rFonts w:eastAsia="Calibri"/>
          <w:szCs w:val="22"/>
          <w:lang w:eastAsia="en-US"/>
        </w:rPr>
        <w:t>ým</w:t>
      </w:r>
      <w:r w:rsidR="009B2D88" w:rsidRPr="00B33C2F">
        <w:rPr>
          <w:rFonts w:eastAsia="Calibri"/>
          <w:szCs w:val="22"/>
          <w:lang w:eastAsia="en-US"/>
        </w:rPr>
        <w:t xml:space="preserve"> </w:t>
      </w:r>
      <w:r w:rsidRPr="00B33C2F">
        <w:rPr>
          <w:rFonts w:eastAsia="Calibri"/>
          <w:szCs w:val="22"/>
          <w:lang w:eastAsia="en-US"/>
        </w:rPr>
        <w:t xml:space="preserve">vložením nového odstavce </w:t>
      </w:r>
      <w:r w:rsidR="009B2D88" w:rsidRPr="00B33C2F">
        <w:rPr>
          <w:rFonts w:eastAsia="Calibri"/>
          <w:szCs w:val="22"/>
          <w:lang w:eastAsia="en-US"/>
        </w:rPr>
        <w:t>10</w:t>
      </w:r>
      <w:r w:rsidRPr="00B33C2F">
        <w:rPr>
          <w:rFonts w:eastAsia="Calibri"/>
          <w:szCs w:val="22"/>
          <w:lang w:eastAsia="en-US"/>
        </w:rPr>
        <w:t xml:space="preserve"> </w:t>
      </w:r>
      <w:r w:rsidR="00BD1385" w:rsidRPr="00B33C2F">
        <w:rPr>
          <w:rFonts w:eastAsia="Calibri"/>
          <w:szCs w:val="22"/>
          <w:lang w:eastAsia="en-US"/>
        </w:rPr>
        <w:t>se docílí „zjednodušení“ v tom smyslu, že účetní jednotky „podnikatelé" nebudou nuceni „přecházet“ v oblasti derivátů na IFRS 9 a „zůstanou“ na IAS 39. Pokud by tato navrhovaná změna nebyla realizována, došlo by ve vazbě na návrh novely vyhlášky pro banky k situaci, kdy by dotčené účetní jednotky oblast finančních nástrojů, respektive derivátů</w:t>
      </w:r>
      <w:r w:rsidR="00AA667F" w:rsidRPr="00B33C2F">
        <w:rPr>
          <w:rFonts w:eastAsia="Calibri"/>
          <w:szCs w:val="22"/>
          <w:lang w:eastAsia="en-US"/>
        </w:rPr>
        <w:t>,</w:t>
      </w:r>
      <w:r w:rsidR="00BD1385" w:rsidRPr="00B33C2F">
        <w:rPr>
          <w:rFonts w:eastAsia="Calibri"/>
          <w:szCs w:val="22"/>
          <w:lang w:eastAsia="en-US"/>
        </w:rPr>
        <w:t xml:space="preserve"> řešily nově přímo přes IFRS 9.</w:t>
      </w:r>
      <w:r w:rsidR="00BD1385" w:rsidRPr="00B15113">
        <w:rPr>
          <w:rFonts w:eastAsia="Calibri"/>
          <w:szCs w:val="22"/>
          <w:lang w:eastAsia="en-US"/>
        </w:rPr>
        <w:t xml:space="preserve">   </w:t>
      </w:r>
    </w:p>
    <w:p w:rsidR="00B92AFE" w:rsidRDefault="00B92AFE" w:rsidP="00494FC6">
      <w:pPr>
        <w:keepNext/>
        <w:keepLines/>
        <w:tabs>
          <w:tab w:val="left" w:pos="1980"/>
        </w:tabs>
        <w:jc w:val="both"/>
      </w:pPr>
    </w:p>
    <w:p w:rsidR="008762BB" w:rsidRPr="00C62FC8" w:rsidRDefault="0023331F" w:rsidP="00494FC6">
      <w:pPr>
        <w:keepNext/>
        <w:keepLines/>
        <w:tabs>
          <w:tab w:val="left" w:pos="1980"/>
        </w:tabs>
        <w:jc w:val="both"/>
        <w:rPr>
          <w:b/>
        </w:rPr>
      </w:pPr>
      <w:r>
        <w:rPr>
          <w:b/>
        </w:rPr>
        <w:t>K</w:t>
      </w:r>
      <w:r w:rsidR="004350CF">
        <w:rPr>
          <w:b/>
        </w:rPr>
        <w:t> </w:t>
      </w:r>
      <w:r>
        <w:rPr>
          <w:b/>
        </w:rPr>
        <w:t>bodu</w:t>
      </w:r>
      <w:r w:rsidR="004350CF">
        <w:rPr>
          <w:b/>
        </w:rPr>
        <w:t xml:space="preserve"> </w:t>
      </w:r>
      <w:r w:rsidR="0014408D">
        <w:rPr>
          <w:b/>
        </w:rPr>
        <w:t>3</w:t>
      </w:r>
      <w:r w:rsidR="00657F6F">
        <w:rPr>
          <w:b/>
        </w:rPr>
        <w:tab/>
      </w:r>
      <w:r w:rsidR="008762BB" w:rsidRPr="00C62FC8">
        <w:rPr>
          <w:b/>
        </w:rPr>
        <w:t xml:space="preserve">(§ </w:t>
      </w:r>
      <w:r w:rsidR="001B2BB5">
        <w:rPr>
          <w:b/>
        </w:rPr>
        <w:t>3a odst. 2 písm. a))</w:t>
      </w:r>
    </w:p>
    <w:p w:rsidR="00C810D7" w:rsidRPr="00C810D7" w:rsidRDefault="00DA5EE4" w:rsidP="00494FC6">
      <w:pPr>
        <w:keepNext/>
        <w:keepLines/>
        <w:jc w:val="both"/>
        <w:outlineLvl w:val="0"/>
      </w:pPr>
      <w:r w:rsidRPr="00260EF5">
        <w:t xml:space="preserve">Navrhuje se </w:t>
      </w:r>
      <w:r w:rsidR="00C810D7" w:rsidRPr="00260EF5">
        <w:t>úprava související</w:t>
      </w:r>
      <w:r w:rsidR="001B2BB5" w:rsidRPr="00260EF5">
        <w:t xml:space="preserve"> s novou možností vykazování časového rozliše</w:t>
      </w:r>
      <w:r w:rsidRPr="00260EF5">
        <w:t xml:space="preserve">ní </w:t>
      </w:r>
      <w:r w:rsidR="00103AEF" w:rsidRPr="00260EF5">
        <w:t xml:space="preserve">v </w:t>
      </w:r>
      <w:r w:rsidRPr="00260EF5">
        <w:t>aktiv</w:t>
      </w:r>
      <w:r w:rsidR="00103AEF" w:rsidRPr="00260EF5">
        <w:t>ech</w:t>
      </w:r>
      <w:r w:rsidRPr="00260EF5">
        <w:t xml:space="preserve"> a</w:t>
      </w:r>
      <w:r w:rsidR="00C62174">
        <w:t> </w:t>
      </w:r>
      <w:r w:rsidRPr="00260EF5">
        <w:t>pasiv</w:t>
      </w:r>
      <w:r w:rsidR="00103AEF" w:rsidRPr="00260EF5">
        <w:t>ech rozvahy</w:t>
      </w:r>
      <w:r w:rsidRPr="00260EF5">
        <w:t>, která zajistí,</w:t>
      </w:r>
      <w:r>
        <w:t xml:space="preserve"> aby rozvaha ve zkráceném rozsahu</w:t>
      </w:r>
      <w:r w:rsidR="0027741E">
        <w:t>,</w:t>
      </w:r>
      <w:r w:rsidR="004F1891">
        <w:t xml:space="preserve"> sestavovaná malou neauditovanou účetní jednotkou</w:t>
      </w:r>
      <w:r w:rsidR="0027741E">
        <w:t>,</w:t>
      </w:r>
      <w:r w:rsidR="004F1891">
        <w:t xml:space="preserve"> </w:t>
      </w:r>
      <w:r>
        <w:t>zahrnovala i novou položku určenou pro vykazování časové</w:t>
      </w:r>
      <w:r w:rsidR="00057CCD">
        <w:t>ho</w:t>
      </w:r>
      <w:r>
        <w:t xml:space="preserve"> rozlišení </w:t>
      </w:r>
      <w:r w:rsidR="004F1891">
        <w:t>v </w:t>
      </w:r>
      <w:r w:rsidR="00057CCD">
        <w:t>aktivech</w:t>
      </w:r>
      <w:r w:rsidR="004F1891">
        <w:t xml:space="preserve"> r</w:t>
      </w:r>
      <w:r w:rsidR="00260EF5">
        <w:t>o</w:t>
      </w:r>
      <w:r w:rsidR="004F1891">
        <w:t>zvahy</w:t>
      </w:r>
      <w:r>
        <w:t>.</w:t>
      </w:r>
    </w:p>
    <w:p w:rsidR="005A733E" w:rsidRPr="005A733E" w:rsidRDefault="005A733E" w:rsidP="00494FC6">
      <w:pPr>
        <w:keepNext/>
        <w:keepLines/>
        <w:jc w:val="both"/>
        <w:rPr>
          <w:b/>
        </w:rPr>
      </w:pPr>
    </w:p>
    <w:p w:rsidR="008762BB" w:rsidRPr="00C810D7" w:rsidRDefault="00E7083E" w:rsidP="00494FC6">
      <w:pPr>
        <w:keepNext/>
        <w:keepLines/>
        <w:jc w:val="both"/>
        <w:rPr>
          <w:b/>
        </w:rPr>
      </w:pPr>
      <w:r>
        <w:rPr>
          <w:b/>
        </w:rPr>
        <w:t>K bodu</w:t>
      </w:r>
      <w:r w:rsidR="008762BB" w:rsidRPr="00281E6C">
        <w:rPr>
          <w:b/>
        </w:rPr>
        <w:t xml:space="preserve"> </w:t>
      </w:r>
      <w:r w:rsidR="002A2937">
        <w:rPr>
          <w:b/>
        </w:rPr>
        <w:t xml:space="preserve"> </w:t>
      </w:r>
      <w:r w:rsidR="0014408D">
        <w:rPr>
          <w:b/>
        </w:rPr>
        <w:t>4</w:t>
      </w:r>
      <w:r w:rsidR="00657F6F">
        <w:rPr>
          <w:b/>
        </w:rPr>
        <w:tab/>
      </w:r>
      <w:r w:rsidR="00F22694">
        <w:rPr>
          <w:b/>
        </w:rPr>
        <w:tab/>
      </w:r>
      <w:r w:rsidR="00C810D7" w:rsidRPr="00C810D7">
        <w:rPr>
          <w:b/>
        </w:rPr>
        <w:t xml:space="preserve">(§ </w:t>
      </w:r>
      <w:r w:rsidR="004365BD">
        <w:rPr>
          <w:b/>
        </w:rPr>
        <w:t>4</w:t>
      </w:r>
      <w:r w:rsidR="00C810D7" w:rsidRPr="00C810D7">
        <w:rPr>
          <w:b/>
        </w:rPr>
        <w:t xml:space="preserve"> odst. </w:t>
      </w:r>
      <w:r w:rsidR="004365BD">
        <w:rPr>
          <w:b/>
        </w:rPr>
        <w:t>5</w:t>
      </w:r>
      <w:r w:rsidR="00C810D7" w:rsidRPr="00C810D7">
        <w:rPr>
          <w:b/>
        </w:rPr>
        <w:t>)</w:t>
      </w:r>
    </w:p>
    <w:p w:rsidR="00BB1BA7" w:rsidRPr="00BB1BA7" w:rsidRDefault="004365BD" w:rsidP="00494FC6">
      <w:pPr>
        <w:keepNext/>
        <w:keepLines/>
        <w:jc w:val="both"/>
      </w:pPr>
      <w:r w:rsidRPr="004365BD">
        <w:t>Srovnatelnost jednotlivých položek mezi dvěma účetními obdobími je dosud stanovena pro rozvahu, výkaz zisku a ztráty a přehled o změnách vlastního kapitálu. Navrhuje se doplnit informaci o výši položek za minulé účetní období i do přehledu o peněžních tocích.</w:t>
      </w:r>
      <w:r w:rsidR="00BB1BA7">
        <w:t xml:space="preserve"> Přehled o</w:t>
      </w:r>
      <w:r w:rsidR="00C62174">
        <w:t> </w:t>
      </w:r>
      <w:r w:rsidR="00BB1BA7">
        <w:t xml:space="preserve">změnách vlastního kapitálu a přehled o peněžních tocích </w:t>
      </w:r>
      <w:r w:rsidR="00BB1BA7" w:rsidRPr="00152C1F">
        <w:t>jsou od účetního období započatého v roce 2016 nově pro velké a střední účetní jednotky povinnou součástí účetní závěrky a měly by tedy být zpracovány se stejnou metodikou, tzn. včetně minulého období</w:t>
      </w:r>
      <w:r w:rsidR="00BB1BA7" w:rsidRPr="00152C1F">
        <w:rPr>
          <w:rFonts w:asciiTheme="minorHAnsi" w:eastAsiaTheme="minorHAnsi" w:hAnsiTheme="minorHAnsi" w:cstheme="minorBidi"/>
          <w:sz w:val="22"/>
          <w:szCs w:val="22"/>
          <w:lang w:eastAsia="en-US"/>
        </w:rPr>
        <w:t xml:space="preserve">. </w:t>
      </w:r>
    </w:p>
    <w:p w:rsidR="004464B0" w:rsidRDefault="004464B0" w:rsidP="00494FC6">
      <w:pPr>
        <w:keepNext/>
        <w:keepLines/>
        <w:jc w:val="both"/>
      </w:pPr>
    </w:p>
    <w:p w:rsidR="008762BB" w:rsidRDefault="008762BB" w:rsidP="00494FC6">
      <w:pPr>
        <w:keepNext/>
        <w:keepLines/>
        <w:tabs>
          <w:tab w:val="left" w:pos="1980"/>
        </w:tabs>
        <w:jc w:val="both"/>
        <w:rPr>
          <w:b/>
        </w:rPr>
      </w:pPr>
      <w:r w:rsidRPr="0058680E">
        <w:rPr>
          <w:b/>
        </w:rPr>
        <w:t>K</w:t>
      </w:r>
      <w:r w:rsidR="004350CF">
        <w:rPr>
          <w:b/>
        </w:rPr>
        <w:t> </w:t>
      </w:r>
      <w:r w:rsidRPr="0058680E">
        <w:rPr>
          <w:b/>
        </w:rPr>
        <w:t>bod</w:t>
      </w:r>
      <w:r w:rsidR="00B425DF">
        <w:rPr>
          <w:b/>
        </w:rPr>
        <w:t>ům</w:t>
      </w:r>
      <w:r w:rsidR="004350CF">
        <w:rPr>
          <w:b/>
        </w:rPr>
        <w:t xml:space="preserve"> </w:t>
      </w:r>
      <w:r w:rsidR="0014408D">
        <w:rPr>
          <w:b/>
        </w:rPr>
        <w:t>5</w:t>
      </w:r>
      <w:r w:rsidR="00B425DF">
        <w:rPr>
          <w:b/>
        </w:rPr>
        <w:t xml:space="preserve"> </w:t>
      </w:r>
      <w:r w:rsidR="00B425DF" w:rsidRPr="000A66D7">
        <w:rPr>
          <w:b/>
        </w:rPr>
        <w:t>a 2</w:t>
      </w:r>
      <w:r w:rsidR="00F851E8">
        <w:rPr>
          <w:b/>
        </w:rPr>
        <w:t>8</w:t>
      </w:r>
      <w:r w:rsidR="00330468">
        <w:rPr>
          <w:b/>
        </w:rPr>
        <w:tab/>
      </w:r>
      <w:r w:rsidR="00F22694">
        <w:rPr>
          <w:b/>
        </w:rPr>
        <w:tab/>
      </w:r>
      <w:r>
        <w:rPr>
          <w:b/>
        </w:rPr>
        <w:t xml:space="preserve">(§ </w:t>
      </w:r>
      <w:r w:rsidR="004365BD">
        <w:rPr>
          <w:b/>
        </w:rPr>
        <w:t>6</w:t>
      </w:r>
      <w:r w:rsidR="00DE3B2A">
        <w:rPr>
          <w:b/>
        </w:rPr>
        <w:t xml:space="preserve"> odst.</w:t>
      </w:r>
      <w:r w:rsidR="004365BD">
        <w:rPr>
          <w:b/>
        </w:rPr>
        <w:t xml:space="preserve"> 1</w:t>
      </w:r>
      <w:r w:rsidR="0043530F">
        <w:rPr>
          <w:b/>
        </w:rPr>
        <w:t>,</w:t>
      </w:r>
      <w:r w:rsidR="004365BD">
        <w:rPr>
          <w:b/>
        </w:rPr>
        <w:t xml:space="preserve"> </w:t>
      </w:r>
      <w:r w:rsidR="00B2721E">
        <w:rPr>
          <w:b/>
        </w:rPr>
        <w:t xml:space="preserve">odst. </w:t>
      </w:r>
      <w:r w:rsidR="00DE3B2A">
        <w:rPr>
          <w:b/>
        </w:rPr>
        <w:t>3</w:t>
      </w:r>
      <w:r w:rsidR="006D373B">
        <w:rPr>
          <w:b/>
        </w:rPr>
        <w:t xml:space="preserve"> písm. a)</w:t>
      </w:r>
      <w:r w:rsidR="0043530F">
        <w:rPr>
          <w:b/>
        </w:rPr>
        <w:t xml:space="preserve"> a Příloha č.</w:t>
      </w:r>
      <w:r w:rsidR="007373D3">
        <w:rPr>
          <w:b/>
        </w:rPr>
        <w:t xml:space="preserve"> </w:t>
      </w:r>
      <w:r w:rsidR="0043530F">
        <w:rPr>
          <w:b/>
        </w:rPr>
        <w:t>1</w:t>
      </w:r>
      <w:r>
        <w:rPr>
          <w:b/>
        </w:rPr>
        <w:t xml:space="preserve">) </w:t>
      </w:r>
    </w:p>
    <w:p w:rsidR="004365BD" w:rsidRDefault="004365BD" w:rsidP="00494FC6">
      <w:pPr>
        <w:keepNext/>
        <w:keepLines/>
        <w:jc w:val="both"/>
      </w:pPr>
      <w:r w:rsidRPr="004365BD">
        <w:lastRenderedPageBreak/>
        <w:t>Navrhuje se</w:t>
      </w:r>
      <w:r w:rsidR="001E7426">
        <w:t>,</w:t>
      </w:r>
      <w:r w:rsidR="0019349A">
        <w:t xml:space="preserve"> v návaznosti</w:t>
      </w:r>
      <w:r w:rsidRPr="004365BD">
        <w:t xml:space="preserve"> </w:t>
      </w:r>
      <w:r w:rsidR="00FC5B32">
        <w:t>na diskusi s odbornou veřejností, která probíhala již při přípravě novely vyhlášky účinné pro rok 2016 (vyhláška č. 250/2015 Sb.)</w:t>
      </w:r>
      <w:r w:rsidR="001E7426">
        <w:t>,</w:t>
      </w:r>
      <w:r w:rsidR="0019349A">
        <w:t xml:space="preserve"> </w:t>
      </w:r>
      <w:r w:rsidRPr="004365BD">
        <w:t>zrušit vykazování nehmotných výsledků výzkumu v rámci dlouhodobého nehmotného majetku</w:t>
      </w:r>
      <w:r w:rsidR="00A32FAA">
        <w:t>, jelikož nehmotné výsledky výzkumu nesplňují kritéria pro uznání v rámci dlouhodobého nehmotného majetku</w:t>
      </w:r>
      <w:r w:rsidRPr="004365BD">
        <w:t xml:space="preserve">. </w:t>
      </w:r>
      <w:r w:rsidR="0098435D" w:rsidRPr="0098435D">
        <w:t>Směrnice EU náklady na výzkum neuvádí jako položku dlouhodobých nehmotných aktiv.</w:t>
      </w:r>
      <w:r w:rsidR="0098435D">
        <w:t xml:space="preserve"> </w:t>
      </w:r>
      <w:r w:rsidRPr="004365BD">
        <w:t xml:space="preserve">V návaznosti na tuto změnu se navrhuje přejmenovat stávající rozvahovou položku „B.I.1. Nehmotné výsledky výzkumu a vývoje“ na „B.I.1. Nehmotné výsledky vývoje“. </w:t>
      </w:r>
    </w:p>
    <w:p w:rsidR="008762BB" w:rsidRDefault="008762BB" w:rsidP="00494FC6">
      <w:pPr>
        <w:keepNext/>
        <w:keepLines/>
        <w:jc w:val="both"/>
      </w:pPr>
    </w:p>
    <w:p w:rsidR="008762BB" w:rsidRPr="00F158EF" w:rsidRDefault="008762BB" w:rsidP="00494FC6">
      <w:pPr>
        <w:keepNext/>
        <w:keepLines/>
        <w:tabs>
          <w:tab w:val="left" w:pos="1980"/>
          <w:tab w:val="left" w:pos="2160"/>
          <w:tab w:val="left" w:pos="2340"/>
        </w:tabs>
        <w:ind w:left="1440" w:hanging="1440"/>
        <w:jc w:val="both"/>
        <w:rPr>
          <w:b/>
        </w:rPr>
      </w:pPr>
      <w:r w:rsidRPr="0058680E">
        <w:rPr>
          <w:b/>
        </w:rPr>
        <w:t>K bod</w:t>
      </w:r>
      <w:r w:rsidR="004464B0">
        <w:rPr>
          <w:b/>
        </w:rPr>
        <w:t>u</w:t>
      </w:r>
      <w:r w:rsidR="00464B1B">
        <w:rPr>
          <w:b/>
        </w:rPr>
        <w:t xml:space="preserve"> </w:t>
      </w:r>
      <w:r w:rsidR="0014408D">
        <w:rPr>
          <w:b/>
        </w:rPr>
        <w:t>6</w:t>
      </w:r>
      <w:r w:rsidR="00330468">
        <w:rPr>
          <w:b/>
        </w:rPr>
        <w:tab/>
      </w:r>
      <w:r w:rsidR="00F22694">
        <w:rPr>
          <w:b/>
        </w:rPr>
        <w:tab/>
      </w:r>
      <w:r w:rsidR="00E7083E">
        <w:rPr>
          <w:b/>
        </w:rPr>
        <w:t>(§</w:t>
      </w:r>
      <w:r w:rsidR="004464B0">
        <w:rPr>
          <w:b/>
        </w:rPr>
        <w:t xml:space="preserve"> </w:t>
      </w:r>
      <w:r w:rsidR="004365BD">
        <w:rPr>
          <w:b/>
        </w:rPr>
        <w:t>6</w:t>
      </w:r>
      <w:r w:rsidR="00E7083E">
        <w:rPr>
          <w:b/>
        </w:rPr>
        <w:t xml:space="preserve"> odst. 3 písm. c)</w:t>
      </w:r>
      <w:r w:rsidRPr="00F158EF">
        <w:rPr>
          <w:b/>
        </w:rPr>
        <w:t xml:space="preserve">) </w:t>
      </w:r>
    </w:p>
    <w:p w:rsidR="004464B0" w:rsidRPr="00A72CA1" w:rsidRDefault="00A72CA1" w:rsidP="00494FC6">
      <w:pPr>
        <w:keepNext/>
        <w:keepLines/>
        <w:jc w:val="both"/>
      </w:pPr>
      <w:r w:rsidRPr="00A72CA1">
        <w:t>Pro posílení právní jistoty účetních jednotek se navrhuje přesunout a zpřesnit část stávajícího odst. 3 písm. c), který se týká stanovení doby odpisování goodwillu nebo záporného goodwillu v případech, kdy nelze spolehlivě odhadnout jejich dobu použitelnosti, do nově navrženého odstavce 2 v § 56</w:t>
      </w:r>
      <w:r w:rsidR="00AE1251">
        <w:t>.</w:t>
      </w:r>
      <w:r w:rsidRPr="00A72CA1">
        <w:t xml:space="preserve"> Tento nový odstavec stanoví dobu odpisování nehmotných výsledků vývoje a goodwillu, případně záporného goodwillu v situacích, kdy nelze spolehlivě odhadnout jejich dobu použitelnosti. </w:t>
      </w:r>
      <w:r w:rsidR="00AE1251">
        <w:t>Navržená změna je upřesněním v</w:t>
      </w:r>
      <w:r w:rsidR="00B6074A">
        <w:t> </w:t>
      </w:r>
      <w:r w:rsidR="00AE1251" w:rsidRPr="00A72CA1">
        <w:t xml:space="preserve">návaznosti na směrnici </w:t>
      </w:r>
      <w:r w:rsidR="00AE1251">
        <w:t xml:space="preserve">EU </w:t>
      </w:r>
      <w:r w:rsidR="00AE1251" w:rsidRPr="00A72CA1">
        <w:t xml:space="preserve">(čl. 12 odst. 11 </w:t>
      </w:r>
      <w:r w:rsidR="0090062F">
        <w:t>druhý</w:t>
      </w:r>
      <w:r w:rsidR="00AE1251" w:rsidRPr="00A72CA1">
        <w:t xml:space="preserve"> pododstavec)</w:t>
      </w:r>
      <w:r w:rsidR="00AE1251">
        <w:t>.</w:t>
      </w:r>
    </w:p>
    <w:p w:rsidR="005E4A22" w:rsidRPr="00274E83" w:rsidRDefault="005E4A22" w:rsidP="00494FC6">
      <w:pPr>
        <w:keepNext/>
        <w:keepLines/>
        <w:autoSpaceDE w:val="0"/>
        <w:autoSpaceDN w:val="0"/>
        <w:adjustRightInd w:val="0"/>
        <w:jc w:val="both"/>
      </w:pPr>
      <w:r>
        <w:t>Nově navržená úprava doplňuje stávající úpravu a to ve smyslu odstranění pochybností v případě metody odpisování goodwillu</w:t>
      </w:r>
      <w:r w:rsidR="0027741E">
        <w:t xml:space="preserve"> nebo záporného goodwillu</w:t>
      </w:r>
      <w:r>
        <w:t xml:space="preserve"> za situace, kdy jsou vyřazovány jednotlivé složky majetku. Tato úprava vychází z explicitní úpravy uvedené pro</w:t>
      </w:r>
      <w:r w:rsidR="00C62174">
        <w:t> </w:t>
      </w:r>
      <w:r>
        <w:t xml:space="preserve">oceňovací rozdíl v § 7 odst. 10 předposlední věty vyhlášky. </w:t>
      </w:r>
    </w:p>
    <w:p w:rsidR="00641DB2" w:rsidRPr="00C62FC8" w:rsidRDefault="00641DB2" w:rsidP="00494FC6">
      <w:pPr>
        <w:keepNext/>
        <w:keepLines/>
        <w:jc w:val="both"/>
      </w:pPr>
    </w:p>
    <w:p w:rsidR="008762BB" w:rsidRPr="00C62FC8" w:rsidRDefault="008762BB" w:rsidP="00494FC6">
      <w:pPr>
        <w:keepNext/>
        <w:keepLines/>
        <w:tabs>
          <w:tab w:val="left" w:pos="1260"/>
          <w:tab w:val="left" w:pos="1440"/>
          <w:tab w:val="left" w:pos="1980"/>
        </w:tabs>
        <w:jc w:val="both"/>
        <w:rPr>
          <w:b/>
        </w:rPr>
      </w:pPr>
      <w:r w:rsidRPr="00C62FC8">
        <w:rPr>
          <w:b/>
        </w:rPr>
        <w:t>K</w:t>
      </w:r>
      <w:r w:rsidR="004350CF">
        <w:rPr>
          <w:b/>
        </w:rPr>
        <w:t> </w:t>
      </w:r>
      <w:r w:rsidRPr="00C62FC8">
        <w:rPr>
          <w:b/>
        </w:rPr>
        <w:t>bod</w:t>
      </w:r>
      <w:r w:rsidR="00641DB2">
        <w:rPr>
          <w:b/>
        </w:rPr>
        <w:t>ům</w:t>
      </w:r>
      <w:r w:rsidR="004350CF">
        <w:rPr>
          <w:b/>
        </w:rPr>
        <w:t xml:space="preserve"> </w:t>
      </w:r>
      <w:r w:rsidR="0014408D">
        <w:rPr>
          <w:b/>
        </w:rPr>
        <w:t>7</w:t>
      </w:r>
      <w:r w:rsidR="008031DE">
        <w:rPr>
          <w:b/>
        </w:rPr>
        <w:t xml:space="preserve"> až </w:t>
      </w:r>
      <w:r w:rsidR="0014408D">
        <w:rPr>
          <w:b/>
        </w:rPr>
        <w:t>11</w:t>
      </w:r>
      <w:r w:rsidR="00A5118E">
        <w:rPr>
          <w:b/>
        </w:rPr>
        <w:t xml:space="preserve"> </w:t>
      </w:r>
      <w:r w:rsidR="00A5118E" w:rsidRPr="000A66D7">
        <w:rPr>
          <w:b/>
        </w:rPr>
        <w:t>a 2</w:t>
      </w:r>
      <w:r w:rsidR="00F851E8">
        <w:rPr>
          <w:b/>
        </w:rPr>
        <w:t>9</w:t>
      </w:r>
      <w:r w:rsidR="00330468">
        <w:rPr>
          <w:b/>
        </w:rPr>
        <w:tab/>
      </w:r>
      <w:r w:rsidR="004464B0">
        <w:rPr>
          <w:b/>
        </w:rPr>
        <w:t xml:space="preserve">(§ </w:t>
      </w:r>
      <w:r w:rsidR="00A72CA1">
        <w:rPr>
          <w:b/>
        </w:rPr>
        <w:t>1</w:t>
      </w:r>
      <w:r w:rsidR="004464B0">
        <w:rPr>
          <w:b/>
        </w:rPr>
        <w:t>3 odst. 1</w:t>
      </w:r>
      <w:r w:rsidR="00734001">
        <w:rPr>
          <w:b/>
        </w:rPr>
        <w:t xml:space="preserve"> </w:t>
      </w:r>
      <w:r w:rsidR="00ED0BFF">
        <w:rPr>
          <w:b/>
        </w:rPr>
        <w:t xml:space="preserve">až </w:t>
      </w:r>
      <w:r w:rsidR="008031DE">
        <w:rPr>
          <w:b/>
        </w:rPr>
        <w:t>5</w:t>
      </w:r>
      <w:r w:rsidR="002D0B75">
        <w:rPr>
          <w:b/>
        </w:rPr>
        <w:t xml:space="preserve"> a Příloha č.</w:t>
      </w:r>
      <w:r w:rsidR="00330468">
        <w:rPr>
          <w:b/>
        </w:rPr>
        <w:t xml:space="preserve"> </w:t>
      </w:r>
      <w:r w:rsidR="002D0B75">
        <w:rPr>
          <w:b/>
        </w:rPr>
        <w:t>1</w:t>
      </w:r>
      <w:r w:rsidRPr="00C62FC8">
        <w:rPr>
          <w:b/>
        </w:rPr>
        <w:t>)</w:t>
      </w:r>
    </w:p>
    <w:p w:rsidR="00146622" w:rsidRPr="00146622" w:rsidRDefault="00146622" w:rsidP="00494FC6">
      <w:pPr>
        <w:keepNext/>
        <w:keepLines/>
        <w:jc w:val="both"/>
      </w:pPr>
      <w:r w:rsidRPr="00146622">
        <w:t>Navrhuje se vložit nový odstavec 1, který, v návaznosti na článek 6 odst. 1 písm. d) a Přílohu III směrnice</w:t>
      </w:r>
      <w:r w:rsidR="001E7426">
        <w:t xml:space="preserve"> EU</w:t>
      </w:r>
      <w:r w:rsidRPr="00146622">
        <w:t>, dává účetním jednotkám možnost volby při vykazování položek časového rozlišení v aktivech rozvahy</w:t>
      </w:r>
      <w:r w:rsidR="00577792">
        <w:t>:</w:t>
      </w:r>
    </w:p>
    <w:p w:rsidR="00146622" w:rsidRPr="00146622" w:rsidRDefault="00146622" w:rsidP="00494FC6">
      <w:pPr>
        <w:keepNext/>
        <w:keepLines/>
        <w:numPr>
          <w:ilvl w:val="0"/>
          <w:numId w:val="42"/>
        </w:numPr>
        <w:jc w:val="both"/>
      </w:pPr>
      <w:r w:rsidRPr="00146622">
        <w:t>je ponechána současná možnost vykazování časového rozlišení v aktivech rozvahy</w:t>
      </w:r>
      <w:r w:rsidR="009F1EF8">
        <w:t xml:space="preserve"> (pohledávky)</w:t>
      </w:r>
      <w:r w:rsidRPr="00146622">
        <w:t xml:space="preserve"> v položce „D. Časové rozlišení aktiv“ (položky „D. Časové rozlišení aktiv“, „D.1. Náklady příštích období“, „D.2. Komplexní náklady příštích období“ a „D.3. Příjmy příštích období“), </w:t>
      </w:r>
    </w:p>
    <w:p w:rsidR="00146622" w:rsidRPr="00146622" w:rsidRDefault="00146622" w:rsidP="00494FC6">
      <w:pPr>
        <w:keepNext/>
        <w:keepLines/>
        <w:numPr>
          <w:ilvl w:val="0"/>
          <w:numId w:val="42"/>
        </w:numPr>
        <w:jc w:val="both"/>
      </w:pPr>
      <w:r w:rsidRPr="00146622">
        <w:t>je doplněna nová možnost, kdy časové rozlišení v aktivech rozvahy je vykázáno v nové položce „C.II.3. Časové rozlišení aktiv“ (položky „C.II.3. Časové rozlišení aktiv“, „C.II.3.1 Náklady příštích období“, „C.II.3.2. Komplexní náklady příštích období“</w:t>
      </w:r>
      <w:r w:rsidR="00747B95">
        <w:t xml:space="preserve"> a</w:t>
      </w:r>
      <w:r w:rsidR="00C62174">
        <w:t> </w:t>
      </w:r>
      <w:r w:rsidRPr="00146622">
        <w:t xml:space="preserve">„C.II.3.3. Příjmy příštích období“). </w:t>
      </w:r>
    </w:p>
    <w:p w:rsidR="00146622" w:rsidRPr="00146622" w:rsidRDefault="00146622" w:rsidP="00494FC6">
      <w:pPr>
        <w:keepNext/>
        <w:keepLines/>
        <w:jc w:val="both"/>
      </w:pPr>
      <w:r w:rsidRPr="00146622">
        <w:t>Kombinace obou možností vykázání není přípustná.</w:t>
      </w:r>
      <w:r w:rsidR="00792E66">
        <w:t xml:space="preserve"> </w:t>
      </w:r>
      <w:r w:rsidR="001E2823">
        <w:t xml:space="preserve">Účetní jednotka </w:t>
      </w:r>
      <w:r w:rsidR="00792E66">
        <w:t>zvolí způsob vykazování nejpozději k rozvahovému dni.</w:t>
      </w:r>
    </w:p>
    <w:p w:rsidR="00146622" w:rsidRPr="00F52879" w:rsidRDefault="00146622" w:rsidP="00494FC6">
      <w:pPr>
        <w:keepNext/>
        <w:keepLines/>
        <w:jc w:val="both"/>
        <w:rPr>
          <w:b/>
          <w:i/>
          <w:color w:val="FF0000"/>
        </w:rPr>
      </w:pPr>
    </w:p>
    <w:p w:rsidR="008762BB" w:rsidRDefault="008762BB" w:rsidP="00494FC6">
      <w:pPr>
        <w:keepNext/>
        <w:keepLines/>
        <w:tabs>
          <w:tab w:val="left" w:pos="1980"/>
        </w:tabs>
        <w:jc w:val="both"/>
        <w:rPr>
          <w:b/>
        </w:rPr>
      </w:pPr>
      <w:r>
        <w:rPr>
          <w:b/>
        </w:rPr>
        <w:t>K</w:t>
      </w:r>
      <w:r w:rsidR="008031DE">
        <w:rPr>
          <w:b/>
        </w:rPr>
        <w:t> </w:t>
      </w:r>
      <w:r>
        <w:rPr>
          <w:b/>
        </w:rPr>
        <w:t>bod</w:t>
      </w:r>
      <w:r w:rsidR="00D1172B">
        <w:rPr>
          <w:b/>
        </w:rPr>
        <w:t>ům</w:t>
      </w:r>
      <w:r w:rsidR="008031DE">
        <w:rPr>
          <w:b/>
        </w:rPr>
        <w:t xml:space="preserve"> </w:t>
      </w:r>
      <w:r w:rsidR="0014408D">
        <w:rPr>
          <w:b/>
        </w:rPr>
        <w:t>12</w:t>
      </w:r>
      <w:r w:rsidR="00D1172B">
        <w:rPr>
          <w:b/>
        </w:rPr>
        <w:t xml:space="preserve"> a </w:t>
      </w:r>
      <w:r w:rsidR="00F851E8">
        <w:rPr>
          <w:b/>
        </w:rPr>
        <w:t>30</w:t>
      </w:r>
      <w:r w:rsidR="00330468" w:rsidRPr="00254ECA">
        <w:rPr>
          <w:b/>
        </w:rPr>
        <w:tab/>
      </w:r>
      <w:r w:rsidR="00F7262D" w:rsidRPr="00254ECA">
        <w:rPr>
          <w:b/>
        </w:rPr>
        <w:t>(</w:t>
      </w:r>
      <w:r w:rsidRPr="00254ECA">
        <w:rPr>
          <w:b/>
        </w:rPr>
        <w:t>§</w:t>
      </w:r>
      <w:r w:rsidR="000510DD">
        <w:rPr>
          <w:b/>
        </w:rPr>
        <w:t xml:space="preserve"> </w:t>
      </w:r>
      <w:r w:rsidR="008031DE">
        <w:rPr>
          <w:b/>
        </w:rPr>
        <w:t>15a</w:t>
      </w:r>
      <w:r w:rsidR="00E60CBB">
        <w:rPr>
          <w:b/>
        </w:rPr>
        <w:t xml:space="preserve"> odst. </w:t>
      </w:r>
      <w:r w:rsidR="008031DE">
        <w:rPr>
          <w:b/>
        </w:rPr>
        <w:t>1</w:t>
      </w:r>
      <w:r w:rsidR="00F04251">
        <w:rPr>
          <w:b/>
        </w:rPr>
        <w:t xml:space="preserve"> a Příloha č.</w:t>
      </w:r>
      <w:r w:rsidR="00703AFC">
        <w:rPr>
          <w:b/>
        </w:rPr>
        <w:t xml:space="preserve"> </w:t>
      </w:r>
      <w:r w:rsidR="00F04251">
        <w:rPr>
          <w:b/>
        </w:rPr>
        <w:t>1</w:t>
      </w:r>
      <w:r>
        <w:rPr>
          <w:b/>
        </w:rPr>
        <w:t>)</w:t>
      </w:r>
    </w:p>
    <w:p w:rsidR="00484468" w:rsidRPr="00577792" w:rsidRDefault="00577792" w:rsidP="00494FC6">
      <w:pPr>
        <w:keepNext/>
        <w:keepLines/>
        <w:jc w:val="both"/>
      </w:pPr>
      <w:r w:rsidRPr="00577792">
        <w:t>Navrhuje se vložení nového odstavce, který slučuje současné položky „A.IV.1. Nerozdělený zisk minulých let“ a „A.IV.2. Neuhrazená ztráta minulých let“ do nové jediné položky „A.IV.1. Nerozdělený zisk nebo neuhrazená ztráta minulých let (+/-)“. Tato úprava zjednoduší a zpřehlední vykazování nerozděleného výsledku hospodaření minulých let.</w:t>
      </w:r>
    </w:p>
    <w:p w:rsidR="00484468" w:rsidRDefault="00484468" w:rsidP="00494FC6">
      <w:pPr>
        <w:keepNext/>
        <w:keepLines/>
        <w:jc w:val="both"/>
        <w:rPr>
          <w:b/>
        </w:rPr>
      </w:pPr>
    </w:p>
    <w:p w:rsidR="008762BB" w:rsidRPr="00C62FC8" w:rsidRDefault="008762BB" w:rsidP="00494FC6">
      <w:pPr>
        <w:keepNext/>
        <w:keepLines/>
        <w:tabs>
          <w:tab w:val="left" w:pos="1980"/>
        </w:tabs>
        <w:jc w:val="both"/>
        <w:rPr>
          <w:b/>
        </w:rPr>
      </w:pPr>
      <w:r w:rsidRPr="00C62FC8">
        <w:rPr>
          <w:b/>
        </w:rPr>
        <w:t xml:space="preserve">K bodu </w:t>
      </w:r>
      <w:r w:rsidR="0014408D">
        <w:rPr>
          <w:b/>
        </w:rPr>
        <w:t>13</w:t>
      </w:r>
      <w:r w:rsidR="00330468">
        <w:rPr>
          <w:b/>
        </w:rPr>
        <w:tab/>
      </w:r>
      <w:r w:rsidRPr="00C62FC8">
        <w:rPr>
          <w:b/>
        </w:rPr>
        <w:t>(</w:t>
      </w:r>
      <w:r w:rsidR="00734001">
        <w:rPr>
          <w:b/>
        </w:rPr>
        <w:t>§ 15a odst. 2</w:t>
      </w:r>
      <w:r w:rsidRPr="00C62FC8">
        <w:rPr>
          <w:b/>
        </w:rPr>
        <w:t>)</w:t>
      </w:r>
    </w:p>
    <w:p w:rsidR="00734001" w:rsidRPr="00734001" w:rsidRDefault="00734001" w:rsidP="00494FC6">
      <w:pPr>
        <w:keepNext/>
        <w:keepLines/>
        <w:autoSpaceDE w:val="0"/>
        <w:autoSpaceDN w:val="0"/>
        <w:adjustRightInd w:val="0"/>
        <w:jc w:val="both"/>
      </w:pPr>
      <w:r w:rsidRPr="00734001">
        <w:t>Legislativně technická úprava - přečíslování položky vzhledem ke sloučení položek dle</w:t>
      </w:r>
      <w:r w:rsidR="00B6074A">
        <w:t> </w:t>
      </w:r>
      <w:r>
        <w:t xml:space="preserve">nového </w:t>
      </w:r>
      <w:r w:rsidRPr="00734001">
        <w:t>odstavce 1.</w:t>
      </w:r>
    </w:p>
    <w:p w:rsidR="007E727F" w:rsidRPr="00F7262D" w:rsidRDefault="007E727F" w:rsidP="00494FC6">
      <w:pPr>
        <w:keepNext/>
        <w:keepLines/>
        <w:autoSpaceDE w:val="0"/>
        <w:autoSpaceDN w:val="0"/>
        <w:adjustRightInd w:val="0"/>
        <w:jc w:val="both"/>
      </w:pPr>
    </w:p>
    <w:p w:rsidR="008762BB" w:rsidRPr="00C60C94" w:rsidRDefault="00464B1B" w:rsidP="00494FC6">
      <w:pPr>
        <w:keepNext/>
        <w:keepLines/>
        <w:tabs>
          <w:tab w:val="left" w:pos="1980"/>
        </w:tabs>
        <w:ind w:left="1080" w:hanging="1080"/>
        <w:jc w:val="both"/>
        <w:rPr>
          <w:b/>
        </w:rPr>
      </w:pPr>
      <w:r>
        <w:rPr>
          <w:b/>
        </w:rPr>
        <w:t>K bod</w:t>
      </w:r>
      <w:r w:rsidR="001A6A39">
        <w:rPr>
          <w:b/>
        </w:rPr>
        <w:t>ům</w:t>
      </w:r>
      <w:r w:rsidR="00CC3B70">
        <w:rPr>
          <w:b/>
        </w:rPr>
        <w:t xml:space="preserve"> </w:t>
      </w:r>
      <w:r w:rsidR="0014408D">
        <w:rPr>
          <w:b/>
        </w:rPr>
        <w:t>14</w:t>
      </w:r>
      <w:r w:rsidR="00C11856">
        <w:rPr>
          <w:b/>
        </w:rPr>
        <w:t xml:space="preserve"> až</w:t>
      </w:r>
      <w:r w:rsidR="00C861B8">
        <w:rPr>
          <w:b/>
        </w:rPr>
        <w:t xml:space="preserve"> </w:t>
      </w:r>
      <w:r w:rsidR="0014408D">
        <w:rPr>
          <w:b/>
        </w:rPr>
        <w:t>17</w:t>
      </w:r>
      <w:r w:rsidR="00D1172B">
        <w:rPr>
          <w:b/>
        </w:rPr>
        <w:t xml:space="preserve"> a </w:t>
      </w:r>
      <w:r w:rsidR="00B15113" w:rsidRPr="00254ECA">
        <w:rPr>
          <w:b/>
        </w:rPr>
        <w:t>3</w:t>
      </w:r>
      <w:r w:rsidR="00F851E8">
        <w:rPr>
          <w:b/>
        </w:rPr>
        <w:t>1</w:t>
      </w:r>
      <w:r w:rsidR="00330468">
        <w:rPr>
          <w:b/>
        </w:rPr>
        <w:tab/>
      </w:r>
      <w:r w:rsidR="00CC3B70">
        <w:rPr>
          <w:b/>
        </w:rPr>
        <w:t>(§</w:t>
      </w:r>
      <w:r w:rsidR="00EC6A23">
        <w:rPr>
          <w:b/>
        </w:rPr>
        <w:t xml:space="preserve"> </w:t>
      </w:r>
      <w:r w:rsidR="00734001">
        <w:rPr>
          <w:b/>
        </w:rPr>
        <w:t xml:space="preserve">19 </w:t>
      </w:r>
      <w:r w:rsidR="00CC3B70">
        <w:rPr>
          <w:b/>
        </w:rPr>
        <w:t xml:space="preserve">odst. </w:t>
      </w:r>
      <w:r w:rsidR="00734001">
        <w:rPr>
          <w:b/>
        </w:rPr>
        <w:t xml:space="preserve">1 </w:t>
      </w:r>
      <w:r w:rsidR="00ED0BFF">
        <w:rPr>
          <w:b/>
        </w:rPr>
        <w:t xml:space="preserve">až </w:t>
      </w:r>
      <w:r w:rsidR="00734001">
        <w:rPr>
          <w:b/>
        </w:rPr>
        <w:t>4</w:t>
      </w:r>
      <w:r w:rsidR="00033262">
        <w:rPr>
          <w:b/>
        </w:rPr>
        <w:t xml:space="preserve"> a </w:t>
      </w:r>
      <w:r w:rsidR="00DC093A">
        <w:rPr>
          <w:b/>
        </w:rPr>
        <w:t>P</w:t>
      </w:r>
      <w:r w:rsidR="00033262">
        <w:rPr>
          <w:b/>
        </w:rPr>
        <w:t>říloha č. 1</w:t>
      </w:r>
      <w:r w:rsidR="00CC3B70">
        <w:rPr>
          <w:b/>
        </w:rPr>
        <w:t>)</w:t>
      </w:r>
    </w:p>
    <w:p w:rsidR="00ED0BFF" w:rsidRPr="00ED0BFF" w:rsidRDefault="00ED0BFF" w:rsidP="00494FC6">
      <w:pPr>
        <w:keepNext/>
        <w:keepLines/>
        <w:jc w:val="both"/>
      </w:pPr>
      <w:r w:rsidRPr="00ED0BFF">
        <w:t>Navrhuje se vložit nový odstavec 1, který, v návaznosti na článek 6 odst. 1 písm. d) a Přílohu III směrnice</w:t>
      </w:r>
      <w:r w:rsidR="00CE1BCE">
        <w:t xml:space="preserve"> EU</w:t>
      </w:r>
      <w:r w:rsidRPr="00ED0BFF">
        <w:t>, dává účetním jednotkám možnost volby při vykazování položek časového rozlišení v pasivech rozvahy</w:t>
      </w:r>
    </w:p>
    <w:p w:rsidR="00ED0BFF" w:rsidRPr="00C11856" w:rsidRDefault="00ED0BFF" w:rsidP="00494FC6">
      <w:pPr>
        <w:keepNext/>
        <w:keepLines/>
        <w:numPr>
          <w:ilvl w:val="0"/>
          <w:numId w:val="42"/>
        </w:numPr>
        <w:jc w:val="both"/>
      </w:pPr>
      <w:r w:rsidRPr="00C11856">
        <w:lastRenderedPageBreak/>
        <w:t xml:space="preserve">je ponechána současná možnost vykazování časového rozlišení v pasivech rozvahy v položce „D. Časové rozlišení pasiv“ (položky „D. Časové rozlišení pasiv“, „D.1. Výdaje příštích období“ a „D.2. Výnosy příštích období“), </w:t>
      </w:r>
    </w:p>
    <w:p w:rsidR="00ED0BFF" w:rsidRPr="00C11856" w:rsidRDefault="00ED0BFF" w:rsidP="00494FC6">
      <w:pPr>
        <w:keepNext/>
        <w:keepLines/>
        <w:numPr>
          <w:ilvl w:val="0"/>
          <w:numId w:val="42"/>
        </w:numPr>
        <w:jc w:val="both"/>
      </w:pPr>
      <w:r w:rsidRPr="00C11856">
        <w:t xml:space="preserve">je doplněna nová možnost, kdy časové rozlišení v pasivech rozvahy </w:t>
      </w:r>
      <w:r w:rsidR="00486057">
        <w:t xml:space="preserve">(závazky) </w:t>
      </w:r>
      <w:r w:rsidRPr="00C11856">
        <w:t xml:space="preserve">je vykázáno v nové položce „C.III. Časové rozlišení pasiv“ (položky „C.III. Časové rozlišení pasiv“, „C.III.1. Výdaje příštích období“ a „C.III.2. Výnosy příštích období“). </w:t>
      </w:r>
    </w:p>
    <w:p w:rsidR="00C51E9A" w:rsidRPr="00146622" w:rsidRDefault="00ED0BFF" w:rsidP="00494FC6">
      <w:pPr>
        <w:keepNext/>
        <w:keepLines/>
        <w:jc w:val="both"/>
      </w:pPr>
      <w:r w:rsidRPr="00C11856">
        <w:t xml:space="preserve">Kombinace obou možností vykázání není přípustná. </w:t>
      </w:r>
      <w:r w:rsidR="00C51E9A">
        <w:t>Účetní jednotka zvolí způsob vykazování nejpozději k rozvahovému dni.</w:t>
      </w:r>
    </w:p>
    <w:p w:rsidR="00CC5FF6" w:rsidRDefault="00CC5FF6" w:rsidP="00494FC6">
      <w:pPr>
        <w:keepNext/>
        <w:keepLines/>
        <w:jc w:val="both"/>
      </w:pPr>
    </w:p>
    <w:p w:rsidR="00ED0BFF" w:rsidRPr="00C11856" w:rsidRDefault="00ED0BFF" w:rsidP="00494FC6">
      <w:pPr>
        <w:keepNext/>
        <w:keepLines/>
        <w:jc w:val="both"/>
      </w:pPr>
      <w:r w:rsidRPr="00C11856">
        <w:t>Účetní jednotka musí použít shodn</w:t>
      </w:r>
      <w:r w:rsidR="007556D8">
        <w:t xml:space="preserve">ý způsob </w:t>
      </w:r>
      <w:r w:rsidRPr="00C11856">
        <w:t>vykazování časového rozlišení v aktivech rozvahy a časového rozlišení v pasivech rozvahy, tzn.:</w:t>
      </w:r>
    </w:p>
    <w:p w:rsidR="00ED0BFF" w:rsidRPr="00C11856" w:rsidRDefault="00ED0BFF" w:rsidP="00494FC6">
      <w:pPr>
        <w:keepNext/>
        <w:keepLines/>
        <w:numPr>
          <w:ilvl w:val="0"/>
          <w:numId w:val="42"/>
        </w:numPr>
        <w:jc w:val="both"/>
      </w:pPr>
      <w:r w:rsidRPr="00C11856">
        <w:t>pokud se účetní jednotka</w:t>
      </w:r>
      <w:r w:rsidR="00C75E74">
        <w:t xml:space="preserve"> </w:t>
      </w:r>
      <w:r w:rsidRPr="00C11856">
        <w:t>rozhodne vykázat časové rozlišení aktiv ve stávající položce „D. Časové rozlišení aktiv“ (položky D. až D.3.), musí i časové rozlišení pasiv vykázat ve</w:t>
      </w:r>
      <w:r w:rsidR="000E6E7F">
        <w:t> </w:t>
      </w:r>
      <w:r w:rsidRPr="00C11856">
        <w:t>stávající položce „D. Časové rozlišení pasiv“ (položky D. až D.2.),</w:t>
      </w:r>
    </w:p>
    <w:p w:rsidR="00ED0BFF" w:rsidRPr="00C11856" w:rsidRDefault="00ED0BFF" w:rsidP="00494FC6">
      <w:pPr>
        <w:keepNext/>
        <w:keepLines/>
        <w:numPr>
          <w:ilvl w:val="0"/>
          <w:numId w:val="42"/>
        </w:numPr>
        <w:jc w:val="both"/>
      </w:pPr>
      <w:r w:rsidRPr="00C11856">
        <w:t>pokud se účetní jednotka</w:t>
      </w:r>
      <w:r w:rsidR="00C75E74">
        <w:t xml:space="preserve"> </w:t>
      </w:r>
      <w:r w:rsidRPr="00C11856">
        <w:t xml:space="preserve">rozhodne vykázat časové rozlišení aktiv v nové položce „C.II.3. Časové rozlišení aktiv“ (položky C.II.3. až C.II.3.3.), musí i časové rozlišení pasiv vykázat v nové položce „C.III. Časové rozlišení pasiv“ (položky C.III. až C.III.2.).  </w:t>
      </w:r>
    </w:p>
    <w:p w:rsidR="0008552E" w:rsidRDefault="0008552E" w:rsidP="00494FC6">
      <w:pPr>
        <w:keepNext/>
        <w:keepLines/>
        <w:tabs>
          <w:tab w:val="left" w:pos="1980"/>
        </w:tabs>
        <w:jc w:val="both"/>
        <w:rPr>
          <w:b/>
        </w:rPr>
      </w:pPr>
    </w:p>
    <w:p w:rsidR="0008552E" w:rsidRDefault="0008552E" w:rsidP="00494FC6">
      <w:pPr>
        <w:keepNext/>
        <w:keepLines/>
        <w:tabs>
          <w:tab w:val="left" w:pos="1980"/>
        </w:tabs>
        <w:jc w:val="both"/>
        <w:rPr>
          <w:b/>
        </w:rPr>
      </w:pPr>
      <w:r w:rsidRPr="00C62FC8">
        <w:rPr>
          <w:b/>
        </w:rPr>
        <w:t>K bod</w:t>
      </w:r>
      <w:r w:rsidR="000E6E7F">
        <w:rPr>
          <w:b/>
        </w:rPr>
        <w:t>u</w:t>
      </w:r>
      <w:r w:rsidRPr="00C62FC8">
        <w:rPr>
          <w:b/>
        </w:rPr>
        <w:t xml:space="preserve"> </w:t>
      </w:r>
      <w:r w:rsidR="0014408D">
        <w:rPr>
          <w:b/>
        </w:rPr>
        <w:t>18</w:t>
      </w:r>
      <w:r w:rsidR="00330468">
        <w:rPr>
          <w:b/>
        </w:rPr>
        <w:tab/>
      </w:r>
      <w:r w:rsidRPr="00C62FC8">
        <w:rPr>
          <w:b/>
        </w:rPr>
        <w:t xml:space="preserve">(§ </w:t>
      </w:r>
      <w:r w:rsidR="00EF34E4">
        <w:rPr>
          <w:b/>
        </w:rPr>
        <w:t>23</w:t>
      </w:r>
      <w:r>
        <w:rPr>
          <w:b/>
        </w:rPr>
        <w:t>)</w:t>
      </w:r>
    </w:p>
    <w:p w:rsidR="00EF34E4" w:rsidRPr="00EF34E4" w:rsidRDefault="00EF34E4" w:rsidP="00494FC6">
      <w:pPr>
        <w:keepNext/>
        <w:keepLines/>
        <w:autoSpaceDE w:val="0"/>
        <w:autoSpaceDN w:val="0"/>
        <w:adjustRightInd w:val="0"/>
        <w:ind w:left="362" w:hanging="362"/>
        <w:jc w:val="both"/>
      </w:pPr>
      <w:r w:rsidRPr="00EF34E4">
        <w:t xml:space="preserve">Navrhuje se upřesnit ustanovení za účelem posílení právní jistoty účetních jednotek. </w:t>
      </w:r>
    </w:p>
    <w:p w:rsidR="0008552E" w:rsidRDefault="0008552E" w:rsidP="00494FC6">
      <w:pPr>
        <w:keepNext/>
        <w:keepLines/>
        <w:jc w:val="both"/>
      </w:pPr>
    </w:p>
    <w:p w:rsidR="00A86805" w:rsidRDefault="00A86805" w:rsidP="00494FC6">
      <w:pPr>
        <w:keepNext/>
        <w:keepLines/>
        <w:jc w:val="both"/>
        <w:rPr>
          <w:b/>
        </w:rPr>
      </w:pPr>
      <w:r>
        <w:rPr>
          <w:b/>
        </w:rPr>
        <w:t>K bod</w:t>
      </w:r>
      <w:r w:rsidR="00EC6A23">
        <w:rPr>
          <w:b/>
        </w:rPr>
        <w:t>u</w:t>
      </w:r>
      <w:r>
        <w:rPr>
          <w:b/>
        </w:rPr>
        <w:t xml:space="preserve"> </w:t>
      </w:r>
      <w:r w:rsidR="004C0102">
        <w:rPr>
          <w:b/>
        </w:rPr>
        <w:t>19</w:t>
      </w:r>
      <w:r w:rsidR="00330468">
        <w:rPr>
          <w:b/>
        </w:rPr>
        <w:tab/>
      </w:r>
      <w:r w:rsidRPr="00C62FC8">
        <w:rPr>
          <w:b/>
        </w:rPr>
        <w:t xml:space="preserve">(§ </w:t>
      </w:r>
      <w:r w:rsidR="00291047">
        <w:rPr>
          <w:b/>
        </w:rPr>
        <w:t>39</w:t>
      </w:r>
      <w:r w:rsidR="00EC6A23">
        <w:rPr>
          <w:b/>
        </w:rPr>
        <w:t xml:space="preserve"> odst. </w:t>
      </w:r>
      <w:r w:rsidR="00F90C0A">
        <w:rPr>
          <w:b/>
        </w:rPr>
        <w:t>1 písm. i)</w:t>
      </w:r>
      <w:r>
        <w:rPr>
          <w:b/>
        </w:rPr>
        <w:t>)</w:t>
      </w:r>
    </w:p>
    <w:p w:rsidR="00DF1C67" w:rsidRDefault="001A6A39" w:rsidP="00494FC6">
      <w:pPr>
        <w:keepNext/>
        <w:keepLines/>
        <w:autoSpaceDE w:val="0"/>
        <w:autoSpaceDN w:val="0"/>
        <w:adjustRightInd w:val="0"/>
        <w:jc w:val="both"/>
      </w:pPr>
      <w:r w:rsidRPr="001A6A39">
        <w:t>Navrhuje se, za účelem posílení právní jistoty účetních jednotek</w:t>
      </w:r>
      <w:r w:rsidR="008D0CBD">
        <w:t>,</w:t>
      </w:r>
      <w:r w:rsidR="00F26B7C">
        <w:t xml:space="preserve"> </w:t>
      </w:r>
      <w:r w:rsidR="00F90C0A">
        <w:t>sj</w:t>
      </w:r>
      <w:r w:rsidR="005E4A22">
        <w:t>ednotit terminologii se</w:t>
      </w:r>
      <w:r w:rsidR="00B85131">
        <w:t> </w:t>
      </w:r>
      <w:r w:rsidR="005E4A22">
        <w:t>zákonem</w:t>
      </w:r>
      <w:r w:rsidR="002D0672">
        <w:t xml:space="preserve"> o účetnictví</w:t>
      </w:r>
      <w:r w:rsidR="00F90C0A">
        <w:t xml:space="preserve">, </w:t>
      </w:r>
      <w:r w:rsidRPr="001A6A39">
        <w:t xml:space="preserve">kde </w:t>
      </w:r>
      <w:r w:rsidR="00F90C0A">
        <w:t>je uveden</w:t>
      </w:r>
      <w:r w:rsidR="006C7EB6">
        <w:t xml:space="preserve"> termín </w:t>
      </w:r>
      <w:r w:rsidR="00F26B7C">
        <w:t>„</w:t>
      </w:r>
      <w:r w:rsidR="00DF1C67">
        <w:t>průměrný počet zaměstnanců v průběhu účetního období</w:t>
      </w:r>
      <w:r w:rsidR="00F26B7C">
        <w:t>“ (např.</w:t>
      </w:r>
      <w:r w:rsidR="005E4A22">
        <w:t xml:space="preserve"> v § 1b odst. 1 písm. c) zákona</w:t>
      </w:r>
      <w:r w:rsidR="00F26B7C">
        <w:t>)</w:t>
      </w:r>
      <w:r w:rsidR="00DF1C67">
        <w:t>.</w:t>
      </w:r>
    </w:p>
    <w:p w:rsidR="00A6327A" w:rsidRDefault="00A6327A" w:rsidP="00A6327A">
      <w:pPr>
        <w:keepNext/>
        <w:keepLines/>
        <w:jc w:val="both"/>
        <w:rPr>
          <w:b/>
        </w:rPr>
      </w:pPr>
    </w:p>
    <w:p w:rsidR="00A6327A" w:rsidRDefault="00A6327A" w:rsidP="00A6327A">
      <w:pPr>
        <w:keepNext/>
        <w:keepLines/>
        <w:jc w:val="both"/>
        <w:rPr>
          <w:b/>
        </w:rPr>
      </w:pPr>
      <w:r>
        <w:rPr>
          <w:b/>
        </w:rPr>
        <w:t xml:space="preserve">K bodu </w:t>
      </w:r>
      <w:r w:rsidR="00F851E8">
        <w:rPr>
          <w:b/>
        </w:rPr>
        <w:t>20</w:t>
      </w:r>
      <w:r>
        <w:rPr>
          <w:b/>
        </w:rPr>
        <w:tab/>
      </w:r>
      <w:r w:rsidRPr="00C62FC8">
        <w:rPr>
          <w:b/>
        </w:rPr>
        <w:t xml:space="preserve">(§ </w:t>
      </w:r>
      <w:r>
        <w:rPr>
          <w:b/>
        </w:rPr>
        <w:t>39 odst. 2)</w:t>
      </w:r>
    </w:p>
    <w:p w:rsidR="00A6327A" w:rsidRPr="001A6A39" w:rsidRDefault="00A6327A" w:rsidP="00A6327A">
      <w:pPr>
        <w:keepNext/>
        <w:keepLines/>
        <w:autoSpaceDE w:val="0"/>
        <w:autoSpaceDN w:val="0"/>
        <w:adjustRightInd w:val="0"/>
        <w:jc w:val="both"/>
      </w:pPr>
      <w:r w:rsidRPr="001A6A39">
        <w:t>Navrhuje se, za účelem posílení právní jistoty účetních jednotek, doplnit odkaz na zákon o obchodních korporacích, kde v § 307 jsou uvedeny údaje o nabytí vlastních akcií nebo vlastních podílů, které je obchodní korporace povinna uvést.</w:t>
      </w:r>
    </w:p>
    <w:p w:rsidR="00A6327A" w:rsidRDefault="00A6327A" w:rsidP="00A6327A">
      <w:pPr>
        <w:keepNext/>
        <w:keepLines/>
        <w:jc w:val="both"/>
        <w:rPr>
          <w:b/>
          <w:i/>
          <w:color w:val="FF00FF"/>
        </w:rPr>
      </w:pPr>
    </w:p>
    <w:p w:rsidR="00A6327A" w:rsidRPr="0041356A" w:rsidRDefault="00A6327A" w:rsidP="00A6327A">
      <w:pPr>
        <w:keepNext/>
        <w:keepLines/>
        <w:jc w:val="both"/>
      </w:pPr>
      <w:r w:rsidRPr="00B15113">
        <w:t>Navrhuje se doplnit odkaz na zákon o obchodních korporacích a to z důvodů, že novela zákona o obchodních korporacích (sněmovní, případně senátní tisk č.xy) ruší zprávu o podnikatelské činnosti společnosti a stavu jejího majetku, která je ve stávajícím znění zákona o obchodních korporacích součástí výroční zprávy. Navržená novela § 307 zákona o obchodních korporacích stanovuje společnosti povinnost uvést stanovené údaje o nabytí vlastních akcií nebo vlastních podílů ve výroční zprávě, respektive v příloze v účetní závěrce podle zákona o účetnictví, pokud účetní jednotka nemá povinnost sestavovat výroční zprávu. V případě, že nebude schválena novela zákona o obchodních korporacích, nebude novelizováno toto ustanovení vyhlášky.</w:t>
      </w:r>
      <w:r w:rsidRPr="0041356A">
        <w:t xml:space="preserve">  </w:t>
      </w:r>
    </w:p>
    <w:p w:rsidR="00FE3A49" w:rsidRDefault="00FE3A49" w:rsidP="006B6469">
      <w:pPr>
        <w:keepNext/>
        <w:keepLines/>
        <w:tabs>
          <w:tab w:val="left" w:pos="1980"/>
        </w:tabs>
        <w:jc w:val="both"/>
        <w:rPr>
          <w:b/>
        </w:rPr>
      </w:pPr>
    </w:p>
    <w:p w:rsidR="008762BB" w:rsidRPr="00C62FC8" w:rsidRDefault="008762BB" w:rsidP="006B6469">
      <w:pPr>
        <w:keepNext/>
        <w:keepLines/>
        <w:tabs>
          <w:tab w:val="left" w:pos="1980"/>
        </w:tabs>
        <w:jc w:val="both"/>
        <w:rPr>
          <w:b/>
        </w:rPr>
      </w:pPr>
      <w:r w:rsidRPr="00C62FC8">
        <w:rPr>
          <w:b/>
        </w:rPr>
        <w:t>K</w:t>
      </w:r>
      <w:r w:rsidR="00634E1A">
        <w:rPr>
          <w:b/>
        </w:rPr>
        <w:t> </w:t>
      </w:r>
      <w:r w:rsidRPr="00C62FC8">
        <w:rPr>
          <w:b/>
        </w:rPr>
        <w:t>bodu</w:t>
      </w:r>
      <w:r w:rsidR="00634E1A">
        <w:rPr>
          <w:b/>
        </w:rPr>
        <w:t xml:space="preserve"> </w:t>
      </w:r>
      <w:r w:rsidR="00447DEA" w:rsidRPr="008C0224">
        <w:rPr>
          <w:b/>
        </w:rPr>
        <w:t>2</w:t>
      </w:r>
      <w:r w:rsidR="00F851E8">
        <w:rPr>
          <w:b/>
        </w:rPr>
        <w:t>2</w:t>
      </w:r>
      <w:r w:rsidR="00330468">
        <w:rPr>
          <w:b/>
        </w:rPr>
        <w:tab/>
      </w:r>
      <w:r w:rsidRPr="00C62FC8">
        <w:rPr>
          <w:b/>
        </w:rPr>
        <w:t>(</w:t>
      </w:r>
      <w:r w:rsidR="00DD2526">
        <w:rPr>
          <w:b/>
        </w:rPr>
        <w:t xml:space="preserve">nový </w:t>
      </w:r>
      <w:r w:rsidRPr="00C62FC8">
        <w:rPr>
          <w:b/>
        </w:rPr>
        <w:t xml:space="preserve">§ </w:t>
      </w:r>
      <w:r w:rsidR="00DD2526">
        <w:rPr>
          <w:b/>
        </w:rPr>
        <w:t>54c</w:t>
      </w:r>
      <w:r>
        <w:rPr>
          <w:b/>
        </w:rPr>
        <w:t>)</w:t>
      </w:r>
      <w:r w:rsidRPr="00C62FC8">
        <w:rPr>
          <w:b/>
        </w:rPr>
        <w:t xml:space="preserve"> </w:t>
      </w:r>
    </w:p>
    <w:p w:rsidR="00DD2526" w:rsidRPr="00DD2526" w:rsidRDefault="00DD2526" w:rsidP="006B6469">
      <w:pPr>
        <w:keepNext/>
        <w:keepLines/>
        <w:jc w:val="both"/>
      </w:pPr>
      <w:r w:rsidRPr="00DD2526">
        <w:t>V návaznosti na novelu zákona o účetnictví</w:t>
      </w:r>
      <w:r w:rsidR="007E727F">
        <w:t xml:space="preserve"> </w:t>
      </w:r>
      <w:r w:rsidRPr="00DD2526">
        <w:t>se navrhuje doplnit nový §</w:t>
      </w:r>
      <w:r w:rsidR="00F844FA">
        <w:t> </w:t>
      </w:r>
      <w:r w:rsidRPr="00DD2526">
        <w:t xml:space="preserve">54c, který řeší situaci přeměny účetní jednotky, která není obchodní korporací. </w:t>
      </w:r>
    </w:p>
    <w:p w:rsidR="008762BB" w:rsidRDefault="008762BB" w:rsidP="006B6469">
      <w:pPr>
        <w:keepNext/>
        <w:keepLines/>
        <w:jc w:val="both"/>
      </w:pPr>
    </w:p>
    <w:p w:rsidR="008762BB" w:rsidRDefault="008762BB" w:rsidP="006B6469">
      <w:pPr>
        <w:keepNext/>
        <w:keepLines/>
        <w:tabs>
          <w:tab w:val="left" w:pos="1980"/>
        </w:tabs>
        <w:jc w:val="both"/>
        <w:rPr>
          <w:b/>
        </w:rPr>
      </w:pPr>
      <w:r w:rsidRPr="00C62FC8">
        <w:rPr>
          <w:b/>
        </w:rPr>
        <w:t>K </w:t>
      </w:r>
      <w:r w:rsidR="00202069" w:rsidRPr="008C0224">
        <w:rPr>
          <w:b/>
        </w:rPr>
        <w:t>bodu</w:t>
      </w:r>
      <w:r w:rsidR="00202069" w:rsidRPr="008C0224">
        <w:t xml:space="preserve"> </w:t>
      </w:r>
      <w:r w:rsidR="00A1534F" w:rsidRPr="008C0224">
        <w:rPr>
          <w:b/>
        </w:rPr>
        <w:t>2</w:t>
      </w:r>
      <w:r w:rsidR="00F851E8">
        <w:rPr>
          <w:b/>
        </w:rPr>
        <w:t>3</w:t>
      </w:r>
      <w:r w:rsidR="00330468">
        <w:rPr>
          <w:b/>
        </w:rPr>
        <w:tab/>
      </w:r>
      <w:r w:rsidRPr="00C62FC8">
        <w:rPr>
          <w:b/>
        </w:rPr>
        <w:t xml:space="preserve">(§ </w:t>
      </w:r>
      <w:r w:rsidR="001A6A39">
        <w:rPr>
          <w:b/>
        </w:rPr>
        <w:t>5</w:t>
      </w:r>
      <w:r w:rsidR="00DD2526">
        <w:rPr>
          <w:b/>
        </w:rPr>
        <w:t>6 odst. 2</w:t>
      </w:r>
      <w:r w:rsidRPr="00C62FC8">
        <w:rPr>
          <w:b/>
        </w:rPr>
        <w:t>)</w:t>
      </w:r>
    </w:p>
    <w:p w:rsidR="000C3A7B" w:rsidRPr="000C3A7B" w:rsidRDefault="000C3A7B" w:rsidP="006B6469">
      <w:pPr>
        <w:keepNext/>
        <w:keepLines/>
        <w:autoSpaceDE w:val="0"/>
        <w:autoSpaceDN w:val="0"/>
        <w:adjustRightInd w:val="0"/>
        <w:jc w:val="both"/>
      </w:pPr>
      <w:r w:rsidRPr="000C3A7B">
        <w:t xml:space="preserve">Navrhuje se vložit nový odstavec, který řeší způsob stanovení náhradní doby odpisování goodwillu, případně záporného goodwillu a nehmotných výsledků vývoje v situacích, kdy nelze spolehlivě odhadnout jejich dobu použitelnosti. </w:t>
      </w:r>
    </w:p>
    <w:p w:rsidR="000C3A7B" w:rsidRPr="000C3A7B" w:rsidRDefault="000C3A7B" w:rsidP="006B6469">
      <w:pPr>
        <w:keepNext/>
        <w:keepLines/>
        <w:autoSpaceDE w:val="0"/>
        <w:autoSpaceDN w:val="0"/>
        <w:adjustRightInd w:val="0"/>
        <w:jc w:val="both"/>
      </w:pPr>
      <w:r w:rsidRPr="000C3A7B">
        <w:lastRenderedPageBreak/>
        <w:t xml:space="preserve">Ustanovení přebírá a zpřesňuje část stávajícího § 6 odst. 3 písm. c) týkající se odpisu goodwillu případně záporného goodwillu a nově </w:t>
      </w:r>
      <w:r>
        <w:t xml:space="preserve">upravuje </w:t>
      </w:r>
      <w:r w:rsidRPr="000C3A7B">
        <w:t xml:space="preserve">i odpis nehmotných výsledků vývoje a to za předpokladu, že nelze spolehlivě odhadnout dobu použitelnosti. </w:t>
      </w:r>
    </w:p>
    <w:p w:rsidR="000C3A7B" w:rsidRPr="000C3A7B" w:rsidRDefault="000C3A7B" w:rsidP="006B6469">
      <w:pPr>
        <w:keepNext/>
        <w:keepLines/>
        <w:autoSpaceDE w:val="0"/>
        <w:autoSpaceDN w:val="0"/>
        <w:adjustRightInd w:val="0"/>
        <w:jc w:val="both"/>
      </w:pPr>
      <w:r w:rsidRPr="000C3A7B">
        <w:t>Úprava je v souladu s čl. 12 odst. 11 druhým pododstavcem směrnice</w:t>
      </w:r>
      <w:r w:rsidR="00C861B8">
        <w:t xml:space="preserve"> EU</w:t>
      </w:r>
      <w:r w:rsidRPr="000C3A7B">
        <w:t xml:space="preserve">.      </w:t>
      </w:r>
    </w:p>
    <w:p w:rsidR="000C3A7B" w:rsidRPr="000C3A7B" w:rsidRDefault="000C3A7B" w:rsidP="006B6469">
      <w:pPr>
        <w:keepNext/>
        <w:keepLines/>
        <w:jc w:val="both"/>
        <w:rPr>
          <w:b/>
          <w:i/>
          <w:color w:val="FF0000"/>
        </w:rPr>
      </w:pPr>
    </w:p>
    <w:p w:rsidR="008762BB" w:rsidRDefault="0018309F" w:rsidP="006B6469">
      <w:pPr>
        <w:keepNext/>
        <w:keepLines/>
        <w:tabs>
          <w:tab w:val="left" w:pos="1980"/>
        </w:tabs>
        <w:jc w:val="both"/>
        <w:rPr>
          <w:b/>
        </w:rPr>
      </w:pPr>
      <w:r>
        <w:rPr>
          <w:b/>
        </w:rPr>
        <w:t>K bod</w:t>
      </w:r>
      <w:r w:rsidR="00447DEA">
        <w:rPr>
          <w:b/>
        </w:rPr>
        <w:t>u</w:t>
      </w:r>
      <w:r w:rsidR="008762BB" w:rsidRPr="005A2659">
        <w:rPr>
          <w:b/>
        </w:rPr>
        <w:t xml:space="preserve"> </w:t>
      </w:r>
      <w:r w:rsidR="00C33F62" w:rsidRPr="008C0224">
        <w:rPr>
          <w:b/>
        </w:rPr>
        <w:t>2</w:t>
      </w:r>
      <w:r w:rsidR="00F851E8">
        <w:rPr>
          <w:b/>
        </w:rPr>
        <w:t>4</w:t>
      </w:r>
      <w:r w:rsidR="00330468">
        <w:rPr>
          <w:b/>
        </w:rPr>
        <w:tab/>
      </w:r>
      <w:r w:rsidR="008762BB" w:rsidRPr="005A2659">
        <w:rPr>
          <w:b/>
        </w:rPr>
        <w:t xml:space="preserve">(§ </w:t>
      </w:r>
      <w:r w:rsidR="000C3A7B">
        <w:rPr>
          <w:b/>
        </w:rPr>
        <w:t>56 odst. 3 písm. a))</w:t>
      </w:r>
    </w:p>
    <w:p w:rsidR="00274E83" w:rsidRPr="00274E83" w:rsidRDefault="00274E83" w:rsidP="006B6469">
      <w:pPr>
        <w:keepNext/>
        <w:keepLines/>
        <w:autoSpaceDE w:val="0"/>
        <w:autoSpaceDN w:val="0"/>
        <w:adjustRightInd w:val="0"/>
        <w:jc w:val="both"/>
      </w:pPr>
      <w:r w:rsidRPr="00274E83">
        <w:t xml:space="preserve">Navrhuje se upřesnit ustanovení za účelem posílení právní jistoty účetních jednotek. </w:t>
      </w:r>
    </w:p>
    <w:p w:rsidR="00E17E69" w:rsidRDefault="00E17E69" w:rsidP="006B6469">
      <w:pPr>
        <w:keepNext/>
        <w:keepLines/>
        <w:jc w:val="both"/>
      </w:pPr>
    </w:p>
    <w:p w:rsidR="00E17E69" w:rsidRDefault="00E17E69" w:rsidP="006B6469">
      <w:pPr>
        <w:keepNext/>
        <w:keepLines/>
        <w:tabs>
          <w:tab w:val="left" w:pos="1980"/>
        </w:tabs>
        <w:jc w:val="both"/>
        <w:rPr>
          <w:b/>
        </w:rPr>
      </w:pPr>
      <w:r w:rsidRPr="00E17E69">
        <w:rPr>
          <w:b/>
        </w:rPr>
        <w:t xml:space="preserve">K bodu </w:t>
      </w:r>
      <w:r w:rsidRPr="003F6E0E">
        <w:rPr>
          <w:b/>
        </w:rPr>
        <w:t>2</w:t>
      </w:r>
      <w:r w:rsidR="00F851E8">
        <w:rPr>
          <w:b/>
        </w:rPr>
        <w:t>5</w:t>
      </w:r>
      <w:r w:rsidR="00330468">
        <w:rPr>
          <w:b/>
        </w:rPr>
        <w:tab/>
      </w:r>
      <w:r>
        <w:rPr>
          <w:b/>
        </w:rPr>
        <w:t xml:space="preserve">(§ </w:t>
      </w:r>
      <w:r w:rsidR="00274E83">
        <w:rPr>
          <w:b/>
        </w:rPr>
        <w:t xml:space="preserve">56 </w:t>
      </w:r>
      <w:r>
        <w:rPr>
          <w:b/>
        </w:rPr>
        <w:t xml:space="preserve">odst. </w:t>
      </w:r>
      <w:r w:rsidR="00274E83">
        <w:rPr>
          <w:b/>
        </w:rPr>
        <w:t>11</w:t>
      </w:r>
      <w:r>
        <w:rPr>
          <w:b/>
        </w:rPr>
        <w:t>)</w:t>
      </w:r>
    </w:p>
    <w:p w:rsidR="00274E83" w:rsidRPr="00274E83" w:rsidRDefault="00274E83" w:rsidP="006B6469">
      <w:pPr>
        <w:keepNext/>
        <w:keepLines/>
        <w:jc w:val="both"/>
      </w:pPr>
      <w:r w:rsidRPr="00274E83">
        <w:t xml:space="preserve">Zákon </w:t>
      </w:r>
      <w:r w:rsidR="002D0672">
        <w:t>o účetnictví v</w:t>
      </w:r>
      <w:r w:rsidRPr="00274E83">
        <w:t xml:space="preserve"> § 28 odst. 4 obsahuje stejné ustanovení, jako odstavec 11. Navrhuje se proto zrušení odstavc</w:t>
      </w:r>
      <w:r w:rsidR="007C749D">
        <w:t>e</w:t>
      </w:r>
      <w:r w:rsidRPr="00274E83">
        <w:t xml:space="preserve"> 11 pro nadbytečnost.</w:t>
      </w:r>
    </w:p>
    <w:p w:rsidR="0018309F" w:rsidRDefault="0018309F" w:rsidP="006B6469">
      <w:pPr>
        <w:keepNext/>
        <w:keepLines/>
        <w:jc w:val="both"/>
        <w:rPr>
          <w:b/>
        </w:rPr>
      </w:pPr>
    </w:p>
    <w:p w:rsidR="008762BB" w:rsidRPr="004B7C66" w:rsidRDefault="008762BB" w:rsidP="006B6469">
      <w:pPr>
        <w:keepNext/>
        <w:keepLines/>
        <w:ind w:left="284" w:hanging="284"/>
        <w:jc w:val="both"/>
        <w:outlineLvl w:val="0"/>
        <w:rPr>
          <w:b/>
        </w:rPr>
      </w:pPr>
      <w:r w:rsidRPr="004B7C66">
        <w:rPr>
          <w:b/>
        </w:rPr>
        <w:t>K</w:t>
      </w:r>
      <w:r w:rsidR="00BD0FAB">
        <w:rPr>
          <w:b/>
        </w:rPr>
        <w:t> </w:t>
      </w:r>
      <w:r w:rsidRPr="004B7C66">
        <w:rPr>
          <w:b/>
        </w:rPr>
        <w:t>bod</w:t>
      </w:r>
      <w:r w:rsidR="00BD0FAB">
        <w:rPr>
          <w:b/>
        </w:rPr>
        <w:t xml:space="preserve">u </w:t>
      </w:r>
      <w:r w:rsidR="00D1172B" w:rsidRPr="003F6E0E">
        <w:rPr>
          <w:b/>
        </w:rPr>
        <w:t>2</w:t>
      </w:r>
      <w:r w:rsidR="00F851E8">
        <w:rPr>
          <w:b/>
        </w:rPr>
        <w:t>6</w:t>
      </w:r>
      <w:r w:rsidR="00330468">
        <w:rPr>
          <w:b/>
        </w:rPr>
        <w:tab/>
      </w:r>
      <w:r w:rsidR="0033418E">
        <w:rPr>
          <w:b/>
        </w:rPr>
        <w:tab/>
      </w:r>
      <w:r w:rsidRPr="004B7C66">
        <w:rPr>
          <w:b/>
        </w:rPr>
        <w:t>(</w:t>
      </w:r>
      <w:r w:rsidR="00232934">
        <w:rPr>
          <w:b/>
        </w:rPr>
        <w:t>§</w:t>
      </w:r>
      <w:r w:rsidR="00F155D8">
        <w:rPr>
          <w:b/>
        </w:rPr>
        <w:t xml:space="preserve"> </w:t>
      </w:r>
      <w:r w:rsidR="00232934">
        <w:rPr>
          <w:b/>
        </w:rPr>
        <w:t>61c</w:t>
      </w:r>
      <w:r w:rsidRPr="003D374F">
        <w:rPr>
          <w:b/>
        </w:rPr>
        <w:t>)</w:t>
      </w:r>
    </w:p>
    <w:p w:rsidR="001D4EB8" w:rsidRPr="001D4EB8" w:rsidRDefault="001D4EB8" w:rsidP="006B6469">
      <w:pPr>
        <w:keepNext/>
        <w:keepLines/>
        <w:autoSpaceDE w:val="0"/>
        <w:autoSpaceDN w:val="0"/>
        <w:adjustRightInd w:val="0"/>
        <w:jc w:val="both"/>
      </w:pPr>
      <w:r w:rsidRPr="001D4EB8">
        <w:t>Z hlediska zvýšení právní jistoty se navrhuje vložit nový paragraf, který řeší metodu oceňování majetku reálnou hodnotou v případě změny kategorie účetní jednotky</w:t>
      </w:r>
      <w:r w:rsidR="00B025D5">
        <w:t xml:space="preserve">. </w:t>
      </w:r>
      <w:r w:rsidR="00804732" w:rsidRPr="00804732">
        <w:rPr>
          <w:highlight w:val="yellow"/>
        </w:rPr>
        <w:t xml:space="preserve"> </w:t>
      </w:r>
    </w:p>
    <w:p w:rsidR="00BF6991" w:rsidRDefault="00BF6991" w:rsidP="006B6469">
      <w:pPr>
        <w:keepNext/>
        <w:keepLines/>
        <w:jc w:val="both"/>
        <w:outlineLvl w:val="6"/>
        <w:rPr>
          <w:highlight w:val="yellow"/>
        </w:rPr>
      </w:pPr>
    </w:p>
    <w:p w:rsidR="006B6469" w:rsidRPr="00B15113" w:rsidRDefault="006B6469" w:rsidP="006B6469">
      <w:pPr>
        <w:keepNext/>
        <w:keepLines/>
        <w:autoSpaceDE w:val="0"/>
        <w:autoSpaceDN w:val="0"/>
        <w:adjustRightInd w:val="0"/>
        <w:jc w:val="both"/>
        <w:rPr>
          <w:b/>
        </w:rPr>
      </w:pPr>
      <w:r w:rsidRPr="00B15113">
        <w:rPr>
          <w:b/>
        </w:rPr>
        <w:t xml:space="preserve">Varianta 1 – majetek pořízený před změnou velikostní kategorie se </w:t>
      </w:r>
      <w:r w:rsidR="00DE0DEA">
        <w:rPr>
          <w:b/>
        </w:rPr>
        <w:t xml:space="preserve">navrhuje </w:t>
      </w:r>
      <w:r w:rsidRPr="00B15113">
        <w:rPr>
          <w:b/>
        </w:rPr>
        <w:t>oce</w:t>
      </w:r>
      <w:r w:rsidR="00DE0DEA">
        <w:rPr>
          <w:b/>
        </w:rPr>
        <w:t>ňovat</w:t>
      </w:r>
      <w:r w:rsidRPr="00B15113">
        <w:rPr>
          <w:b/>
        </w:rPr>
        <w:t xml:space="preserve"> podle pravidel platných před změnou velikostní kategorie a pouze nově pořízen</w:t>
      </w:r>
      <w:r w:rsidR="002F1614">
        <w:rPr>
          <w:b/>
        </w:rPr>
        <w:t>ý</w:t>
      </w:r>
      <w:r w:rsidRPr="00B15113">
        <w:rPr>
          <w:b/>
        </w:rPr>
        <w:t xml:space="preserve"> majetek se </w:t>
      </w:r>
      <w:r w:rsidR="00DE0DEA">
        <w:rPr>
          <w:b/>
        </w:rPr>
        <w:t xml:space="preserve">navrhuje </w:t>
      </w:r>
      <w:r w:rsidRPr="00B15113">
        <w:rPr>
          <w:b/>
        </w:rPr>
        <w:t>přecen</w:t>
      </w:r>
      <w:r w:rsidR="00DE0DEA">
        <w:rPr>
          <w:b/>
        </w:rPr>
        <w:t>it</w:t>
      </w:r>
      <w:r w:rsidRPr="00B15113">
        <w:rPr>
          <w:b/>
        </w:rPr>
        <w:t xml:space="preserve"> podle nových pravidel    </w:t>
      </w:r>
    </w:p>
    <w:p w:rsidR="006B6469" w:rsidRPr="00527075" w:rsidRDefault="006B6469" w:rsidP="006B6469">
      <w:pPr>
        <w:keepNext/>
        <w:keepLines/>
        <w:autoSpaceDE w:val="0"/>
        <w:autoSpaceDN w:val="0"/>
        <w:adjustRightInd w:val="0"/>
        <w:jc w:val="both"/>
      </w:pPr>
      <w:r w:rsidRPr="00B15113">
        <w:t xml:space="preserve">Navrhuje se, aby odstavce 1 a 2 řešily situaci, kdy mikro účetní jednotka změní svoji kategorii na účetní jednotku malou, střední nebo velkou. Navrhuje se, aby v takovém případě dotčená účetní jednotka </w:t>
      </w:r>
      <w:r w:rsidRPr="00527075">
        <w:t>u majetku, který v bezprostředně předcházejícím účetním období oceňovala pořizovací cenou, v tomto režimu oceňování pokračovala až do doby, než bude tento majetek vyřazen. Veškerý nově pořízený majetek, tj. majetek pořízený od prvního dne účetního období, ve kterém se mikro účetní jednotka stala účetní jednotkou malou, střední nebo velkou, bude oceňovat reálnou hodnotou v souladu s § 27 zákona o účetnictví.</w:t>
      </w:r>
    </w:p>
    <w:p w:rsidR="006B6469" w:rsidRPr="00B15113" w:rsidRDefault="006B6469" w:rsidP="006B6469">
      <w:pPr>
        <w:keepNext/>
        <w:keepLines/>
        <w:autoSpaceDE w:val="0"/>
        <w:autoSpaceDN w:val="0"/>
        <w:adjustRightInd w:val="0"/>
        <w:jc w:val="both"/>
        <w:rPr>
          <w:b/>
        </w:rPr>
      </w:pPr>
    </w:p>
    <w:p w:rsidR="001D4EB8" w:rsidRPr="00527075" w:rsidRDefault="001D4EB8" w:rsidP="006B6469">
      <w:pPr>
        <w:keepNext/>
        <w:keepLines/>
        <w:autoSpaceDE w:val="0"/>
        <w:autoSpaceDN w:val="0"/>
        <w:adjustRightInd w:val="0"/>
        <w:jc w:val="both"/>
      </w:pPr>
      <w:r w:rsidRPr="00B15113">
        <w:t>Navrhuje</w:t>
      </w:r>
      <w:r w:rsidR="00B33AA3" w:rsidRPr="00B15113">
        <w:t xml:space="preserve"> se, aby odstav</w:t>
      </w:r>
      <w:r w:rsidRPr="00B15113">
        <w:t>c</w:t>
      </w:r>
      <w:r w:rsidR="00B33AA3" w:rsidRPr="00B15113">
        <w:t>e</w:t>
      </w:r>
      <w:r w:rsidRPr="00B15113">
        <w:t xml:space="preserve"> </w:t>
      </w:r>
      <w:r w:rsidR="00B33AA3" w:rsidRPr="00B15113">
        <w:t>3 a 4</w:t>
      </w:r>
      <w:r w:rsidRPr="00B15113">
        <w:t xml:space="preserve"> řešil</w:t>
      </w:r>
      <w:r w:rsidR="00B33AA3" w:rsidRPr="00B15113">
        <w:t>y</w:t>
      </w:r>
      <w:r w:rsidRPr="00B15113">
        <w:t xml:space="preserve"> situaci opačnou, než je navrženo v odstavc</w:t>
      </w:r>
      <w:r w:rsidR="00725796" w:rsidRPr="00B15113">
        <w:t>ích</w:t>
      </w:r>
      <w:r w:rsidRPr="00B15113">
        <w:t xml:space="preserve"> 1</w:t>
      </w:r>
      <w:r w:rsidR="00725796" w:rsidRPr="00B15113">
        <w:t xml:space="preserve"> a 2</w:t>
      </w:r>
      <w:r w:rsidRPr="00B15113">
        <w:t>. To znamená, že se navrhuje řešit situaci, kdy malá, střední či velká účetní jednotka změní svoji kategorii na kategorii mikro účetní jednotka. Velká, střední i malá účetní jednotka oceňuje majetek reálnou hodnotou ve smyslu § 27 zákona</w:t>
      </w:r>
      <w:r w:rsidR="002D0672" w:rsidRPr="00B15113">
        <w:t xml:space="preserve"> o účetnictví</w:t>
      </w:r>
      <w:r w:rsidRPr="00B15113">
        <w:t xml:space="preserve">. V případě, že se z takové účetní jednotky stane mikro účetní jednotka, </w:t>
      </w:r>
      <w:r w:rsidRPr="00527075">
        <w:t>bude pokračovat v účtování a vykazování majetku oceňovaného reálnou hodnotou do doby jeho vyřazení. Veškerý majetek nabytý od</w:t>
      </w:r>
      <w:r w:rsidR="00B85131" w:rsidRPr="00527075">
        <w:t> </w:t>
      </w:r>
      <w:r w:rsidRPr="00527075">
        <w:t>prvního dne účetního období, ve kterém se účetní jednotka stala mikro účetní jednotkou, pak bude oceňovat pořizovací cenou v souladu s § 25 zákona</w:t>
      </w:r>
      <w:r w:rsidR="002D0672" w:rsidRPr="00527075">
        <w:t xml:space="preserve"> o účetnictví</w:t>
      </w:r>
      <w:r w:rsidRPr="00527075">
        <w:t>.</w:t>
      </w:r>
    </w:p>
    <w:p w:rsidR="00CC5FF6" w:rsidRPr="00B15113" w:rsidRDefault="00CC5FF6" w:rsidP="006B6469">
      <w:pPr>
        <w:keepNext/>
        <w:keepLines/>
        <w:autoSpaceDE w:val="0"/>
        <w:autoSpaceDN w:val="0"/>
        <w:adjustRightInd w:val="0"/>
        <w:jc w:val="both"/>
      </w:pPr>
    </w:p>
    <w:p w:rsidR="00077562" w:rsidRPr="00B15113" w:rsidRDefault="009B1860" w:rsidP="006B6469">
      <w:pPr>
        <w:keepNext/>
        <w:keepLines/>
        <w:autoSpaceDE w:val="0"/>
        <w:autoSpaceDN w:val="0"/>
        <w:adjustRightInd w:val="0"/>
        <w:jc w:val="both"/>
      </w:pPr>
      <w:r w:rsidRPr="00B15113">
        <w:t>Navrhovanou úpravu</w:t>
      </w:r>
      <w:r w:rsidR="001D4EB8" w:rsidRPr="00B15113">
        <w:t xml:space="preserve"> nepoužijí mikro účetní jednotky uvedené v § 27 odst. 7 písm. a) až d) zákona</w:t>
      </w:r>
      <w:r w:rsidR="002D0672" w:rsidRPr="00B15113">
        <w:t xml:space="preserve"> o účetnictví</w:t>
      </w:r>
      <w:r w:rsidR="001D4EB8" w:rsidRPr="00B15113">
        <w:t>, protože na tyto jednotky se vztahuje oceňování reálnou hodnotou podle §</w:t>
      </w:r>
      <w:r w:rsidR="000E6E7F" w:rsidRPr="00B15113">
        <w:t> </w:t>
      </w:r>
      <w:r w:rsidR="001D4EB8" w:rsidRPr="00B15113">
        <w:t>27 zákona</w:t>
      </w:r>
      <w:r w:rsidR="002D0672" w:rsidRPr="00B15113">
        <w:t xml:space="preserve"> o účetnictví</w:t>
      </w:r>
      <w:r w:rsidR="001D4EB8" w:rsidRPr="00B15113">
        <w:t xml:space="preserve">.  </w:t>
      </w:r>
    </w:p>
    <w:p w:rsidR="00077562" w:rsidRPr="00B15113" w:rsidRDefault="00077562" w:rsidP="006B6469">
      <w:pPr>
        <w:keepNext/>
        <w:keepLines/>
        <w:autoSpaceDE w:val="0"/>
        <w:autoSpaceDN w:val="0"/>
        <w:adjustRightInd w:val="0"/>
        <w:jc w:val="both"/>
      </w:pPr>
    </w:p>
    <w:p w:rsidR="00077562" w:rsidRPr="00B15113" w:rsidRDefault="00077562" w:rsidP="006B6469">
      <w:pPr>
        <w:keepNext/>
        <w:keepLines/>
        <w:autoSpaceDE w:val="0"/>
        <w:autoSpaceDN w:val="0"/>
        <w:adjustRightInd w:val="0"/>
        <w:jc w:val="both"/>
        <w:rPr>
          <w:b/>
        </w:rPr>
      </w:pPr>
      <w:r w:rsidRPr="00B15113">
        <w:rPr>
          <w:b/>
        </w:rPr>
        <w:t>Varianta 2</w:t>
      </w:r>
      <w:r w:rsidR="0042309E" w:rsidRPr="00B15113">
        <w:rPr>
          <w:b/>
        </w:rPr>
        <w:t xml:space="preserve"> – veškerý majetek, tzn. i majetek pořízený před změnou velikostní kategorie</w:t>
      </w:r>
      <w:r w:rsidR="006B6469" w:rsidRPr="00B15113">
        <w:rPr>
          <w:b/>
        </w:rPr>
        <w:t>,</w:t>
      </w:r>
      <w:r w:rsidR="0042309E" w:rsidRPr="00B15113">
        <w:rPr>
          <w:b/>
        </w:rPr>
        <w:t xml:space="preserve"> se </w:t>
      </w:r>
      <w:r w:rsidR="006A2261">
        <w:rPr>
          <w:b/>
        </w:rPr>
        <w:t xml:space="preserve">navrhuje </w:t>
      </w:r>
      <w:r w:rsidR="0042309E" w:rsidRPr="00B15113">
        <w:rPr>
          <w:b/>
        </w:rPr>
        <w:t>ocen</w:t>
      </w:r>
      <w:r w:rsidR="006A2261">
        <w:rPr>
          <w:b/>
        </w:rPr>
        <w:t>it</w:t>
      </w:r>
      <w:r w:rsidR="0042309E" w:rsidRPr="00B15113">
        <w:rPr>
          <w:b/>
        </w:rPr>
        <w:t xml:space="preserve"> podle pravidel platných </w:t>
      </w:r>
      <w:r w:rsidR="006B6469" w:rsidRPr="00B15113">
        <w:rPr>
          <w:b/>
        </w:rPr>
        <w:t>k</w:t>
      </w:r>
      <w:r w:rsidR="0042309E" w:rsidRPr="00B15113">
        <w:rPr>
          <w:b/>
        </w:rPr>
        <w:t xml:space="preserve"> okamžiku změny velikostní kategorie  </w:t>
      </w:r>
    </w:p>
    <w:p w:rsidR="00917507" w:rsidRPr="00B15113" w:rsidRDefault="00917507" w:rsidP="006B6469">
      <w:pPr>
        <w:keepNext/>
        <w:keepLines/>
        <w:autoSpaceDE w:val="0"/>
        <w:autoSpaceDN w:val="0"/>
        <w:adjustRightInd w:val="0"/>
        <w:jc w:val="both"/>
      </w:pPr>
      <w:r w:rsidRPr="00B15113">
        <w:t xml:space="preserve">Z hlediska zvýšení právní jistoty se navrhuje vložit nový paragraf, který řeší metodu oceňování majetku reálnou hodnotou v případě změny kategorie účetní jednotky. </w:t>
      </w:r>
    </w:p>
    <w:p w:rsidR="00917507" w:rsidRPr="00527075" w:rsidRDefault="00917507" w:rsidP="006B6469">
      <w:pPr>
        <w:keepNext/>
        <w:keepLines/>
        <w:autoSpaceDE w:val="0"/>
        <w:autoSpaceDN w:val="0"/>
        <w:adjustRightInd w:val="0"/>
        <w:jc w:val="both"/>
      </w:pPr>
      <w:r w:rsidRPr="00B15113">
        <w:t xml:space="preserve">Nově se navrhuje, aby odstavce 1 řešil situaci, kdy mikro účetní jednotka změní svoji kategorii na účetní jednotku malou, střední nebo velkou. Navrhuje se, aby v takovém případě dotčená účetní jednotka </w:t>
      </w:r>
      <w:r w:rsidRPr="00527075">
        <w:t>veškerý majetek podléhající přecenění na reálnou hodnotu, tzn. i</w:t>
      </w:r>
      <w:r w:rsidR="00C62174" w:rsidRPr="00527075">
        <w:t> </w:t>
      </w:r>
      <w:r w:rsidRPr="00527075">
        <w:t>majetek nabytý před změnou kategorie účetní jednotky, oceňovala reálnou hodnotou v souladu s § 27 zákona o účetnictví.</w:t>
      </w:r>
    </w:p>
    <w:p w:rsidR="00917507" w:rsidRPr="00B15113" w:rsidRDefault="00917507" w:rsidP="006B6469">
      <w:pPr>
        <w:keepNext/>
        <w:keepLines/>
        <w:autoSpaceDE w:val="0"/>
        <w:autoSpaceDN w:val="0"/>
        <w:adjustRightInd w:val="0"/>
        <w:jc w:val="both"/>
      </w:pPr>
    </w:p>
    <w:p w:rsidR="00917507" w:rsidRPr="00B15113" w:rsidRDefault="00917507" w:rsidP="006B6469">
      <w:pPr>
        <w:keepNext/>
        <w:keepLines/>
        <w:autoSpaceDE w:val="0"/>
        <w:autoSpaceDN w:val="0"/>
        <w:adjustRightInd w:val="0"/>
        <w:jc w:val="both"/>
      </w:pPr>
      <w:r w:rsidRPr="00B15113">
        <w:lastRenderedPageBreak/>
        <w:t>Navrhuje se, aby odstavce 2 řešil situaci opačnou, než je navrženo v odstavci 1. To znamená, že se navrhuje řešit situaci, kdy malá, střední či velká účetní jednotka změní svoji kategorii na</w:t>
      </w:r>
      <w:r w:rsidR="00C62174">
        <w:t> </w:t>
      </w:r>
      <w:r w:rsidRPr="00B15113">
        <w:t xml:space="preserve">kategorii mikro účetní jednotku. V tomto případě účetní jednotka </w:t>
      </w:r>
      <w:r w:rsidRPr="00527075">
        <w:t>přestane v souladu s § 27 odst. 7 zákona o účetnictví veškerý majetek podléhající přeceněné na reálnou hodnotu, tzn. i</w:t>
      </w:r>
      <w:r w:rsidR="00C62174" w:rsidRPr="00527075">
        <w:t> </w:t>
      </w:r>
      <w:r w:rsidRPr="00527075">
        <w:t>majetek nabytý před změnou kategorie účetní jednotky, účtovat a vykazovat v reálné hodnotě a v souladu s § 25 zákona o účetnictví jej začne oceňovat pořizovacími cenami.</w:t>
      </w:r>
      <w:r w:rsidRPr="00B15113">
        <w:t xml:space="preserve"> </w:t>
      </w:r>
    </w:p>
    <w:p w:rsidR="00917507" w:rsidRPr="00B15113" w:rsidRDefault="00917507" w:rsidP="006B6469">
      <w:pPr>
        <w:keepNext/>
        <w:keepLines/>
        <w:autoSpaceDE w:val="0"/>
        <w:autoSpaceDN w:val="0"/>
        <w:adjustRightInd w:val="0"/>
        <w:jc w:val="both"/>
      </w:pPr>
    </w:p>
    <w:p w:rsidR="00917507" w:rsidRPr="00B15113" w:rsidRDefault="00917507" w:rsidP="006B6469">
      <w:pPr>
        <w:keepNext/>
        <w:keepLines/>
        <w:autoSpaceDE w:val="0"/>
        <w:autoSpaceDN w:val="0"/>
        <w:adjustRightInd w:val="0"/>
        <w:jc w:val="both"/>
      </w:pPr>
      <w:r w:rsidRPr="00B15113">
        <w:t xml:space="preserve">Postupem navrženým v odstavci druhém účetní jednotka změní dosavadní účetní metodu zachycení reálné hodnoty. Dopady ze změn účetních metod se </w:t>
      </w:r>
      <w:r w:rsidR="009B1860" w:rsidRPr="00B15113">
        <w:t>za</w:t>
      </w:r>
      <w:r w:rsidRPr="00B15113">
        <w:t>účtují prostřednictvím příslušného účtu účtové skupiny 42 - Fondy ze zisku a převedené výsledky hospodaření a</w:t>
      </w:r>
      <w:r w:rsidR="00C62174">
        <w:t> </w:t>
      </w:r>
      <w:r w:rsidR="009B1860" w:rsidRPr="00B15113">
        <w:t>vy</w:t>
      </w:r>
      <w:r w:rsidR="00266629">
        <w:t xml:space="preserve">kazují </w:t>
      </w:r>
      <w:r w:rsidRPr="00B15113">
        <w:t xml:space="preserve">se podle § 15a v položce „A.IV.3. Jiný výsledek hospodaření minulých let (+/-)“. </w:t>
      </w:r>
    </w:p>
    <w:p w:rsidR="00917507" w:rsidRPr="00B15113" w:rsidRDefault="00917507" w:rsidP="006B6469">
      <w:pPr>
        <w:keepNext/>
        <w:keepLines/>
        <w:autoSpaceDE w:val="0"/>
        <w:autoSpaceDN w:val="0"/>
        <w:adjustRightInd w:val="0"/>
        <w:jc w:val="both"/>
      </w:pPr>
    </w:p>
    <w:p w:rsidR="00917507" w:rsidRPr="00B15113" w:rsidRDefault="00917507" w:rsidP="006B6469">
      <w:pPr>
        <w:keepNext/>
        <w:keepLines/>
        <w:autoSpaceDE w:val="0"/>
        <w:autoSpaceDN w:val="0"/>
        <w:adjustRightInd w:val="0"/>
        <w:jc w:val="both"/>
      </w:pPr>
      <w:r w:rsidRPr="00B15113">
        <w:t>Pro posílení právní jistoty účetních jednotek se navrhuje uvést, že zůstatek příslušného účtu účtové skupiny 41 – Základní kapitál a kapitálové fondy, prostřednictvím kterého je účtováno o změnách reálných hodnot majetku oceňovaného reálnou hodnotou, vykázaný v položce A.II.2.2. Oceňovací rozdíly z přecenění majetku a závazků (+/-)“,</w:t>
      </w:r>
      <w:r w:rsidR="00C40711" w:rsidRPr="00B15113">
        <w:t xml:space="preserve"> </w:t>
      </w:r>
      <w:r w:rsidRPr="00B15113">
        <w:t>se zúčtuje souvztažně prostřednictvím příslušného účtu pro účtování o jiném výsledku hospodaření účtové skupiny 42 – Fondy ze zisku a převedené výsledky hospodaření a vykáže se v položce „A.IV.3. Jiný výsledek hospodaření minulých let (+/-)</w:t>
      </w:r>
      <w:r w:rsidR="006A2261">
        <w:t>“</w:t>
      </w:r>
      <w:r w:rsidRPr="00B15113">
        <w:t xml:space="preserve">. </w:t>
      </w:r>
    </w:p>
    <w:p w:rsidR="00917507" w:rsidRPr="00B15113" w:rsidRDefault="00917507" w:rsidP="006B6469">
      <w:pPr>
        <w:keepNext/>
        <w:keepLines/>
        <w:autoSpaceDE w:val="0"/>
        <w:autoSpaceDN w:val="0"/>
        <w:adjustRightInd w:val="0"/>
        <w:jc w:val="both"/>
      </w:pPr>
    </w:p>
    <w:p w:rsidR="00917507" w:rsidRPr="00B15113" w:rsidRDefault="00917507" w:rsidP="006B6469">
      <w:pPr>
        <w:keepNext/>
        <w:keepLines/>
        <w:autoSpaceDE w:val="0"/>
        <w:autoSpaceDN w:val="0"/>
        <w:adjustRightInd w:val="0"/>
        <w:jc w:val="both"/>
      </w:pPr>
      <w:r w:rsidRPr="00B15113">
        <w:t>Výše uvedené lze demonstrovat následujícím příkladem</w:t>
      </w:r>
      <w:r w:rsidR="00A4122C" w:rsidRPr="00B15113">
        <w:t xml:space="preserve">: </w:t>
      </w:r>
      <w:r w:rsidRPr="00B15113">
        <w:t xml:space="preserve">Účetní jednotka, uplatňující účetní období kalendářní rok, na příslušném účtu účtové skupiny 06 účtuje o cenných papírech v celkové pořizovací ceně 50 000 Kč. Tyto cenné papíry byly doposud rozvahově přeceněny na reálnou hodnotu, která k 31. 12. 2017 činí 5 000 Kč. </w:t>
      </w:r>
    </w:p>
    <w:p w:rsidR="00917507" w:rsidRPr="00B15113" w:rsidRDefault="00917507" w:rsidP="006B6469">
      <w:pPr>
        <w:keepNext/>
        <w:keepLines/>
        <w:autoSpaceDE w:val="0"/>
        <w:autoSpaceDN w:val="0"/>
        <w:adjustRightInd w:val="0"/>
        <w:jc w:val="both"/>
      </w:pPr>
      <w:r w:rsidRPr="00B15113">
        <w:t>K 1. 1. 2018 účetní jednotka z důvodu změny velikostní kategorie zruší rozvahové přecenění majetku na reálnou hodnotu - zaúčtuje částku ve výši 45 000 Kč na vrub příslušného účtu v účtové skupině 42– Fondy ze zisku a převedené výsledky hospodaření souvztažně ve</w:t>
      </w:r>
      <w:r w:rsidR="00C62174">
        <w:t> </w:t>
      </w:r>
      <w:r w:rsidRPr="00B15113">
        <w:t xml:space="preserve">prospěch příslušného účtu v účtové skupině  41– Základní kapitál a kapitálové fondy.       </w:t>
      </w:r>
    </w:p>
    <w:p w:rsidR="00917507" w:rsidRPr="00B15113" w:rsidRDefault="00917507" w:rsidP="006B6469">
      <w:pPr>
        <w:keepNext/>
        <w:keepLines/>
        <w:autoSpaceDE w:val="0"/>
        <w:autoSpaceDN w:val="0"/>
        <w:adjustRightInd w:val="0"/>
        <w:jc w:val="both"/>
      </w:pPr>
    </w:p>
    <w:p w:rsidR="00917507" w:rsidRPr="00917507" w:rsidRDefault="00A4122C" w:rsidP="006B6469">
      <w:pPr>
        <w:keepNext/>
        <w:keepLines/>
        <w:autoSpaceDE w:val="0"/>
        <w:autoSpaceDN w:val="0"/>
        <w:adjustRightInd w:val="0"/>
        <w:jc w:val="both"/>
      </w:pPr>
      <w:r w:rsidRPr="00B15113">
        <w:t>Navrhovanou úpravu</w:t>
      </w:r>
      <w:r w:rsidR="00917507" w:rsidRPr="00B15113">
        <w:t xml:space="preserve"> nepoužijí mikro účetní jednotky uvedené v § 27 odst. 7 písm. a) až d) zákona o účetnictví, protože na tyto jednotky se vztahuje oceňování reálnou hodnotou podle § 27 zákona o účetnictví.</w:t>
      </w:r>
      <w:r w:rsidR="00917507" w:rsidRPr="00917507">
        <w:t xml:space="preserve">    </w:t>
      </w:r>
    </w:p>
    <w:p w:rsidR="006F179A" w:rsidRDefault="006F179A" w:rsidP="006B6469">
      <w:pPr>
        <w:keepNext/>
        <w:keepLines/>
        <w:autoSpaceDE w:val="0"/>
        <w:autoSpaceDN w:val="0"/>
        <w:adjustRightInd w:val="0"/>
        <w:jc w:val="both"/>
      </w:pPr>
    </w:p>
    <w:p w:rsidR="00232934" w:rsidRDefault="00232934" w:rsidP="006B6469">
      <w:pPr>
        <w:keepNext/>
        <w:keepLines/>
        <w:autoSpaceDE w:val="0"/>
        <w:autoSpaceDN w:val="0"/>
        <w:adjustRightInd w:val="0"/>
        <w:jc w:val="both"/>
        <w:rPr>
          <w:b/>
        </w:rPr>
      </w:pPr>
      <w:r w:rsidRPr="002741BD">
        <w:rPr>
          <w:b/>
        </w:rPr>
        <w:t>K</w:t>
      </w:r>
      <w:r>
        <w:rPr>
          <w:b/>
        </w:rPr>
        <w:t> </w:t>
      </w:r>
      <w:r w:rsidRPr="002741BD">
        <w:rPr>
          <w:b/>
        </w:rPr>
        <w:t>bodu</w:t>
      </w:r>
      <w:r>
        <w:rPr>
          <w:b/>
        </w:rPr>
        <w:t xml:space="preserve"> </w:t>
      </w:r>
      <w:r w:rsidRPr="003F6E0E">
        <w:rPr>
          <w:b/>
        </w:rPr>
        <w:t>2</w:t>
      </w:r>
      <w:r w:rsidR="00F851E8">
        <w:rPr>
          <w:b/>
        </w:rPr>
        <w:t>7</w:t>
      </w:r>
      <w:r w:rsidR="0033418E">
        <w:rPr>
          <w:b/>
        </w:rPr>
        <w:tab/>
      </w:r>
      <w:r w:rsidR="0033418E">
        <w:rPr>
          <w:b/>
        </w:rPr>
        <w:tab/>
      </w:r>
      <w:r>
        <w:rPr>
          <w:b/>
        </w:rPr>
        <w:t>(Příloha č. 1)</w:t>
      </w:r>
    </w:p>
    <w:p w:rsidR="007B35D5" w:rsidRPr="007B35D5" w:rsidRDefault="007B35D5" w:rsidP="006B6469">
      <w:pPr>
        <w:keepNext/>
        <w:keepLines/>
        <w:autoSpaceDE w:val="0"/>
        <w:autoSpaceDN w:val="0"/>
        <w:adjustRightInd w:val="0"/>
        <w:jc w:val="both"/>
      </w:pPr>
      <w:r w:rsidRPr="007B35D5">
        <w:t xml:space="preserve">Navrhuje se, v návaznosti na novelu zákona o účetnictví, změna názvu rozvahové položky. </w:t>
      </w:r>
    </w:p>
    <w:p w:rsidR="00970DAF" w:rsidRPr="0051529A" w:rsidRDefault="00970DAF" w:rsidP="006B6469">
      <w:pPr>
        <w:keepNext/>
        <w:keepLines/>
        <w:jc w:val="both"/>
      </w:pPr>
    </w:p>
    <w:p w:rsidR="007D17CD" w:rsidRDefault="007D17CD" w:rsidP="006B6469">
      <w:pPr>
        <w:keepNext/>
        <w:keepLines/>
        <w:tabs>
          <w:tab w:val="left" w:pos="1980"/>
        </w:tabs>
        <w:jc w:val="both"/>
        <w:rPr>
          <w:b/>
        </w:rPr>
      </w:pPr>
      <w:r w:rsidRPr="002741BD">
        <w:rPr>
          <w:b/>
        </w:rPr>
        <w:t>K</w:t>
      </w:r>
      <w:r w:rsidR="003D374F">
        <w:rPr>
          <w:b/>
        </w:rPr>
        <w:t> </w:t>
      </w:r>
      <w:r w:rsidRPr="002741BD">
        <w:rPr>
          <w:b/>
        </w:rPr>
        <w:t>bodu</w:t>
      </w:r>
      <w:r w:rsidR="003D374F">
        <w:rPr>
          <w:b/>
        </w:rPr>
        <w:t xml:space="preserve"> </w:t>
      </w:r>
      <w:r w:rsidR="00447DEA" w:rsidRPr="003F6E0E">
        <w:rPr>
          <w:b/>
        </w:rPr>
        <w:t>3</w:t>
      </w:r>
      <w:r w:rsidR="00F851E8">
        <w:rPr>
          <w:b/>
        </w:rPr>
        <w:t>2</w:t>
      </w:r>
      <w:r w:rsidR="00330468">
        <w:rPr>
          <w:b/>
        </w:rPr>
        <w:tab/>
      </w:r>
      <w:r>
        <w:rPr>
          <w:b/>
        </w:rPr>
        <w:t>(</w:t>
      </w:r>
      <w:r w:rsidR="00A5118E">
        <w:rPr>
          <w:b/>
        </w:rPr>
        <w:t>Příloha č. 2</w:t>
      </w:r>
      <w:r w:rsidR="00C96BEE">
        <w:rPr>
          <w:b/>
        </w:rPr>
        <w:t>)</w:t>
      </w:r>
    </w:p>
    <w:p w:rsidR="00A5118E" w:rsidRPr="00A5118E" w:rsidRDefault="00A5118E" w:rsidP="006B6469">
      <w:pPr>
        <w:keepNext/>
        <w:keepLines/>
        <w:autoSpaceDE w:val="0"/>
        <w:autoSpaceDN w:val="0"/>
        <w:adjustRightInd w:val="0"/>
        <w:jc w:val="both"/>
      </w:pPr>
      <w:r w:rsidRPr="00A5118E">
        <w:t>Navrhuje se úprava názvu položky za účelem posílení právní jistoty účetních jednotek.</w:t>
      </w:r>
    </w:p>
    <w:p w:rsidR="00C96BEE" w:rsidRPr="0043530F" w:rsidRDefault="00C96BEE" w:rsidP="006B6469">
      <w:pPr>
        <w:keepNext/>
        <w:keepLines/>
        <w:autoSpaceDE w:val="0"/>
        <w:autoSpaceDN w:val="0"/>
        <w:adjustRightInd w:val="0"/>
        <w:jc w:val="both"/>
      </w:pPr>
    </w:p>
    <w:p w:rsidR="00C96BEE" w:rsidRDefault="00C96BEE" w:rsidP="006B6469">
      <w:pPr>
        <w:keepNext/>
        <w:keepLines/>
        <w:jc w:val="both"/>
        <w:rPr>
          <w:b/>
        </w:rPr>
      </w:pPr>
    </w:p>
    <w:p w:rsidR="0051171F" w:rsidRDefault="0051171F" w:rsidP="006B6469">
      <w:pPr>
        <w:keepNext/>
        <w:keepLines/>
      </w:pPr>
    </w:p>
    <w:p w:rsidR="00855C55" w:rsidRDefault="00855C55" w:rsidP="006B6469">
      <w:pPr>
        <w:keepNext/>
        <w:keepLines/>
        <w:jc w:val="center"/>
        <w:rPr>
          <w:b/>
        </w:rPr>
      </w:pPr>
      <w:r w:rsidRPr="00C62FC8">
        <w:rPr>
          <w:b/>
        </w:rPr>
        <w:t>K Čl. I</w:t>
      </w:r>
      <w:r>
        <w:rPr>
          <w:b/>
        </w:rPr>
        <w:t>I</w:t>
      </w:r>
    </w:p>
    <w:p w:rsidR="00E011D4" w:rsidRPr="00C62FC8" w:rsidRDefault="00E011D4" w:rsidP="006B6469">
      <w:pPr>
        <w:keepNext/>
        <w:keepLines/>
        <w:jc w:val="center"/>
        <w:rPr>
          <w:b/>
        </w:rPr>
      </w:pPr>
    </w:p>
    <w:p w:rsidR="00855C55" w:rsidRPr="00C62FC8" w:rsidRDefault="00855C55" w:rsidP="006B6469">
      <w:pPr>
        <w:keepNext/>
        <w:keepLines/>
        <w:jc w:val="center"/>
        <w:rPr>
          <w:b/>
        </w:rPr>
      </w:pPr>
      <w:r w:rsidRPr="00C62FC8">
        <w:rPr>
          <w:b/>
        </w:rPr>
        <w:t>Přechodná ustanovení</w:t>
      </w:r>
    </w:p>
    <w:p w:rsidR="00855C55" w:rsidRPr="00C62FC8" w:rsidRDefault="00855C55" w:rsidP="006B6469">
      <w:pPr>
        <w:keepNext/>
        <w:keepLines/>
        <w:jc w:val="both"/>
      </w:pPr>
    </w:p>
    <w:p w:rsidR="00FC329C" w:rsidRPr="00FC329C" w:rsidRDefault="00FC329C" w:rsidP="006B6469">
      <w:pPr>
        <w:pStyle w:val="Textodstavce"/>
        <w:keepNext/>
        <w:keepLines/>
        <w:tabs>
          <w:tab w:val="clear" w:pos="720"/>
          <w:tab w:val="clear" w:pos="851"/>
          <w:tab w:val="left" w:pos="360"/>
        </w:tabs>
        <w:ind w:left="360"/>
      </w:pPr>
      <w:r w:rsidRPr="00FC329C">
        <w:t xml:space="preserve">Navrhuje se, aby </w:t>
      </w:r>
      <w:r w:rsidR="00A5118E">
        <w:t xml:space="preserve">pro účetní období, které započalo přede dnem nabytí účinnosti této vyhlášky, se použila vyhláška č. 500/2002 Sb., ve znění účinném přede dnem nabytí účinnosti této vyhlášky. </w:t>
      </w:r>
      <w:r w:rsidRPr="00FC329C">
        <w:t xml:space="preserve"> </w:t>
      </w:r>
    </w:p>
    <w:p w:rsidR="00C50BB5" w:rsidRDefault="00E57EF3" w:rsidP="006B6469">
      <w:pPr>
        <w:pStyle w:val="Textodstavce"/>
        <w:keepNext/>
        <w:keepLines/>
        <w:tabs>
          <w:tab w:val="clear" w:pos="720"/>
          <w:tab w:val="clear" w:pos="851"/>
          <w:tab w:val="left" w:pos="360"/>
        </w:tabs>
        <w:ind w:left="360"/>
      </w:pPr>
      <w:r w:rsidRPr="00E57EF3">
        <w:lastRenderedPageBreak/>
        <w:t>Je navrženo přechodné ustanovení s tím, že až do vyřazení nehmotných výsledků výzkumu, které byly vykazovány podle § 6 odst. 3 písm. a) vyhlášky č. 500/2002 Sb., ve</w:t>
      </w:r>
      <w:r w:rsidR="00B85131">
        <w:t> </w:t>
      </w:r>
      <w:r w:rsidRPr="00E57EF3">
        <w:t>znění úč</w:t>
      </w:r>
      <w:r w:rsidR="002F49BC">
        <w:t>inném do 31. prosince 201</w:t>
      </w:r>
      <w:r w:rsidR="006F179A">
        <w:t>7</w:t>
      </w:r>
      <w:r w:rsidR="002F49BC">
        <w:t>, bylo</w:t>
      </w:r>
      <w:r w:rsidRPr="00E57EF3">
        <w:t xml:space="preserve"> </w:t>
      </w:r>
      <w:r w:rsidR="002F49BC">
        <w:t xml:space="preserve">u </w:t>
      </w:r>
      <w:r w:rsidRPr="00E57EF3">
        <w:t>t</w:t>
      </w:r>
      <w:r w:rsidR="002F49BC">
        <w:t>ěch</w:t>
      </w:r>
      <w:r w:rsidRPr="00E57EF3">
        <w:t>to nehmotn</w:t>
      </w:r>
      <w:r w:rsidR="002F49BC">
        <w:t>ých</w:t>
      </w:r>
      <w:r w:rsidRPr="00E57EF3">
        <w:t xml:space="preserve"> výsledk</w:t>
      </w:r>
      <w:r w:rsidR="002F49BC">
        <w:t>ů</w:t>
      </w:r>
      <w:r w:rsidRPr="00E57EF3">
        <w:t xml:space="preserve"> výzkumu</w:t>
      </w:r>
      <w:r w:rsidR="002F49BC">
        <w:t xml:space="preserve"> pokračováno v odpisování </w:t>
      </w:r>
      <w:r w:rsidR="002F49BC" w:rsidRPr="00E57EF3">
        <w:t>podle vyhlášky č. 500/2002 Sb., ve znění účinném do</w:t>
      </w:r>
      <w:r w:rsidR="006F179A">
        <w:t> 31. prosince 2017</w:t>
      </w:r>
      <w:r w:rsidR="002F49BC">
        <w:t xml:space="preserve"> a byly v</w:t>
      </w:r>
      <w:r w:rsidRPr="00E57EF3">
        <w:t>ykazovány v položce „B.I.4. Ostatní dlouhodobý nehmotný majetek“</w:t>
      </w:r>
      <w:r w:rsidR="00C50BB5">
        <w:t>.</w:t>
      </w:r>
    </w:p>
    <w:p w:rsidR="00E74A27" w:rsidRPr="00B33C2F" w:rsidRDefault="00FB2264" w:rsidP="005D3103">
      <w:pPr>
        <w:pStyle w:val="Textodstavce"/>
        <w:keepNext/>
        <w:keepLines/>
        <w:tabs>
          <w:tab w:val="clear" w:pos="720"/>
          <w:tab w:val="clear" w:pos="851"/>
          <w:tab w:val="left" w:pos="360"/>
        </w:tabs>
        <w:ind w:left="360"/>
      </w:pPr>
      <w:r>
        <w:t>Pro zvýšení právní jistoty účetních jednotek j</w:t>
      </w:r>
      <w:r w:rsidR="00C50BB5" w:rsidRPr="00B33C2F">
        <w:t xml:space="preserve">e navrženo </w:t>
      </w:r>
      <w:r>
        <w:t xml:space="preserve">nové </w:t>
      </w:r>
      <w:r w:rsidR="00C50BB5" w:rsidRPr="00B33C2F">
        <w:t xml:space="preserve">přechodné ustanovení s tím, </w:t>
      </w:r>
      <w:r w:rsidR="00E74A27" w:rsidRPr="00B33C2F">
        <w:t xml:space="preserve">že nerozdělený zisk minulých let vykazovaný v položce „A.IV.1. Nerozdělený zisk minulých let“ podle Přílohy č. 1 vyhlášky č. 500/2002 Sb., ve znění účinném přede dnem nabytí účinnosti této vyhlášky, se vykáže  v položce „A.IV.1. Nerozdělený zisk nebo neuhrazená ztráta minulých let (+/-)“a neuhrazená ztráta minulých let vykazovaná v položce „A.IV.2. Neuhrazená ztráta minulých let (-)“ podle Přílohy č. 1 vyhlášky č. 500/2002 Sb., ve znění účinném přede dnem nabytí účinnosti této vyhlášky, se vykáže v položce „A.IV.1. Nerozdělený zisk nebo neuhrazená ztráta minulých let (+/-)“. </w:t>
      </w:r>
    </w:p>
    <w:p w:rsidR="00E74A27" w:rsidRDefault="00E74A27" w:rsidP="00E74A27">
      <w:pPr>
        <w:pStyle w:val="Textodstavce"/>
        <w:numPr>
          <w:ilvl w:val="0"/>
          <w:numId w:val="0"/>
        </w:numPr>
        <w:ind w:left="720"/>
      </w:pPr>
    </w:p>
    <w:p w:rsidR="00E57EF3" w:rsidRPr="00E57EF3" w:rsidRDefault="00E57EF3" w:rsidP="00E74A27">
      <w:pPr>
        <w:pStyle w:val="Textodstavce"/>
        <w:keepNext/>
        <w:keepLines/>
        <w:numPr>
          <w:ilvl w:val="0"/>
          <w:numId w:val="0"/>
        </w:numPr>
        <w:tabs>
          <w:tab w:val="clear" w:pos="851"/>
          <w:tab w:val="left" w:pos="360"/>
        </w:tabs>
        <w:ind w:left="720" w:hanging="360"/>
      </w:pPr>
    </w:p>
    <w:p w:rsidR="007A095B" w:rsidRDefault="007A095B" w:rsidP="006B6469">
      <w:pPr>
        <w:keepNext/>
        <w:keepLines/>
        <w:jc w:val="center"/>
        <w:rPr>
          <w:b/>
        </w:rPr>
      </w:pPr>
    </w:p>
    <w:p w:rsidR="007A095B" w:rsidRDefault="007A095B" w:rsidP="006B6469">
      <w:pPr>
        <w:keepNext/>
        <w:keepLines/>
        <w:jc w:val="center"/>
        <w:rPr>
          <w:b/>
        </w:rPr>
      </w:pPr>
    </w:p>
    <w:p w:rsidR="00855C55" w:rsidRDefault="00855C55" w:rsidP="006B6469">
      <w:pPr>
        <w:keepNext/>
        <w:keepLines/>
        <w:jc w:val="center"/>
        <w:rPr>
          <w:b/>
        </w:rPr>
      </w:pPr>
      <w:r w:rsidRPr="00C62FC8">
        <w:rPr>
          <w:b/>
        </w:rPr>
        <w:t xml:space="preserve">K Čl. III </w:t>
      </w:r>
    </w:p>
    <w:p w:rsidR="00E011D4" w:rsidRPr="00C62FC8" w:rsidRDefault="00E011D4" w:rsidP="006B6469">
      <w:pPr>
        <w:keepNext/>
        <w:keepLines/>
        <w:jc w:val="center"/>
        <w:rPr>
          <w:b/>
        </w:rPr>
      </w:pPr>
    </w:p>
    <w:p w:rsidR="00855C55" w:rsidRPr="00C62FC8" w:rsidRDefault="00855C55" w:rsidP="006B6469">
      <w:pPr>
        <w:keepNext/>
        <w:keepLines/>
        <w:jc w:val="center"/>
        <w:rPr>
          <w:b/>
        </w:rPr>
      </w:pPr>
      <w:r w:rsidRPr="00C62FC8">
        <w:rPr>
          <w:b/>
        </w:rPr>
        <w:t>Účinnost</w:t>
      </w:r>
    </w:p>
    <w:p w:rsidR="00855C55" w:rsidRPr="00C62FC8" w:rsidRDefault="00855C55" w:rsidP="006B6469">
      <w:pPr>
        <w:keepNext/>
        <w:keepLines/>
        <w:jc w:val="both"/>
      </w:pPr>
    </w:p>
    <w:p w:rsidR="00C94630" w:rsidRDefault="00855C55" w:rsidP="006B6469">
      <w:pPr>
        <w:keepNext/>
        <w:keepLines/>
        <w:jc w:val="both"/>
      </w:pPr>
      <w:r w:rsidRPr="00C62FC8">
        <w:t>Účinnost vyhlášky se navrhuje dnem 1. ledna 201</w:t>
      </w:r>
      <w:r w:rsidR="006F179A">
        <w:t>8</w:t>
      </w:r>
      <w:r w:rsidRPr="00C62FC8">
        <w:t xml:space="preserve">. </w:t>
      </w:r>
    </w:p>
    <w:p w:rsidR="00E33604" w:rsidRDefault="00E33604" w:rsidP="006B6469">
      <w:pPr>
        <w:keepNext/>
        <w:keepLines/>
        <w:rPr>
          <w:rFonts w:ascii="Arial" w:hAnsi="Arial" w:cs="Arial"/>
          <w:sz w:val="20"/>
          <w:szCs w:val="20"/>
        </w:rPr>
      </w:pPr>
    </w:p>
    <w:sectPr w:rsidR="00E33604" w:rsidSect="003D441A">
      <w:headerReference w:type="even" r:id="rId9"/>
      <w:headerReference w:type="default" r:id="rId10"/>
      <w:footerReference w:type="even"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9F7" w:rsidRDefault="00BA69F7">
      <w:r>
        <w:separator/>
      </w:r>
    </w:p>
  </w:endnote>
  <w:endnote w:type="continuationSeparator" w:id="0">
    <w:p w:rsidR="00BA69F7" w:rsidRDefault="00BA6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519" w:rsidRDefault="008E6519" w:rsidP="003D441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8E6519" w:rsidRDefault="008E6519" w:rsidP="003D441A">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511" w:rsidRDefault="000A6511">
    <w:pPr>
      <w:pStyle w:val="Zpat"/>
      <w:jc w:val="center"/>
    </w:pPr>
    <w:r>
      <w:fldChar w:fldCharType="begin"/>
    </w:r>
    <w:r>
      <w:instrText>PAGE   \* MERGEFORMAT</w:instrText>
    </w:r>
    <w:r>
      <w:fldChar w:fldCharType="separate"/>
    </w:r>
    <w:r w:rsidR="00D6556B">
      <w:rPr>
        <w:noProof/>
      </w:rPr>
      <w:t>10</w:t>
    </w:r>
    <w:r>
      <w:fldChar w:fldCharType="end"/>
    </w:r>
  </w:p>
  <w:p w:rsidR="008E6519" w:rsidRDefault="008E6519" w:rsidP="003D441A">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9F7" w:rsidRDefault="00BA69F7">
      <w:r>
        <w:separator/>
      </w:r>
    </w:p>
  </w:footnote>
  <w:footnote w:type="continuationSeparator" w:id="0">
    <w:p w:rsidR="00BA69F7" w:rsidRDefault="00BA6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519" w:rsidRDefault="008E6519" w:rsidP="003D441A">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8E6519" w:rsidRDefault="008E6519" w:rsidP="003D441A">
    <w:pPr>
      <w:pStyle w:val="Zhlav"/>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519" w:rsidRDefault="008E6519" w:rsidP="003D441A">
    <w:pPr>
      <w:pStyle w:val="Zhlav"/>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238A"/>
    <w:multiLevelType w:val="hybridMultilevel"/>
    <w:tmpl w:val="4E2C63A6"/>
    <w:lvl w:ilvl="0" w:tplc="50D4445E">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84B5D95"/>
    <w:multiLevelType w:val="hybridMultilevel"/>
    <w:tmpl w:val="800CB21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0D1F2167"/>
    <w:multiLevelType w:val="hybridMultilevel"/>
    <w:tmpl w:val="F8883F10"/>
    <w:lvl w:ilvl="0" w:tplc="C9C07FFA">
      <w:start w:val="3"/>
      <w:numFmt w:val="decimal"/>
      <w:lvlText w:val="%1."/>
      <w:lvlJc w:val="left"/>
      <w:pPr>
        <w:tabs>
          <w:tab w:val="num" w:pos="928"/>
        </w:tabs>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D955205"/>
    <w:multiLevelType w:val="hybridMultilevel"/>
    <w:tmpl w:val="82A44C50"/>
    <w:lvl w:ilvl="0" w:tplc="E3689C78">
      <w:start w:val="1"/>
      <w:numFmt w:val="bullet"/>
      <w:lvlText w:val=""/>
      <w:lvlJc w:val="left"/>
      <w:pPr>
        <w:tabs>
          <w:tab w:val="num" w:pos="1980"/>
        </w:tabs>
        <w:ind w:left="1980" w:hanging="360"/>
      </w:pPr>
      <w:rPr>
        <w:rFonts w:ascii="Wingdings" w:hAnsi="Wingdings"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
    <w:nsid w:val="0EC95F2F"/>
    <w:multiLevelType w:val="hybridMultilevel"/>
    <w:tmpl w:val="38FC878C"/>
    <w:lvl w:ilvl="0" w:tplc="0405000F">
      <w:start w:val="1"/>
      <w:numFmt w:val="decimal"/>
      <w:pStyle w:val="Textodstavce"/>
      <w:lvlText w:val="%1."/>
      <w:lvlJc w:val="left"/>
      <w:pPr>
        <w:tabs>
          <w:tab w:val="num" w:pos="720"/>
        </w:tabs>
        <w:ind w:left="720" w:hanging="360"/>
      </w:pPr>
      <w:rPr>
        <w:rFonts w:cs="Times New Roman"/>
      </w:rPr>
    </w:lvl>
    <w:lvl w:ilvl="1" w:tplc="04050019" w:tentative="1">
      <w:start w:val="1"/>
      <w:numFmt w:val="lowerLetter"/>
      <w:pStyle w:val="Textpsmene"/>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F6016EB"/>
    <w:multiLevelType w:val="hybridMultilevel"/>
    <w:tmpl w:val="C596BEB2"/>
    <w:lvl w:ilvl="0" w:tplc="04050017">
      <w:start w:val="1"/>
      <w:numFmt w:val="lowerLetter"/>
      <w:lvlText w:val="%1)"/>
      <w:lvlJc w:val="left"/>
      <w:pPr>
        <w:tabs>
          <w:tab w:val="num" w:pos="1068"/>
        </w:tabs>
        <w:ind w:left="1068" w:hanging="360"/>
      </w:p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6">
    <w:nsid w:val="18582E63"/>
    <w:multiLevelType w:val="hybridMultilevel"/>
    <w:tmpl w:val="C67AD29C"/>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nsid w:val="1950404F"/>
    <w:multiLevelType w:val="hybridMultilevel"/>
    <w:tmpl w:val="7906401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9545D3B"/>
    <w:multiLevelType w:val="hybridMultilevel"/>
    <w:tmpl w:val="AFF8363C"/>
    <w:lvl w:ilvl="0" w:tplc="E3689C78">
      <w:start w:val="1"/>
      <w:numFmt w:val="bullet"/>
      <w:lvlText w:val=""/>
      <w:lvlJc w:val="left"/>
      <w:pPr>
        <w:tabs>
          <w:tab w:val="num" w:pos="1920"/>
        </w:tabs>
        <w:ind w:left="1920" w:hanging="360"/>
      </w:pPr>
      <w:rPr>
        <w:rFonts w:ascii="Wingdings" w:hAnsi="Wingdings"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2193472B"/>
    <w:multiLevelType w:val="hybridMultilevel"/>
    <w:tmpl w:val="0C44E590"/>
    <w:lvl w:ilvl="0" w:tplc="E3689C78">
      <w:start w:val="1"/>
      <w:numFmt w:val="bullet"/>
      <w:lvlText w:val=""/>
      <w:lvlJc w:val="left"/>
      <w:pPr>
        <w:tabs>
          <w:tab w:val="num" w:pos="1920"/>
        </w:tabs>
        <w:ind w:left="19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21BC60BF"/>
    <w:multiLevelType w:val="hybridMultilevel"/>
    <w:tmpl w:val="55E2121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nsid w:val="2643010E"/>
    <w:multiLevelType w:val="hybridMultilevel"/>
    <w:tmpl w:val="65E6A660"/>
    <w:lvl w:ilvl="0" w:tplc="E3689C78">
      <w:start w:val="1"/>
      <w:numFmt w:val="bullet"/>
      <w:lvlText w:val=""/>
      <w:lvlJc w:val="left"/>
      <w:pPr>
        <w:tabs>
          <w:tab w:val="num" w:pos="1920"/>
        </w:tabs>
        <w:ind w:left="19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279E0C59"/>
    <w:multiLevelType w:val="hybridMultilevel"/>
    <w:tmpl w:val="B0F2BFE8"/>
    <w:lvl w:ilvl="0" w:tplc="E3689C78">
      <w:start w:val="1"/>
      <w:numFmt w:val="bullet"/>
      <w:lvlText w:val=""/>
      <w:lvlJc w:val="left"/>
      <w:pPr>
        <w:tabs>
          <w:tab w:val="num" w:pos="1920"/>
        </w:tabs>
        <w:ind w:left="19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29FD0FFD"/>
    <w:multiLevelType w:val="hybridMultilevel"/>
    <w:tmpl w:val="046E3656"/>
    <w:lvl w:ilvl="0" w:tplc="E3689C78">
      <w:start w:val="1"/>
      <w:numFmt w:val="bullet"/>
      <w:lvlText w:val=""/>
      <w:lvlJc w:val="left"/>
      <w:pPr>
        <w:tabs>
          <w:tab w:val="num" w:pos="1920"/>
        </w:tabs>
        <w:ind w:left="19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2BD547B0"/>
    <w:multiLevelType w:val="hybridMultilevel"/>
    <w:tmpl w:val="C9207A72"/>
    <w:lvl w:ilvl="0" w:tplc="E3689C78">
      <w:start w:val="1"/>
      <w:numFmt w:val="bullet"/>
      <w:lvlText w:val=""/>
      <w:lvlJc w:val="left"/>
      <w:pPr>
        <w:tabs>
          <w:tab w:val="num" w:pos="1920"/>
        </w:tabs>
        <w:ind w:left="19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2D956A81"/>
    <w:multiLevelType w:val="hybridMultilevel"/>
    <w:tmpl w:val="43186130"/>
    <w:lvl w:ilvl="0" w:tplc="E3689C78">
      <w:start w:val="1"/>
      <w:numFmt w:val="bullet"/>
      <w:lvlText w:val=""/>
      <w:lvlJc w:val="left"/>
      <w:pPr>
        <w:tabs>
          <w:tab w:val="num" w:pos="1980"/>
        </w:tabs>
        <w:ind w:left="1980" w:hanging="360"/>
      </w:pPr>
      <w:rPr>
        <w:rFonts w:ascii="Wingdings" w:hAnsi="Wingdings"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6">
    <w:nsid w:val="2DFD0072"/>
    <w:multiLevelType w:val="hybridMultilevel"/>
    <w:tmpl w:val="6AD02FCA"/>
    <w:lvl w:ilvl="0" w:tplc="D344627E">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2F521E13"/>
    <w:multiLevelType w:val="hybridMultilevel"/>
    <w:tmpl w:val="CC12669C"/>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nsid w:val="34920DAF"/>
    <w:multiLevelType w:val="hybridMultilevel"/>
    <w:tmpl w:val="456EE73C"/>
    <w:lvl w:ilvl="0" w:tplc="E3689C78">
      <w:start w:val="1"/>
      <w:numFmt w:val="bullet"/>
      <w:lvlText w:val=""/>
      <w:lvlJc w:val="left"/>
      <w:pPr>
        <w:tabs>
          <w:tab w:val="num" w:pos="1920"/>
        </w:tabs>
        <w:ind w:left="19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35303ACB"/>
    <w:multiLevelType w:val="hybridMultilevel"/>
    <w:tmpl w:val="845C3920"/>
    <w:lvl w:ilvl="0" w:tplc="E3689C78">
      <w:start w:val="1"/>
      <w:numFmt w:val="bullet"/>
      <w:lvlText w:val=""/>
      <w:lvlJc w:val="left"/>
      <w:pPr>
        <w:tabs>
          <w:tab w:val="num" w:pos="1920"/>
        </w:tabs>
        <w:ind w:left="19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3AC01E4D"/>
    <w:multiLevelType w:val="hybridMultilevel"/>
    <w:tmpl w:val="D2A6AF5E"/>
    <w:lvl w:ilvl="0" w:tplc="E3689C78">
      <w:start w:val="1"/>
      <w:numFmt w:val="bullet"/>
      <w:lvlText w:val=""/>
      <w:lvlJc w:val="left"/>
      <w:pPr>
        <w:tabs>
          <w:tab w:val="num" w:pos="1920"/>
        </w:tabs>
        <w:ind w:left="19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BBD07D9"/>
    <w:multiLevelType w:val="hybridMultilevel"/>
    <w:tmpl w:val="5DCCE8BA"/>
    <w:lvl w:ilvl="0" w:tplc="E3689C78">
      <w:start w:val="1"/>
      <w:numFmt w:val="bullet"/>
      <w:lvlText w:val=""/>
      <w:lvlJc w:val="left"/>
      <w:pPr>
        <w:tabs>
          <w:tab w:val="num" w:pos="1980"/>
        </w:tabs>
        <w:ind w:left="1980" w:hanging="360"/>
      </w:pPr>
      <w:rPr>
        <w:rFonts w:ascii="Wingdings" w:hAnsi="Wingdings"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2">
    <w:nsid w:val="3D094557"/>
    <w:multiLevelType w:val="hybridMultilevel"/>
    <w:tmpl w:val="96E083AE"/>
    <w:lvl w:ilvl="0" w:tplc="E3689C78">
      <w:start w:val="1"/>
      <w:numFmt w:val="bullet"/>
      <w:lvlText w:val=""/>
      <w:lvlJc w:val="left"/>
      <w:pPr>
        <w:tabs>
          <w:tab w:val="num" w:pos="1920"/>
        </w:tabs>
        <w:ind w:left="19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3D7A446C"/>
    <w:multiLevelType w:val="hybridMultilevel"/>
    <w:tmpl w:val="0532C27E"/>
    <w:lvl w:ilvl="0" w:tplc="35D0DBA6">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nsid w:val="44006C80"/>
    <w:multiLevelType w:val="hybridMultilevel"/>
    <w:tmpl w:val="D466E2F0"/>
    <w:lvl w:ilvl="0" w:tplc="E3689C78">
      <w:start w:val="1"/>
      <w:numFmt w:val="bullet"/>
      <w:lvlText w:val=""/>
      <w:lvlJc w:val="left"/>
      <w:pPr>
        <w:tabs>
          <w:tab w:val="num" w:pos="1920"/>
        </w:tabs>
        <w:ind w:left="19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44C162B4"/>
    <w:multiLevelType w:val="hybridMultilevel"/>
    <w:tmpl w:val="CB88B112"/>
    <w:lvl w:ilvl="0" w:tplc="61906A1A">
      <w:start w:val="2"/>
      <w:numFmt w:val="upperLetter"/>
      <w:lvlText w:val="%1."/>
      <w:lvlJc w:val="left"/>
      <w:pPr>
        <w:ind w:left="1065"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nsid w:val="469870EE"/>
    <w:multiLevelType w:val="hybridMultilevel"/>
    <w:tmpl w:val="6AC8D2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46D7672B"/>
    <w:multiLevelType w:val="hybridMultilevel"/>
    <w:tmpl w:val="11124194"/>
    <w:lvl w:ilvl="0" w:tplc="50D4445E">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nsid w:val="4DB3063C"/>
    <w:multiLevelType w:val="hybridMultilevel"/>
    <w:tmpl w:val="EB14EB7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nsid w:val="4E763F5C"/>
    <w:multiLevelType w:val="hybridMultilevel"/>
    <w:tmpl w:val="B97A2FA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nsid w:val="53D726FD"/>
    <w:multiLevelType w:val="hybridMultilevel"/>
    <w:tmpl w:val="D024B5C0"/>
    <w:lvl w:ilvl="0" w:tplc="E3689C78">
      <w:start w:val="1"/>
      <w:numFmt w:val="bullet"/>
      <w:lvlText w:val=""/>
      <w:lvlJc w:val="left"/>
      <w:pPr>
        <w:tabs>
          <w:tab w:val="num" w:pos="1920"/>
        </w:tabs>
        <w:ind w:left="19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56F12609"/>
    <w:multiLevelType w:val="hybridMultilevel"/>
    <w:tmpl w:val="ABF8D2F6"/>
    <w:lvl w:ilvl="0" w:tplc="E3689C78">
      <w:start w:val="1"/>
      <w:numFmt w:val="bullet"/>
      <w:lvlText w:val=""/>
      <w:lvlJc w:val="left"/>
      <w:pPr>
        <w:tabs>
          <w:tab w:val="num" w:pos="1920"/>
        </w:tabs>
        <w:ind w:left="19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58FE49EC"/>
    <w:multiLevelType w:val="hybridMultilevel"/>
    <w:tmpl w:val="3528C2EE"/>
    <w:lvl w:ilvl="0" w:tplc="E3689C78">
      <w:start w:val="1"/>
      <w:numFmt w:val="bullet"/>
      <w:lvlText w:val=""/>
      <w:lvlJc w:val="left"/>
      <w:pPr>
        <w:tabs>
          <w:tab w:val="num" w:pos="1980"/>
        </w:tabs>
        <w:ind w:left="1980" w:hanging="360"/>
      </w:pPr>
      <w:rPr>
        <w:rFonts w:ascii="Wingdings" w:hAnsi="Wingdings"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33">
    <w:nsid w:val="59A6001D"/>
    <w:multiLevelType w:val="hybridMultilevel"/>
    <w:tmpl w:val="24F29DB2"/>
    <w:lvl w:ilvl="0" w:tplc="E3689C78">
      <w:start w:val="1"/>
      <w:numFmt w:val="bullet"/>
      <w:lvlText w:val=""/>
      <w:lvlJc w:val="left"/>
      <w:pPr>
        <w:tabs>
          <w:tab w:val="num" w:pos="1920"/>
        </w:tabs>
        <w:ind w:left="19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59A84139"/>
    <w:multiLevelType w:val="hybridMultilevel"/>
    <w:tmpl w:val="5E20678A"/>
    <w:lvl w:ilvl="0" w:tplc="04050001">
      <w:start w:val="1"/>
      <w:numFmt w:val="bullet"/>
      <w:lvlText w:val=""/>
      <w:lvlJc w:val="left"/>
      <w:pPr>
        <w:ind w:left="774" w:hanging="360"/>
      </w:pPr>
      <w:rPr>
        <w:rFonts w:ascii="Symbol" w:hAnsi="Symbol"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35">
    <w:nsid w:val="5D7D4E36"/>
    <w:multiLevelType w:val="hybridMultilevel"/>
    <w:tmpl w:val="50E6FE8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6">
    <w:nsid w:val="63335BAB"/>
    <w:multiLevelType w:val="hybridMultilevel"/>
    <w:tmpl w:val="7F80F7CE"/>
    <w:lvl w:ilvl="0" w:tplc="E3689C78">
      <w:start w:val="1"/>
      <w:numFmt w:val="bullet"/>
      <w:lvlText w:val=""/>
      <w:lvlJc w:val="left"/>
      <w:pPr>
        <w:tabs>
          <w:tab w:val="num" w:pos="1920"/>
        </w:tabs>
        <w:ind w:left="1920" w:hanging="360"/>
      </w:pPr>
      <w:rPr>
        <w:rFonts w:ascii="Wingdings" w:hAnsi="Wingdings" w:hint="default"/>
      </w:rPr>
    </w:lvl>
    <w:lvl w:ilvl="1" w:tplc="E3689C78">
      <w:start w:val="1"/>
      <w:numFmt w:val="bullet"/>
      <w:lvlText w:val=""/>
      <w:lvlJc w:val="left"/>
      <w:pPr>
        <w:tabs>
          <w:tab w:val="num" w:pos="1920"/>
        </w:tabs>
        <w:ind w:left="192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646B2370"/>
    <w:multiLevelType w:val="hybridMultilevel"/>
    <w:tmpl w:val="77268674"/>
    <w:lvl w:ilvl="0" w:tplc="E3689C78">
      <w:start w:val="1"/>
      <w:numFmt w:val="bullet"/>
      <w:lvlText w:val=""/>
      <w:lvlJc w:val="left"/>
      <w:pPr>
        <w:tabs>
          <w:tab w:val="num" w:pos="1920"/>
        </w:tabs>
        <w:ind w:left="19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nsid w:val="6BBF3AD0"/>
    <w:multiLevelType w:val="hybridMultilevel"/>
    <w:tmpl w:val="ECC83710"/>
    <w:lvl w:ilvl="0" w:tplc="132CC26C">
      <w:start w:val="1"/>
      <w:numFmt w:val="bullet"/>
      <w:lvlText w:val=""/>
      <w:lvlJc w:val="left"/>
      <w:pPr>
        <w:tabs>
          <w:tab w:val="num" w:pos="1920"/>
        </w:tabs>
        <w:ind w:left="1920" w:hanging="360"/>
      </w:pPr>
      <w:rPr>
        <w:rFonts w:ascii="Wingdings" w:hAnsi="Wingdings" w:hint="default"/>
      </w:rPr>
    </w:lvl>
    <w:lvl w:ilvl="1" w:tplc="2BAE2B2A" w:tentative="1">
      <w:start w:val="1"/>
      <w:numFmt w:val="bullet"/>
      <w:lvlText w:val="o"/>
      <w:lvlJc w:val="left"/>
      <w:pPr>
        <w:tabs>
          <w:tab w:val="num" w:pos="1440"/>
        </w:tabs>
        <w:ind w:left="1440" w:hanging="360"/>
      </w:pPr>
      <w:rPr>
        <w:rFonts w:ascii="Courier New" w:hAnsi="Courier New" w:hint="default"/>
      </w:rPr>
    </w:lvl>
    <w:lvl w:ilvl="2" w:tplc="4B263E90" w:tentative="1">
      <w:start w:val="1"/>
      <w:numFmt w:val="bullet"/>
      <w:lvlText w:val=""/>
      <w:lvlJc w:val="left"/>
      <w:pPr>
        <w:tabs>
          <w:tab w:val="num" w:pos="2160"/>
        </w:tabs>
        <w:ind w:left="2160" w:hanging="360"/>
      </w:pPr>
      <w:rPr>
        <w:rFonts w:ascii="Wingdings" w:hAnsi="Wingdings" w:hint="default"/>
      </w:rPr>
    </w:lvl>
    <w:lvl w:ilvl="3" w:tplc="7158D76C" w:tentative="1">
      <w:start w:val="1"/>
      <w:numFmt w:val="bullet"/>
      <w:lvlText w:val=""/>
      <w:lvlJc w:val="left"/>
      <w:pPr>
        <w:tabs>
          <w:tab w:val="num" w:pos="2880"/>
        </w:tabs>
        <w:ind w:left="2880" w:hanging="360"/>
      </w:pPr>
      <w:rPr>
        <w:rFonts w:ascii="Symbol" w:hAnsi="Symbol" w:hint="default"/>
      </w:rPr>
    </w:lvl>
    <w:lvl w:ilvl="4" w:tplc="FFAE7956" w:tentative="1">
      <w:start w:val="1"/>
      <w:numFmt w:val="bullet"/>
      <w:lvlText w:val="o"/>
      <w:lvlJc w:val="left"/>
      <w:pPr>
        <w:tabs>
          <w:tab w:val="num" w:pos="3600"/>
        </w:tabs>
        <w:ind w:left="3600" w:hanging="360"/>
      </w:pPr>
      <w:rPr>
        <w:rFonts w:ascii="Courier New" w:hAnsi="Courier New" w:hint="default"/>
      </w:rPr>
    </w:lvl>
    <w:lvl w:ilvl="5" w:tplc="4EF6C6E8" w:tentative="1">
      <w:start w:val="1"/>
      <w:numFmt w:val="bullet"/>
      <w:lvlText w:val=""/>
      <w:lvlJc w:val="left"/>
      <w:pPr>
        <w:tabs>
          <w:tab w:val="num" w:pos="4320"/>
        </w:tabs>
        <w:ind w:left="4320" w:hanging="360"/>
      </w:pPr>
      <w:rPr>
        <w:rFonts w:ascii="Wingdings" w:hAnsi="Wingdings" w:hint="default"/>
      </w:rPr>
    </w:lvl>
    <w:lvl w:ilvl="6" w:tplc="4C64FB3C" w:tentative="1">
      <w:start w:val="1"/>
      <w:numFmt w:val="bullet"/>
      <w:lvlText w:val=""/>
      <w:lvlJc w:val="left"/>
      <w:pPr>
        <w:tabs>
          <w:tab w:val="num" w:pos="5040"/>
        </w:tabs>
        <w:ind w:left="5040" w:hanging="360"/>
      </w:pPr>
      <w:rPr>
        <w:rFonts w:ascii="Symbol" w:hAnsi="Symbol" w:hint="default"/>
      </w:rPr>
    </w:lvl>
    <w:lvl w:ilvl="7" w:tplc="CD70EB78" w:tentative="1">
      <w:start w:val="1"/>
      <w:numFmt w:val="bullet"/>
      <w:lvlText w:val="o"/>
      <w:lvlJc w:val="left"/>
      <w:pPr>
        <w:tabs>
          <w:tab w:val="num" w:pos="5760"/>
        </w:tabs>
        <w:ind w:left="5760" w:hanging="360"/>
      </w:pPr>
      <w:rPr>
        <w:rFonts w:ascii="Courier New" w:hAnsi="Courier New" w:hint="default"/>
      </w:rPr>
    </w:lvl>
    <w:lvl w:ilvl="8" w:tplc="0C6A9C46" w:tentative="1">
      <w:start w:val="1"/>
      <w:numFmt w:val="bullet"/>
      <w:lvlText w:val=""/>
      <w:lvlJc w:val="left"/>
      <w:pPr>
        <w:tabs>
          <w:tab w:val="num" w:pos="6480"/>
        </w:tabs>
        <w:ind w:left="6480" w:hanging="360"/>
      </w:pPr>
      <w:rPr>
        <w:rFonts w:ascii="Wingdings" w:hAnsi="Wingdings" w:hint="default"/>
      </w:rPr>
    </w:lvl>
  </w:abstractNum>
  <w:abstractNum w:abstractNumId="39">
    <w:nsid w:val="72167680"/>
    <w:multiLevelType w:val="hybridMultilevel"/>
    <w:tmpl w:val="A080C4E6"/>
    <w:lvl w:ilvl="0" w:tplc="E3689C78">
      <w:start w:val="1"/>
      <w:numFmt w:val="bullet"/>
      <w:lvlText w:val=""/>
      <w:lvlJc w:val="left"/>
      <w:pPr>
        <w:tabs>
          <w:tab w:val="num" w:pos="1980"/>
        </w:tabs>
        <w:ind w:left="1980" w:hanging="360"/>
      </w:pPr>
      <w:rPr>
        <w:rFonts w:ascii="Wingdings" w:hAnsi="Wingdings"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0">
    <w:nsid w:val="75D42A3C"/>
    <w:multiLevelType w:val="hybridMultilevel"/>
    <w:tmpl w:val="1D6E59AA"/>
    <w:lvl w:ilvl="0" w:tplc="E3689C78">
      <w:start w:val="1"/>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1">
    <w:nsid w:val="768471E6"/>
    <w:multiLevelType w:val="hybridMultilevel"/>
    <w:tmpl w:val="DBE6C794"/>
    <w:lvl w:ilvl="0" w:tplc="1148466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nsid w:val="7A946153"/>
    <w:multiLevelType w:val="hybridMultilevel"/>
    <w:tmpl w:val="13BEA4F2"/>
    <w:lvl w:ilvl="0" w:tplc="04050001">
      <w:start w:val="1"/>
      <w:numFmt w:val="bullet"/>
      <w:lvlText w:val=""/>
      <w:lvlJc w:val="left"/>
      <w:pPr>
        <w:tabs>
          <w:tab w:val="num" w:pos="1920"/>
        </w:tabs>
        <w:ind w:left="19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nsid w:val="7BE1427D"/>
    <w:multiLevelType w:val="hybridMultilevel"/>
    <w:tmpl w:val="5BFEB142"/>
    <w:lvl w:ilvl="0" w:tplc="04050001">
      <w:start w:val="1"/>
      <w:numFmt w:val="bullet"/>
      <w:lvlText w:val=""/>
      <w:lvlJc w:val="left"/>
      <w:pPr>
        <w:tabs>
          <w:tab w:val="num" w:pos="360"/>
        </w:tabs>
        <w:ind w:left="360" w:hanging="360"/>
      </w:pPr>
      <w:rPr>
        <w:rFonts w:ascii="Symbol" w:hAnsi="Symbol" w:hint="default"/>
      </w:rPr>
    </w:lvl>
    <w:lvl w:ilvl="1" w:tplc="04050017">
      <w:start w:val="1"/>
      <w:numFmt w:val="lowerLetter"/>
      <w:lvlText w:val="%2)"/>
      <w:lvlJc w:val="left"/>
      <w:pPr>
        <w:tabs>
          <w:tab w:val="num" w:pos="1080"/>
        </w:tabs>
        <w:ind w:left="1080" w:hanging="360"/>
      </w:pPr>
      <w:rPr>
        <w:rFonts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4">
    <w:nsid w:val="7E043DE3"/>
    <w:multiLevelType w:val="hybridMultilevel"/>
    <w:tmpl w:val="D92028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7F0E016D"/>
    <w:multiLevelType w:val="hybridMultilevel"/>
    <w:tmpl w:val="9642EA38"/>
    <w:lvl w:ilvl="0" w:tplc="958A53C8">
      <w:start w:val="1"/>
      <w:numFmt w:val="lowerLetter"/>
      <w:lvlText w:val="%1)"/>
      <w:lvlJc w:val="left"/>
      <w:pPr>
        <w:tabs>
          <w:tab w:val="num" w:pos="720"/>
        </w:tabs>
        <w:ind w:left="720" w:hanging="360"/>
      </w:pPr>
      <w:rPr>
        <w:rFonts w:hint="default"/>
      </w:rPr>
    </w:lvl>
    <w:lvl w:ilvl="1" w:tplc="E3689C78">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7F31569F"/>
    <w:multiLevelType w:val="hybridMultilevel"/>
    <w:tmpl w:val="3D8C7B5C"/>
    <w:lvl w:ilvl="0" w:tplc="E3689C78">
      <w:start w:val="1"/>
      <w:numFmt w:val="bullet"/>
      <w:lvlText w:val=""/>
      <w:lvlJc w:val="left"/>
      <w:pPr>
        <w:tabs>
          <w:tab w:val="num" w:pos="1920"/>
        </w:tabs>
        <w:ind w:left="19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7"/>
  </w:num>
  <w:num w:numId="3">
    <w:abstractNumId w:val="6"/>
  </w:num>
  <w:num w:numId="4">
    <w:abstractNumId w:val="35"/>
  </w:num>
  <w:num w:numId="5">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4"/>
  </w:num>
  <w:num w:numId="8">
    <w:abstractNumId w:val="25"/>
  </w:num>
  <w:num w:numId="9">
    <w:abstractNumId w:val="14"/>
  </w:num>
  <w:num w:numId="10">
    <w:abstractNumId w:val="24"/>
  </w:num>
  <w:num w:numId="11">
    <w:abstractNumId w:val="19"/>
  </w:num>
  <w:num w:numId="12">
    <w:abstractNumId w:val="40"/>
  </w:num>
  <w:num w:numId="13">
    <w:abstractNumId w:val="46"/>
  </w:num>
  <w:num w:numId="14">
    <w:abstractNumId w:val="21"/>
  </w:num>
  <w:num w:numId="15">
    <w:abstractNumId w:val="11"/>
  </w:num>
  <w:num w:numId="16">
    <w:abstractNumId w:val="36"/>
  </w:num>
  <w:num w:numId="17">
    <w:abstractNumId w:val="39"/>
  </w:num>
  <w:num w:numId="18">
    <w:abstractNumId w:val="32"/>
  </w:num>
  <w:num w:numId="19">
    <w:abstractNumId w:val="37"/>
  </w:num>
  <w:num w:numId="20">
    <w:abstractNumId w:val="9"/>
  </w:num>
  <w:num w:numId="21">
    <w:abstractNumId w:val="12"/>
  </w:num>
  <w:num w:numId="22">
    <w:abstractNumId w:val="42"/>
  </w:num>
  <w:num w:numId="23">
    <w:abstractNumId w:val="38"/>
  </w:num>
  <w:num w:numId="24">
    <w:abstractNumId w:val="15"/>
  </w:num>
  <w:num w:numId="25">
    <w:abstractNumId w:val="30"/>
  </w:num>
  <w:num w:numId="26">
    <w:abstractNumId w:val="22"/>
  </w:num>
  <w:num w:numId="27">
    <w:abstractNumId w:val="4"/>
  </w:num>
  <w:num w:numId="28">
    <w:abstractNumId w:val="33"/>
  </w:num>
  <w:num w:numId="29">
    <w:abstractNumId w:val="18"/>
  </w:num>
  <w:num w:numId="30">
    <w:abstractNumId w:val="13"/>
  </w:num>
  <w:num w:numId="31">
    <w:abstractNumId w:val="8"/>
  </w:num>
  <w:num w:numId="32">
    <w:abstractNumId w:val="45"/>
  </w:num>
  <w:num w:numId="33">
    <w:abstractNumId w:val="31"/>
  </w:num>
  <w:num w:numId="34">
    <w:abstractNumId w:val="20"/>
  </w:num>
  <w:num w:numId="35">
    <w:abstractNumId w:val="44"/>
  </w:num>
  <w:num w:numId="36">
    <w:abstractNumId w:val="23"/>
  </w:num>
  <w:num w:numId="37">
    <w:abstractNumId w:val="28"/>
  </w:num>
  <w:num w:numId="38">
    <w:abstractNumId w:val="26"/>
  </w:num>
  <w:num w:numId="39">
    <w:abstractNumId w:val="27"/>
  </w:num>
  <w:num w:numId="40">
    <w:abstractNumId w:val="0"/>
  </w:num>
  <w:num w:numId="41">
    <w:abstractNumId w:val="16"/>
  </w:num>
  <w:num w:numId="42">
    <w:abstractNumId w:val="1"/>
  </w:num>
  <w:num w:numId="43">
    <w:abstractNumId w:val="4"/>
  </w:num>
  <w:num w:numId="44">
    <w:abstractNumId w:val="10"/>
  </w:num>
  <w:num w:numId="45">
    <w:abstractNumId w:val="2"/>
  </w:num>
  <w:num w:numId="46">
    <w:abstractNumId w:val="43"/>
  </w:num>
  <w:num w:numId="47">
    <w:abstractNumId w:val="5"/>
  </w:num>
  <w:num w:numId="48">
    <w:abstractNumId w:val="17"/>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41A"/>
    <w:rsid w:val="0000014B"/>
    <w:rsid w:val="0000086C"/>
    <w:rsid w:val="00001596"/>
    <w:rsid w:val="000019DB"/>
    <w:rsid w:val="00011B21"/>
    <w:rsid w:val="00012E44"/>
    <w:rsid w:val="000160CD"/>
    <w:rsid w:val="000175F7"/>
    <w:rsid w:val="00017C31"/>
    <w:rsid w:val="00020B65"/>
    <w:rsid w:val="00021FE3"/>
    <w:rsid w:val="000240D8"/>
    <w:rsid w:val="000245B9"/>
    <w:rsid w:val="0002508D"/>
    <w:rsid w:val="00027750"/>
    <w:rsid w:val="00033262"/>
    <w:rsid w:val="00033A03"/>
    <w:rsid w:val="000342FC"/>
    <w:rsid w:val="00035D5D"/>
    <w:rsid w:val="00036451"/>
    <w:rsid w:val="00037BE4"/>
    <w:rsid w:val="00043F62"/>
    <w:rsid w:val="000468BC"/>
    <w:rsid w:val="000510DD"/>
    <w:rsid w:val="00051A7D"/>
    <w:rsid w:val="0005283E"/>
    <w:rsid w:val="0005567A"/>
    <w:rsid w:val="00055B60"/>
    <w:rsid w:val="00055F0B"/>
    <w:rsid w:val="00057CCD"/>
    <w:rsid w:val="00060924"/>
    <w:rsid w:val="00062F11"/>
    <w:rsid w:val="000631BB"/>
    <w:rsid w:val="00064196"/>
    <w:rsid w:val="000654BD"/>
    <w:rsid w:val="000667A5"/>
    <w:rsid w:val="00066D7E"/>
    <w:rsid w:val="00067C94"/>
    <w:rsid w:val="00072773"/>
    <w:rsid w:val="0007423C"/>
    <w:rsid w:val="00074850"/>
    <w:rsid w:val="00075BED"/>
    <w:rsid w:val="00076541"/>
    <w:rsid w:val="0007710A"/>
    <w:rsid w:val="00077562"/>
    <w:rsid w:val="0008068B"/>
    <w:rsid w:val="00080E5F"/>
    <w:rsid w:val="000812CB"/>
    <w:rsid w:val="00082A68"/>
    <w:rsid w:val="00082E77"/>
    <w:rsid w:val="00083163"/>
    <w:rsid w:val="0008552E"/>
    <w:rsid w:val="00086F7F"/>
    <w:rsid w:val="00090C78"/>
    <w:rsid w:val="00091FED"/>
    <w:rsid w:val="00093420"/>
    <w:rsid w:val="000952C1"/>
    <w:rsid w:val="00095456"/>
    <w:rsid w:val="0009676B"/>
    <w:rsid w:val="00097ED9"/>
    <w:rsid w:val="000A4874"/>
    <w:rsid w:val="000A4E52"/>
    <w:rsid w:val="000A6511"/>
    <w:rsid w:val="000A66D7"/>
    <w:rsid w:val="000A67A6"/>
    <w:rsid w:val="000B1B58"/>
    <w:rsid w:val="000B6620"/>
    <w:rsid w:val="000C03BC"/>
    <w:rsid w:val="000C0555"/>
    <w:rsid w:val="000C1F35"/>
    <w:rsid w:val="000C218D"/>
    <w:rsid w:val="000C278D"/>
    <w:rsid w:val="000C35BB"/>
    <w:rsid w:val="000C3A7B"/>
    <w:rsid w:val="000C405A"/>
    <w:rsid w:val="000C6430"/>
    <w:rsid w:val="000C6800"/>
    <w:rsid w:val="000D0678"/>
    <w:rsid w:val="000D304B"/>
    <w:rsid w:val="000D6023"/>
    <w:rsid w:val="000D6897"/>
    <w:rsid w:val="000D792F"/>
    <w:rsid w:val="000E0560"/>
    <w:rsid w:val="000E2046"/>
    <w:rsid w:val="000E352D"/>
    <w:rsid w:val="000E3758"/>
    <w:rsid w:val="000E6E7F"/>
    <w:rsid w:val="000F063F"/>
    <w:rsid w:val="000F1CD6"/>
    <w:rsid w:val="000F28B1"/>
    <w:rsid w:val="000F3A93"/>
    <w:rsid w:val="000F564D"/>
    <w:rsid w:val="000F6759"/>
    <w:rsid w:val="000F7627"/>
    <w:rsid w:val="00103A7A"/>
    <w:rsid w:val="00103AEF"/>
    <w:rsid w:val="001063FE"/>
    <w:rsid w:val="00110CEE"/>
    <w:rsid w:val="001124B7"/>
    <w:rsid w:val="00113D51"/>
    <w:rsid w:val="00116874"/>
    <w:rsid w:val="00116EBC"/>
    <w:rsid w:val="001206A7"/>
    <w:rsid w:val="001239FC"/>
    <w:rsid w:val="00125086"/>
    <w:rsid w:val="00125936"/>
    <w:rsid w:val="00131CBA"/>
    <w:rsid w:val="00132C8F"/>
    <w:rsid w:val="00133803"/>
    <w:rsid w:val="001406AA"/>
    <w:rsid w:val="001416A9"/>
    <w:rsid w:val="0014278E"/>
    <w:rsid w:val="00142C3E"/>
    <w:rsid w:val="001435A8"/>
    <w:rsid w:val="0014408D"/>
    <w:rsid w:val="00146622"/>
    <w:rsid w:val="00152868"/>
    <w:rsid w:val="00152C1F"/>
    <w:rsid w:val="001553A5"/>
    <w:rsid w:val="00161C96"/>
    <w:rsid w:val="00161F02"/>
    <w:rsid w:val="00163142"/>
    <w:rsid w:val="00164E14"/>
    <w:rsid w:val="0016626D"/>
    <w:rsid w:val="00166A37"/>
    <w:rsid w:val="00167655"/>
    <w:rsid w:val="00173614"/>
    <w:rsid w:val="001770EE"/>
    <w:rsid w:val="001801B5"/>
    <w:rsid w:val="0018271B"/>
    <w:rsid w:val="0018309F"/>
    <w:rsid w:val="00183E33"/>
    <w:rsid w:val="00186FD9"/>
    <w:rsid w:val="0019012D"/>
    <w:rsid w:val="001920D6"/>
    <w:rsid w:val="0019349A"/>
    <w:rsid w:val="00196EDF"/>
    <w:rsid w:val="00197F75"/>
    <w:rsid w:val="001A0239"/>
    <w:rsid w:val="001A0F72"/>
    <w:rsid w:val="001A1204"/>
    <w:rsid w:val="001A4181"/>
    <w:rsid w:val="001A68B1"/>
    <w:rsid w:val="001A6A39"/>
    <w:rsid w:val="001A7C2A"/>
    <w:rsid w:val="001A7F14"/>
    <w:rsid w:val="001B1857"/>
    <w:rsid w:val="001B2BB5"/>
    <w:rsid w:val="001B3181"/>
    <w:rsid w:val="001B332E"/>
    <w:rsid w:val="001B5260"/>
    <w:rsid w:val="001B647A"/>
    <w:rsid w:val="001C119A"/>
    <w:rsid w:val="001C1C67"/>
    <w:rsid w:val="001C4A1A"/>
    <w:rsid w:val="001C4F1E"/>
    <w:rsid w:val="001C62DE"/>
    <w:rsid w:val="001D23FE"/>
    <w:rsid w:val="001D2AA4"/>
    <w:rsid w:val="001D34F4"/>
    <w:rsid w:val="001D43C1"/>
    <w:rsid w:val="001D4EB8"/>
    <w:rsid w:val="001D6680"/>
    <w:rsid w:val="001E0C1A"/>
    <w:rsid w:val="001E0E0E"/>
    <w:rsid w:val="001E2823"/>
    <w:rsid w:val="001E3F45"/>
    <w:rsid w:val="001E4B66"/>
    <w:rsid w:val="001E4BD7"/>
    <w:rsid w:val="001E547D"/>
    <w:rsid w:val="001E60AB"/>
    <w:rsid w:val="001E7426"/>
    <w:rsid w:val="001F02BF"/>
    <w:rsid w:val="001F2DCA"/>
    <w:rsid w:val="001F42A7"/>
    <w:rsid w:val="001F4531"/>
    <w:rsid w:val="001F5962"/>
    <w:rsid w:val="001F7B0F"/>
    <w:rsid w:val="0020095C"/>
    <w:rsid w:val="00202069"/>
    <w:rsid w:val="002028C5"/>
    <w:rsid w:val="00204F1F"/>
    <w:rsid w:val="00205248"/>
    <w:rsid w:val="00205639"/>
    <w:rsid w:val="00205BAB"/>
    <w:rsid w:val="002071F1"/>
    <w:rsid w:val="002077D2"/>
    <w:rsid w:val="00207C91"/>
    <w:rsid w:val="00210112"/>
    <w:rsid w:val="00210380"/>
    <w:rsid w:val="00212CD7"/>
    <w:rsid w:val="00214549"/>
    <w:rsid w:val="002201A8"/>
    <w:rsid w:val="00220542"/>
    <w:rsid w:val="00220E30"/>
    <w:rsid w:val="0022342F"/>
    <w:rsid w:val="00223FC2"/>
    <w:rsid w:val="0022630D"/>
    <w:rsid w:val="00226D90"/>
    <w:rsid w:val="0022770B"/>
    <w:rsid w:val="00227C2E"/>
    <w:rsid w:val="00232934"/>
    <w:rsid w:val="0023331F"/>
    <w:rsid w:val="00235559"/>
    <w:rsid w:val="00240897"/>
    <w:rsid w:val="00243A3B"/>
    <w:rsid w:val="00243B4E"/>
    <w:rsid w:val="00252804"/>
    <w:rsid w:val="00253046"/>
    <w:rsid w:val="00254534"/>
    <w:rsid w:val="00254E70"/>
    <w:rsid w:val="00254ECA"/>
    <w:rsid w:val="002557C4"/>
    <w:rsid w:val="00256490"/>
    <w:rsid w:val="002568DB"/>
    <w:rsid w:val="00260EF5"/>
    <w:rsid w:val="002621E2"/>
    <w:rsid w:val="00263199"/>
    <w:rsid w:val="00266629"/>
    <w:rsid w:val="0026694A"/>
    <w:rsid w:val="002700CF"/>
    <w:rsid w:val="00272A40"/>
    <w:rsid w:val="00272F3C"/>
    <w:rsid w:val="00273C65"/>
    <w:rsid w:val="00273C69"/>
    <w:rsid w:val="002744DC"/>
    <w:rsid w:val="00274E83"/>
    <w:rsid w:val="00275DAF"/>
    <w:rsid w:val="00276447"/>
    <w:rsid w:val="00276EBB"/>
    <w:rsid w:val="0027741E"/>
    <w:rsid w:val="002806A1"/>
    <w:rsid w:val="00285C12"/>
    <w:rsid w:val="002866CF"/>
    <w:rsid w:val="00291047"/>
    <w:rsid w:val="00292FF5"/>
    <w:rsid w:val="002936E9"/>
    <w:rsid w:val="00294147"/>
    <w:rsid w:val="00295926"/>
    <w:rsid w:val="00297B45"/>
    <w:rsid w:val="002A2704"/>
    <w:rsid w:val="002A28DA"/>
    <w:rsid w:val="002A2937"/>
    <w:rsid w:val="002A35AA"/>
    <w:rsid w:val="002A52C7"/>
    <w:rsid w:val="002A71E5"/>
    <w:rsid w:val="002B1377"/>
    <w:rsid w:val="002B192F"/>
    <w:rsid w:val="002B314D"/>
    <w:rsid w:val="002B5CE8"/>
    <w:rsid w:val="002B6B55"/>
    <w:rsid w:val="002B7405"/>
    <w:rsid w:val="002C230E"/>
    <w:rsid w:val="002C79D6"/>
    <w:rsid w:val="002C7A3F"/>
    <w:rsid w:val="002C7D6E"/>
    <w:rsid w:val="002D0672"/>
    <w:rsid w:val="002D0B75"/>
    <w:rsid w:val="002D0D2F"/>
    <w:rsid w:val="002D1859"/>
    <w:rsid w:val="002D507E"/>
    <w:rsid w:val="002D521F"/>
    <w:rsid w:val="002D52F1"/>
    <w:rsid w:val="002D7F15"/>
    <w:rsid w:val="002E0968"/>
    <w:rsid w:val="002E31BD"/>
    <w:rsid w:val="002E3BDF"/>
    <w:rsid w:val="002E46AF"/>
    <w:rsid w:val="002F1614"/>
    <w:rsid w:val="002F49BC"/>
    <w:rsid w:val="002F50E0"/>
    <w:rsid w:val="002F7AD4"/>
    <w:rsid w:val="00300356"/>
    <w:rsid w:val="00301804"/>
    <w:rsid w:val="003032FF"/>
    <w:rsid w:val="003046A6"/>
    <w:rsid w:val="00305411"/>
    <w:rsid w:val="0030569B"/>
    <w:rsid w:val="00305F10"/>
    <w:rsid w:val="00306C22"/>
    <w:rsid w:val="00307EB7"/>
    <w:rsid w:val="00311EBD"/>
    <w:rsid w:val="0031233F"/>
    <w:rsid w:val="00313FF8"/>
    <w:rsid w:val="0031747C"/>
    <w:rsid w:val="003179BF"/>
    <w:rsid w:val="003252A6"/>
    <w:rsid w:val="003253CE"/>
    <w:rsid w:val="00325D86"/>
    <w:rsid w:val="00327151"/>
    <w:rsid w:val="00327CA2"/>
    <w:rsid w:val="00330468"/>
    <w:rsid w:val="003307B0"/>
    <w:rsid w:val="00331CD6"/>
    <w:rsid w:val="00332A13"/>
    <w:rsid w:val="0033418E"/>
    <w:rsid w:val="00335AAC"/>
    <w:rsid w:val="0033625E"/>
    <w:rsid w:val="003373B6"/>
    <w:rsid w:val="0034364A"/>
    <w:rsid w:val="00343E7B"/>
    <w:rsid w:val="0034742D"/>
    <w:rsid w:val="00347807"/>
    <w:rsid w:val="00350B37"/>
    <w:rsid w:val="00351169"/>
    <w:rsid w:val="00355ADE"/>
    <w:rsid w:val="003570B0"/>
    <w:rsid w:val="003629BC"/>
    <w:rsid w:val="00363216"/>
    <w:rsid w:val="00364EF3"/>
    <w:rsid w:val="003668C3"/>
    <w:rsid w:val="00367E94"/>
    <w:rsid w:val="00367EF2"/>
    <w:rsid w:val="003714D9"/>
    <w:rsid w:val="00371AFD"/>
    <w:rsid w:val="00372919"/>
    <w:rsid w:val="00373931"/>
    <w:rsid w:val="0038027C"/>
    <w:rsid w:val="00380DED"/>
    <w:rsid w:val="00387221"/>
    <w:rsid w:val="00390629"/>
    <w:rsid w:val="00390CC8"/>
    <w:rsid w:val="003918C7"/>
    <w:rsid w:val="00392F29"/>
    <w:rsid w:val="00393F7B"/>
    <w:rsid w:val="00394DF7"/>
    <w:rsid w:val="003973A2"/>
    <w:rsid w:val="003A00EF"/>
    <w:rsid w:val="003A0EAD"/>
    <w:rsid w:val="003A290C"/>
    <w:rsid w:val="003A2C03"/>
    <w:rsid w:val="003B135D"/>
    <w:rsid w:val="003B6037"/>
    <w:rsid w:val="003C0499"/>
    <w:rsid w:val="003C0743"/>
    <w:rsid w:val="003C1722"/>
    <w:rsid w:val="003C2055"/>
    <w:rsid w:val="003C210F"/>
    <w:rsid w:val="003C2594"/>
    <w:rsid w:val="003C388A"/>
    <w:rsid w:val="003C4CE6"/>
    <w:rsid w:val="003C6435"/>
    <w:rsid w:val="003D01DE"/>
    <w:rsid w:val="003D06A0"/>
    <w:rsid w:val="003D0F9D"/>
    <w:rsid w:val="003D374F"/>
    <w:rsid w:val="003D441A"/>
    <w:rsid w:val="003E0061"/>
    <w:rsid w:val="003E30B5"/>
    <w:rsid w:val="003E6B66"/>
    <w:rsid w:val="003F27D6"/>
    <w:rsid w:val="003F55B1"/>
    <w:rsid w:val="003F681A"/>
    <w:rsid w:val="003F6E0E"/>
    <w:rsid w:val="003F7372"/>
    <w:rsid w:val="00402E81"/>
    <w:rsid w:val="0040612D"/>
    <w:rsid w:val="0040757A"/>
    <w:rsid w:val="00411751"/>
    <w:rsid w:val="0041356A"/>
    <w:rsid w:val="0041401B"/>
    <w:rsid w:val="004178BC"/>
    <w:rsid w:val="00421A24"/>
    <w:rsid w:val="00421D8A"/>
    <w:rsid w:val="0042309E"/>
    <w:rsid w:val="00424ACF"/>
    <w:rsid w:val="004254F3"/>
    <w:rsid w:val="0042628B"/>
    <w:rsid w:val="0042691A"/>
    <w:rsid w:val="004306DE"/>
    <w:rsid w:val="00431B59"/>
    <w:rsid w:val="00434FB7"/>
    <w:rsid w:val="004350CF"/>
    <w:rsid w:val="0043530F"/>
    <w:rsid w:val="004365BD"/>
    <w:rsid w:val="004377EC"/>
    <w:rsid w:val="00437DD4"/>
    <w:rsid w:val="00440076"/>
    <w:rsid w:val="004419BE"/>
    <w:rsid w:val="0044386B"/>
    <w:rsid w:val="00444514"/>
    <w:rsid w:val="004464B0"/>
    <w:rsid w:val="00447DEA"/>
    <w:rsid w:val="004509AB"/>
    <w:rsid w:val="00453680"/>
    <w:rsid w:val="0045534C"/>
    <w:rsid w:val="00455811"/>
    <w:rsid w:val="00456FC4"/>
    <w:rsid w:val="0046018B"/>
    <w:rsid w:val="00460F5C"/>
    <w:rsid w:val="00464B1B"/>
    <w:rsid w:val="004710A3"/>
    <w:rsid w:val="00471FFD"/>
    <w:rsid w:val="00472B59"/>
    <w:rsid w:val="00473644"/>
    <w:rsid w:val="00473B49"/>
    <w:rsid w:val="00473E8A"/>
    <w:rsid w:val="0048383A"/>
    <w:rsid w:val="00484468"/>
    <w:rsid w:val="004856F4"/>
    <w:rsid w:val="00485C9D"/>
    <w:rsid w:val="00486057"/>
    <w:rsid w:val="00487887"/>
    <w:rsid w:val="00487985"/>
    <w:rsid w:val="00493EEE"/>
    <w:rsid w:val="00494ED1"/>
    <w:rsid w:val="00494FC6"/>
    <w:rsid w:val="00495001"/>
    <w:rsid w:val="00495754"/>
    <w:rsid w:val="00496BAD"/>
    <w:rsid w:val="00497FF5"/>
    <w:rsid w:val="004A0942"/>
    <w:rsid w:val="004A18DB"/>
    <w:rsid w:val="004A58DD"/>
    <w:rsid w:val="004A6491"/>
    <w:rsid w:val="004A76FC"/>
    <w:rsid w:val="004B2905"/>
    <w:rsid w:val="004B4936"/>
    <w:rsid w:val="004B5744"/>
    <w:rsid w:val="004B5B8C"/>
    <w:rsid w:val="004C0102"/>
    <w:rsid w:val="004C2506"/>
    <w:rsid w:val="004C5E06"/>
    <w:rsid w:val="004D1757"/>
    <w:rsid w:val="004D37C9"/>
    <w:rsid w:val="004D3958"/>
    <w:rsid w:val="004D3C15"/>
    <w:rsid w:val="004D4EEB"/>
    <w:rsid w:val="004E104C"/>
    <w:rsid w:val="004E10D5"/>
    <w:rsid w:val="004E559F"/>
    <w:rsid w:val="004F1891"/>
    <w:rsid w:val="004F2769"/>
    <w:rsid w:val="004F2C13"/>
    <w:rsid w:val="004F5283"/>
    <w:rsid w:val="004F6BAB"/>
    <w:rsid w:val="005108C4"/>
    <w:rsid w:val="00510B1A"/>
    <w:rsid w:val="0051171F"/>
    <w:rsid w:val="00514467"/>
    <w:rsid w:val="0051529A"/>
    <w:rsid w:val="005164BB"/>
    <w:rsid w:val="00521998"/>
    <w:rsid w:val="00527075"/>
    <w:rsid w:val="00527D63"/>
    <w:rsid w:val="00527D81"/>
    <w:rsid w:val="00531708"/>
    <w:rsid w:val="0053280C"/>
    <w:rsid w:val="0053521C"/>
    <w:rsid w:val="005353D8"/>
    <w:rsid w:val="00536734"/>
    <w:rsid w:val="00536D33"/>
    <w:rsid w:val="0054337A"/>
    <w:rsid w:val="0054343E"/>
    <w:rsid w:val="005463E0"/>
    <w:rsid w:val="00546D63"/>
    <w:rsid w:val="00550A51"/>
    <w:rsid w:val="00550B9B"/>
    <w:rsid w:val="0055219F"/>
    <w:rsid w:val="0055290C"/>
    <w:rsid w:val="00557621"/>
    <w:rsid w:val="00560FF5"/>
    <w:rsid w:val="00561065"/>
    <w:rsid w:val="00563769"/>
    <w:rsid w:val="005643BE"/>
    <w:rsid w:val="00565356"/>
    <w:rsid w:val="00566EBE"/>
    <w:rsid w:val="005714C0"/>
    <w:rsid w:val="0057284A"/>
    <w:rsid w:val="00577792"/>
    <w:rsid w:val="00580BA0"/>
    <w:rsid w:val="00580F6F"/>
    <w:rsid w:val="00582E43"/>
    <w:rsid w:val="00582EAF"/>
    <w:rsid w:val="00583691"/>
    <w:rsid w:val="00590920"/>
    <w:rsid w:val="00591B29"/>
    <w:rsid w:val="00592B09"/>
    <w:rsid w:val="00594A11"/>
    <w:rsid w:val="00595CC9"/>
    <w:rsid w:val="00597202"/>
    <w:rsid w:val="005A16BB"/>
    <w:rsid w:val="005A28B7"/>
    <w:rsid w:val="005A2D48"/>
    <w:rsid w:val="005A3D36"/>
    <w:rsid w:val="005A5540"/>
    <w:rsid w:val="005A5869"/>
    <w:rsid w:val="005A64F9"/>
    <w:rsid w:val="005A733E"/>
    <w:rsid w:val="005B07EB"/>
    <w:rsid w:val="005B1544"/>
    <w:rsid w:val="005B2B96"/>
    <w:rsid w:val="005B4190"/>
    <w:rsid w:val="005C12AE"/>
    <w:rsid w:val="005C2103"/>
    <w:rsid w:val="005C46B6"/>
    <w:rsid w:val="005C566C"/>
    <w:rsid w:val="005C675C"/>
    <w:rsid w:val="005C7105"/>
    <w:rsid w:val="005D3103"/>
    <w:rsid w:val="005D4990"/>
    <w:rsid w:val="005D71AA"/>
    <w:rsid w:val="005E16E4"/>
    <w:rsid w:val="005E1AD8"/>
    <w:rsid w:val="005E4752"/>
    <w:rsid w:val="005E4A22"/>
    <w:rsid w:val="005E6B68"/>
    <w:rsid w:val="005E700C"/>
    <w:rsid w:val="005F02A3"/>
    <w:rsid w:val="005F1904"/>
    <w:rsid w:val="005F2309"/>
    <w:rsid w:val="005F4359"/>
    <w:rsid w:val="005F570E"/>
    <w:rsid w:val="00600F99"/>
    <w:rsid w:val="00601BFF"/>
    <w:rsid w:val="006026C2"/>
    <w:rsid w:val="00607B76"/>
    <w:rsid w:val="0061025A"/>
    <w:rsid w:val="00614768"/>
    <w:rsid w:val="00615B1F"/>
    <w:rsid w:val="00617E48"/>
    <w:rsid w:val="00623A3A"/>
    <w:rsid w:val="006274B2"/>
    <w:rsid w:val="00630396"/>
    <w:rsid w:val="0063068D"/>
    <w:rsid w:val="00632336"/>
    <w:rsid w:val="00634E1A"/>
    <w:rsid w:val="006367EF"/>
    <w:rsid w:val="00636B1C"/>
    <w:rsid w:val="00641DB2"/>
    <w:rsid w:val="00645D19"/>
    <w:rsid w:val="00651AD6"/>
    <w:rsid w:val="00651C4E"/>
    <w:rsid w:val="00654C52"/>
    <w:rsid w:val="006554AD"/>
    <w:rsid w:val="00657562"/>
    <w:rsid w:val="00657F6F"/>
    <w:rsid w:val="00660D6E"/>
    <w:rsid w:val="00660DB4"/>
    <w:rsid w:val="00660FA3"/>
    <w:rsid w:val="006613CB"/>
    <w:rsid w:val="00661B06"/>
    <w:rsid w:val="00661E85"/>
    <w:rsid w:val="006638A8"/>
    <w:rsid w:val="00664352"/>
    <w:rsid w:val="00664973"/>
    <w:rsid w:val="00666B75"/>
    <w:rsid w:val="00671DF4"/>
    <w:rsid w:val="00680DAF"/>
    <w:rsid w:val="00680F45"/>
    <w:rsid w:val="006830E9"/>
    <w:rsid w:val="006841D4"/>
    <w:rsid w:val="00685555"/>
    <w:rsid w:val="00685DC8"/>
    <w:rsid w:val="006869BC"/>
    <w:rsid w:val="006916E0"/>
    <w:rsid w:val="006A2261"/>
    <w:rsid w:val="006A2F41"/>
    <w:rsid w:val="006A4364"/>
    <w:rsid w:val="006A4788"/>
    <w:rsid w:val="006A4ABE"/>
    <w:rsid w:val="006B04DC"/>
    <w:rsid w:val="006B0C5B"/>
    <w:rsid w:val="006B19CF"/>
    <w:rsid w:val="006B6469"/>
    <w:rsid w:val="006B7A43"/>
    <w:rsid w:val="006C01AC"/>
    <w:rsid w:val="006C501C"/>
    <w:rsid w:val="006C6C66"/>
    <w:rsid w:val="006C7EB6"/>
    <w:rsid w:val="006D0610"/>
    <w:rsid w:val="006D0874"/>
    <w:rsid w:val="006D35FF"/>
    <w:rsid w:val="006D373B"/>
    <w:rsid w:val="006D611B"/>
    <w:rsid w:val="006D6E69"/>
    <w:rsid w:val="006E1877"/>
    <w:rsid w:val="006E6015"/>
    <w:rsid w:val="006E6115"/>
    <w:rsid w:val="006F02F3"/>
    <w:rsid w:val="006F0E64"/>
    <w:rsid w:val="006F179A"/>
    <w:rsid w:val="006F17F9"/>
    <w:rsid w:val="006F34EB"/>
    <w:rsid w:val="006F63AE"/>
    <w:rsid w:val="00703AFC"/>
    <w:rsid w:val="007051A3"/>
    <w:rsid w:val="007054F2"/>
    <w:rsid w:val="007067BD"/>
    <w:rsid w:val="0070761B"/>
    <w:rsid w:val="007125F0"/>
    <w:rsid w:val="007130E7"/>
    <w:rsid w:val="00713116"/>
    <w:rsid w:val="0071662E"/>
    <w:rsid w:val="00716CB5"/>
    <w:rsid w:val="00717E34"/>
    <w:rsid w:val="00725796"/>
    <w:rsid w:val="00727675"/>
    <w:rsid w:val="00732145"/>
    <w:rsid w:val="00732E94"/>
    <w:rsid w:val="00734001"/>
    <w:rsid w:val="0073474F"/>
    <w:rsid w:val="00734976"/>
    <w:rsid w:val="00734F4B"/>
    <w:rsid w:val="00734F6E"/>
    <w:rsid w:val="007373D3"/>
    <w:rsid w:val="0074265F"/>
    <w:rsid w:val="00742F9B"/>
    <w:rsid w:val="00744C7A"/>
    <w:rsid w:val="00746005"/>
    <w:rsid w:val="00746580"/>
    <w:rsid w:val="00746BC4"/>
    <w:rsid w:val="00747B95"/>
    <w:rsid w:val="00753BF8"/>
    <w:rsid w:val="007547C8"/>
    <w:rsid w:val="00754ED4"/>
    <w:rsid w:val="007556D8"/>
    <w:rsid w:val="00755B07"/>
    <w:rsid w:val="00755F9C"/>
    <w:rsid w:val="0075691C"/>
    <w:rsid w:val="0076061A"/>
    <w:rsid w:val="00763899"/>
    <w:rsid w:val="00763DA4"/>
    <w:rsid w:val="007649DE"/>
    <w:rsid w:val="00766552"/>
    <w:rsid w:val="0076773E"/>
    <w:rsid w:val="00767D49"/>
    <w:rsid w:val="00773425"/>
    <w:rsid w:val="00774E59"/>
    <w:rsid w:val="00775C35"/>
    <w:rsid w:val="00776864"/>
    <w:rsid w:val="007776EB"/>
    <w:rsid w:val="007803E6"/>
    <w:rsid w:val="00781654"/>
    <w:rsid w:val="007829A0"/>
    <w:rsid w:val="007832BB"/>
    <w:rsid w:val="00790765"/>
    <w:rsid w:val="007910F2"/>
    <w:rsid w:val="00792E66"/>
    <w:rsid w:val="00794AEE"/>
    <w:rsid w:val="00795847"/>
    <w:rsid w:val="0079655C"/>
    <w:rsid w:val="00796AAB"/>
    <w:rsid w:val="00796B93"/>
    <w:rsid w:val="007A095B"/>
    <w:rsid w:val="007A2A4A"/>
    <w:rsid w:val="007A2CF2"/>
    <w:rsid w:val="007A3BC6"/>
    <w:rsid w:val="007A5AE2"/>
    <w:rsid w:val="007B1BD0"/>
    <w:rsid w:val="007B35D5"/>
    <w:rsid w:val="007B75C7"/>
    <w:rsid w:val="007B76A3"/>
    <w:rsid w:val="007C019E"/>
    <w:rsid w:val="007C11F8"/>
    <w:rsid w:val="007C16FE"/>
    <w:rsid w:val="007C4D8A"/>
    <w:rsid w:val="007C749D"/>
    <w:rsid w:val="007C7E5B"/>
    <w:rsid w:val="007D17CD"/>
    <w:rsid w:val="007D340E"/>
    <w:rsid w:val="007E22FF"/>
    <w:rsid w:val="007E36B4"/>
    <w:rsid w:val="007E5BD5"/>
    <w:rsid w:val="007E727F"/>
    <w:rsid w:val="007E7917"/>
    <w:rsid w:val="007F00FD"/>
    <w:rsid w:val="007F0BC6"/>
    <w:rsid w:val="007F1DE2"/>
    <w:rsid w:val="007F3938"/>
    <w:rsid w:val="007F39BD"/>
    <w:rsid w:val="007F453D"/>
    <w:rsid w:val="007F5197"/>
    <w:rsid w:val="007F6827"/>
    <w:rsid w:val="007F6B1F"/>
    <w:rsid w:val="007F6CA0"/>
    <w:rsid w:val="007F7729"/>
    <w:rsid w:val="00800333"/>
    <w:rsid w:val="008007A9"/>
    <w:rsid w:val="008031DE"/>
    <w:rsid w:val="00803AB2"/>
    <w:rsid w:val="00803B88"/>
    <w:rsid w:val="00804732"/>
    <w:rsid w:val="008068F4"/>
    <w:rsid w:val="00810159"/>
    <w:rsid w:val="0081349E"/>
    <w:rsid w:val="00815734"/>
    <w:rsid w:val="00815CAC"/>
    <w:rsid w:val="00816800"/>
    <w:rsid w:val="00817662"/>
    <w:rsid w:val="00822ED0"/>
    <w:rsid w:val="008246A4"/>
    <w:rsid w:val="00824FBB"/>
    <w:rsid w:val="0082617D"/>
    <w:rsid w:val="00827E4A"/>
    <w:rsid w:val="0083075B"/>
    <w:rsid w:val="00830B95"/>
    <w:rsid w:val="00831156"/>
    <w:rsid w:val="00841848"/>
    <w:rsid w:val="008448B2"/>
    <w:rsid w:val="00846AD2"/>
    <w:rsid w:val="0084701D"/>
    <w:rsid w:val="00850044"/>
    <w:rsid w:val="0085053B"/>
    <w:rsid w:val="00851280"/>
    <w:rsid w:val="00854875"/>
    <w:rsid w:val="00855C55"/>
    <w:rsid w:val="008569D9"/>
    <w:rsid w:val="00857F6D"/>
    <w:rsid w:val="008600DA"/>
    <w:rsid w:val="00860F82"/>
    <w:rsid w:val="008668CB"/>
    <w:rsid w:val="00867246"/>
    <w:rsid w:val="00874C7B"/>
    <w:rsid w:val="00875A4B"/>
    <w:rsid w:val="008762BB"/>
    <w:rsid w:val="008765E5"/>
    <w:rsid w:val="00882E82"/>
    <w:rsid w:val="00883601"/>
    <w:rsid w:val="008839AE"/>
    <w:rsid w:val="0088493E"/>
    <w:rsid w:val="00885C39"/>
    <w:rsid w:val="008919D9"/>
    <w:rsid w:val="008975D7"/>
    <w:rsid w:val="008A1ECA"/>
    <w:rsid w:val="008A3FFB"/>
    <w:rsid w:val="008A4210"/>
    <w:rsid w:val="008A5F41"/>
    <w:rsid w:val="008B3C87"/>
    <w:rsid w:val="008B4FDC"/>
    <w:rsid w:val="008B62F4"/>
    <w:rsid w:val="008C0224"/>
    <w:rsid w:val="008C6470"/>
    <w:rsid w:val="008D0CBD"/>
    <w:rsid w:val="008D14AB"/>
    <w:rsid w:val="008D16D4"/>
    <w:rsid w:val="008D45CF"/>
    <w:rsid w:val="008D7EA2"/>
    <w:rsid w:val="008E23D3"/>
    <w:rsid w:val="008E2D92"/>
    <w:rsid w:val="008E6519"/>
    <w:rsid w:val="008E651F"/>
    <w:rsid w:val="008E765E"/>
    <w:rsid w:val="008F4086"/>
    <w:rsid w:val="008F5AAB"/>
    <w:rsid w:val="008F6038"/>
    <w:rsid w:val="008F6B49"/>
    <w:rsid w:val="0090062F"/>
    <w:rsid w:val="00900749"/>
    <w:rsid w:val="00901803"/>
    <w:rsid w:val="00902D51"/>
    <w:rsid w:val="00903DE2"/>
    <w:rsid w:val="00905609"/>
    <w:rsid w:val="00906234"/>
    <w:rsid w:val="00906822"/>
    <w:rsid w:val="009075B5"/>
    <w:rsid w:val="009078EE"/>
    <w:rsid w:val="00907BC9"/>
    <w:rsid w:val="00910717"/>
    <w:rsid w:val="00911C96"/>
    <w:rsid w:val="00911D0F"/>
    <w:rsid w:val="00912693"/>
    <w:rsid w:val="009149F6"/>
    <w:rsid w:val="00915829"/>
    <w:rsid w:val="00917507"/>
    <w:rsid w:val="00920D19"/>
    <w:rsid w:val="009217FA"/>
    <w:rsid w:val="00925A03"/>
    <w:rsid w:val="00926507"/>
    <w:rsid w:val="00926641"/>
    <w:rsid w:val="00930C03"/>
    <w:rsid w:val="009313EB"/>
    <w:rsid w:val="009317D6"/>
    <w:rsid w:val="00934FB8"/>
    <w:rsid w:val="00935744"/>
    <w:rsid w:val="00941629"/>
    <w:rsid w:val="00941B19"/>
    <w:rsid w:val="00941C91"/>
    <w:rsid w:val="00941F8A"/>
    <w:rsid w:val="00944989"/>
    <w:rsid w:val="00946100"/>
    <w:rsid w:val="00947D61"/>
    <w:rsid w:val="0095069E"/>
    <w:rsid w:val="00951BF3"/>
    <w:rsid w:val="00955C64"/>
    <w:rsid w:val="00955CE0"/>
    <w:rsid w:val="00955D85"/>
    <w:rsid w:val="00956576"/>
    <w:rsid w:val="00956825"/>
    <w:rsid w:val="00960249"/>
    <w:rsid w:val="009602D0"/>
    <w:rsid w:val="00960F17"/>
    <w:rsid w:val="00961D8B"/>
    <w:rsid w:val="00962362"/>
    <w:rsid w:val="00967D25"/>
    <w:rsid w:val="00970DAF"/>
    <w:rsid w:val="00976046"/>
    <w:rsid w:val="00976805"/>
    <w:rsid w:val="009770FE"/>
    <w:rsid w:val="00977D0F"/>
    <w:rsid w:val="009808BB"/>
    <w:rsid w:val="00980F29"/>
    <w:rsid w:val="0098205D"/>
    <w:rsid w:val="0098435D"/>
    <w:rsid w:val="00984EC0"/>
    <w:rsid w:val="00987E63"/>
    <w:rsid w:val="0099047E"/>
    <w:rsid w:val="0099184B"/>
    <w:rsid w:val="00996B2F"/>
    <w:rsid w:val="009A2102"/>
    <w:rsid w:val="009A2647"/>
    <w:rsid w:val="009A3640"/>
    <w:rsid w:val="009A3EFB"/>
    <w:rsid w:val="009A505B"/>
    <w:rsid w:val="009B0DCF"/>
    <w:rsid w:val="009B0EC7"/>
    <w:rsid w:val="009B1860"/>
    <w:rsid w:val="009B2A1D"/>
    <w:rsid w:val="009B2D88"/>
    <w:rsid w:val="009B746A"/>
    <w:rsid w:val="009B7736"/>
    <w:rsid w:val="009C0D43"/>
    <w:rsid w:val="009C1E7E"/>
    <w:rsid w:val="009C1F9E"/>
    <w:rsid w:val="009C25B6"/>
    <w:rsid w:val="009C2E46"/>
    <w:rsid w:val="009C33F8"/>
    <w:rsid w:val="009C3D46"/>
    <w:rsid w:val="009C73E3"/>
    <w:rsid w:val="009D1EC6"/>
    <w:rsid w:val="009D5490"/>
    <w:rsid w:val="009D7467"/>
    <w:rsid w:val="009D7B9E"/>
    <w:rsid w:val="009E19D5"/>
    <w:rsid w:val="009E19E4"/>
    <w:rsid w:val="009E1C84"/>
    <w:rsid w:val="009E3AE0"/>
    <w:rsid w:val="009E7EA9"/>
    <w:rsid w:val="009F1EF8"/>
    <w:rsid w:val="009F25DA"/>
    <w:rsid w:val="009F28D5"/>
    <w:rsid w:val="009F2DB4"/>
    <w:rsid w:val="009F4148"/>
    <w:rsid w:val="009F538D"/>
    <w:rsid w:val="009F5C7A"/>
    <w:rsid w:val="009F61B3"/>
    <w:rsid w:val="009F62AE"/>
    <w:rsid w:val="009F7751"/>
    <w:rsid w:val="00A00541"/>
    <w:rsid w:val="00A01A53"/>
    <w:rsid w:val="00A04414"/>
    <w:rsid w:val="00A05AD4"/>
    <w:rsid w:val="00A075AD"/>
    <w:rsid w:val="00A10226"/>
    <w:rsid w:val="00A10442"/>
    <w:rsid w:val="00A11DD2"/>
    <w:rsid w:val="00A12729"/>
    <w:rsid w:val="00A1347A"/>
    <w:rsid w:val="00A13B05"/>
    <w:rsid w:val="00A14BE0"/>
    <w:rsid w:val="00A152B8"/>
    <w:rsid w:val="00A1534F"/>
    <w:rsid w:val="00A16615"/>
    <w:rsid w:val="00A16C18"/>
    <w:rsid w:val="00A2029D"/>
    <w:rsid w:val="00A20FA1"/>
    <w:rsid w:val="00A218B2"/>
    <w:rsid w:val="00A2534A"/>
    <w:rsid w:val="00A25527"/>
    <w:rsid w:val="00A260DC"/>
    <w:rsid w:val="00A32FAA"/>
    <w:rsid w:val="00A34444"/>
    <w:rsid w:val="00A35FB4"/>
    <w:rsid w:val="00A3743A"/>
    <w:rsid w:val="00A4122C"/>
    <w:rsid w:val="00A4381A"/>
    <w:rsid w:val="00A43B34"/>
    <w:rsid w:val="00A4497A"/>
    <w:rsid w:val="00A50D02"/>
    <w:rsid w:val="00A5118E"/>
    <w:rsid w:val="00A526A0"/>
    <w:rsid w:val="00A52F8C"/>
    <w:rsid w:val="00A53E7F"/>
    <w:rsid w:val="00A55508"/>
    <w:rsid w:val="00A57FCA"/>
    <w:rsid w:val="00A6327A"/>
    <w:rsid w:val="00A659C1"/>
    <w:rsid w:val="00A6736C"/>
    <w:rsid w:val="00A70296"/>
    <w:rsid w:val="00A70C8A"/>
    <w:rsid w:val="00A72CA1"/>
    <w:rsid w:val="00A76D96"/>
    <w:rsid w:val="00A7760C"/>
    <w:rsid w:val="00A80645"/>
    <w:rsid w:val="00A83BB3"/>
    <w:rsid w:val="00A84369"/>
    <w:rsid w:val="00A861F5"/>
    <w:rsid w:val="00A86805"/>
    <w:rsid w:val="00A876B7"/>
    <w:rsid w:val="00A91436"/>
    <w:rsid w:val="00A92344"/>
    <w:rsid w:val="00A93DAB"/>
    <w:rsid w:val="00A9460C"/>
    <w:rsid w:val="00A952F2"/>
    <w:rsid w:val="00AA1404"/>
    <w:rsid w:val="00AA3763"/>
    <w:rsid w:val="00AA3D52"/>
    <w:rsid w:val="00AA5A0A"/>
    <w:rsid w:val="00AA667F"/>
    <w:rsid w:val="00AA677B"/>
    <w:rsid w:val="00AA7614"/>
    <w:rsid w:val="00AB16AF"/>
    <w:rsid w:val="00AC058C"/>
    <w:rsid w:val="00AC10E4"/>
    <w:rsid w:val="00AC1142"/>
    <w:rsid w:val="00AC2628"/>
    <w:rsid w:val="00AC532D"/>
    <w:rsid w:val="00AC5A2C"/>
    <w:rsid w:val="00AC6132"/>
    <w:rsid w:val="00AC7A02"/>
    <w:rsid w:val="00AD18F5"/>
    <w:rsid w:val="00AD2161"/>
    <w:rsid w:val="00AD29A4"/>
    <w:rsid w:val="00AD2C8D"/>
    <w:rsid w:val="00AD733B"/>
    <w:rsid w:val="00AE1251"/>
    <w:rsid w:val="00AE214A"/>
    <w:rsid w:val="00AE4D16"/>
    <w:rsid w:val="00AE65FA"/>
    <w:rsid w:val="00AF13EE"/>
    <w:rsid w:val="00AF1B2A"/>
    <w:rsid w:val="00AF2161"/>
    <w:rsid w:val="00AF27F3"/>
    <w:rsid w:val="00AF31CB"/>
    <w:rsid w:val="00AF4F35"/>
    <w:rsid w:val="00AF6703"/>
    <w:rsid w:val="00B0009C"/>
    <w:rsid w:val="00B007D4"/>
    <w:rsid w:val="00B011AD"/>
    <w:rsid w:val="00B02006"/>
    <w:rsid w:val="00B025D5"/>
    <w:rsid w:val="00B04055"/>
    <w:rsid w:val="00B06E64"/>
    <w:rsid w:val="00B130D3"/>
    <w:rsid w:val="00B13147"/>
    <w:rsid w:val="00B15113"/>
    <w:rsid w:val="00B153E0"/>
    <w:rsid w:val="00B15461"/>
    <w:rsid w:val="00B2190A"/>
    <w:rsid w:val="00B24141"/>
    <w:rsid w:val="00B2721E"/>
    <w:rsid w:val="00B27846"/>
    <w:rsid w:val="00B27A17"/>
    <w:rsid w:val="00B301FC"/>
    <w:rsid w:val="00B33AA3"/>
    <w:rsid w:val="00B33C2F"/>
    <w:rsid w:val="00B33EB6"/>
    <w:rsid w:val="00B344D2"/>
    <w:rsid w:val="00B354B4"/>
    <w:rsid w:val="00B41CEB"/>
    <w:rsid w:val="00B425DF"/>
    <w:rsid w:val="00B44531"/>
    <w:rsid w:val="00B44C5C"/>
    <w:rsid w:val="00B455B0"/>
    <w:rsid w:val="00B46B84"/>
    <w:rsid w:val="00B47875"/>
    <w:rsid w:val="00B47D48"/>
    <w:rsid w:val="00B53038"/>
    <w:rsid w:val="00B5390F"/>
    <w:rsid w:val="00B54FFC"/>
    <w:rsid w:val="00B5527E"/>
    <w:rsid w:val="00B56124"/>
    <w:rsid w:val="00B6074A"/>
    <w:rsid w:val="00B6459B"/>
    <w:rsid w:val="00B65832"/>
    <w:rsid w:val="00B65F91"/>
    <w:rsid w:val="00B67A93"/>
    <w:rsid w:val="00B708F8"/>
    <w:rsid w:val="00B71B4A"/>
    <w:rsid w:val="00B71C39"/>
    <w:rsid w:val="00B738E0"/>
    <w:rsid w:val="00B7481D"/>
    <w:rsid w:val="00B74BB0"/>
    <w:rsid w:val="00B754BA"/>
    <w:rsid w:val="00B754BF"/>
    <w:rsid w:val="00B75FF5"/>
    <w:rsid w:val="00B85131"/>
    <w:rsid w:val="00B856A8"/>
    <w:rsid w:val="00B86CE5"/>
    <w:rsid w:val="00B87634"/>
    <w:rsid w:val="00B9047D"/>
    <w:rsid w:val="00B907BE"/>
    <w:rsid w:val="00B90957"/>
    <w:rsid w:val="00B9139D"/>
    <w:rsid w:val="00B91941"/>
    <w:rsid w:val="00B92AFE"/>
    <w:rsid w:val="00B93428"/>
    <w:rsid w:val="00B95C5A"/>
    <w:rsid w:val="00BA300A"/>
    <w:rsid w:val="00BA645C"/>
    <w:rsid w:val="00BA6808"/>
    <w:rsid w:val="00BA69F7"/>
    <w:rsid w:val="00BA69FB"/>
    <w:rsid w:val="00BB1BA7"/>
    <w:rsid w:val="00BB27EA"/>
    <w:rsid w:val="00BB3FBA"/>
    <w:rsid w:val="00BB4BFD"/>
    <w:rsid w:val="00BB6DB1"/>
    <w:rsid w:val="00BB73E2"/>
    <w:rsid w:val="00BC187C"/>
    <w:rsid w:val="00BC38BF"/>
    <w:rsid w:val="00BC3C86"/>
    <w:rsid w:val="00BC4B41"/>
    <w:rsid w:val="00BC4C1F"/>
    <w:rsid w:val="00BC5765"/>
    <w:rsid w:val="00BD0D4A"/>
    <w:rsid w:val="00BD0FAB"/>
    <w:rsid w:val="00BD1385"/>
    <w:rsid w:val="00BD1A58"/>
    <w:rsid w:val="00BD543D"/>
    <w:rsid w:val="00BD5859"/>
    <w:rsid w:val="00BD6FB4"/>
    <w:rsid w:val="00BD70F6"/>
    <w:rsid w:val="00BE0CE0"/>
    <w:rsid w:val="00BE0CFB"/>
    <w:rsid w:val="00BE0DF5"/>
    <w:rsid w:val="00BE5397"/>
    <w:rsid w:val="00BE5EAA"/>
    <w:rsid w:val="00BF099D"/>
    <w:rsid w:val="00BF161C"/>
    <w:rsid w:val="00BF2F3F"/>
    <w:rsid w:val="00BF4311"/>
    <w:rsid w:val="00BF4B53"/>
    <w:rsid w:val="00BF6991"/>
    <w:rsid w:val="00C02B52"/>
    <w:rsid w:val="00C06DF0"/>
    <w:rsid w:val="00C079C5"/>
    <w:rsid w:val="00C07C8D"/>
    <w:rsid w:val="00C11856"/>
    <w:rsid w:val="00C11B3B"/>
    <w:rsid w:val="00C12B02"/>
    <w:rsid w:val="00C17533"/>
    <w:rsid w:val="00C17CDC"/>
    <w:rsid w:val="00C229D9"/>
    <w:rsid w:val="00C26462"/>
    <w:rsid w:val="00C26D0A"/>
    <w:rsid w:val="00C272DC"/>
    <w:rsid w:val="00C272F3"/>
    <w:rsid w:val="00C274E7"/>
    <w:rsid w:val="00C27DFB"/>
    <w:rsid w:val="00C31072"/>
    <w:rsid w:val="00C324EC"/>
    <w:rsid w:val="00C32E3E"/>
    <w:rsid w:val="00C33F62"/>
    <w:rsid w:val="00C354D5"/>
    <w:rsid w:val="00C3550D"/>
    <w:rsid w:val="00C3594E"/>
    <w:rsid w:val="00C36EC7"/>
    <w:rsid w:val="00C404EC"/>
    <w:rsid w:val="00C40711"/>
    <w:rsid w:val="00C4235E"/>
    <w:rsid w:val="00C434C6"/>
    <w:rsid w:val="00C43B7D"/>
    <w:rsid w:val="00C44936"/>
    <w:rsid w:val="00C50BB5"/>
    <w:rsid w:val="00C51E9A"/>
    <w:rsid w:val="00C52E87"/>
    <w:rsid w:val="00C5679B"/>
    <w:rsid w:val="00C568C9"/>
    <w:rsid w:val="00C60A5C"/>
    <w:rsid w:val="00C60C94"/>
    <w:rsid w:val="00C60E85"/>
    <w:rsid w:val="00C61156"/>
    <w:rsid w:val="00C62174"/>
    <w:rsid w:val="00C64514"/>
    <w:rsid w:val="00C64793"/>
    <w:rsid w:val="00C64DC2"/>
    <w:rsid w:val="00C64E78"/>
    <w:rsid w:val="00C66F34"/>
    <w:rsid w:val="00C67B50"/>
    <w:rsid w:val="00C71488"/>
    <w:rsid w:val="00C74E10"/>
    <w:rsid w:val="00C752D9"/>
    <w:rsid w:val="00C755B4"/>
    <w:rsid w:val="00C75C80"/>
    <w:rsid w:val="00C75E74"/>
    <w:rsid w:val="00C76873"/>
    <w:rsid w:val="00C772D5"/>
    <w:rsid w:val="00C77823"/>
    <w:rsid w:val="00C8069C"/>
    <w:rsid w:val="00C810D7"/>
    <w:rsid w:val="00C861B8"/>
    <w:rsid w:val="00C921D1"/>
    <w:rsid w:val="00C9343A"/>
    <w:rsid w:val="00C93AA9"/>
    <w:rsid w:val="00C93EC6"/>
    <w:rsid w:val="00C94630"/>
    <w:rsid w:val="00C9607E"/>
    <w:rsid w:val="00C96BEE"/>
    <w:rsid w:val="00C972E9"/>
    <w:rsid w:val="00CA0749"/>
    <w:rsid w:val="00CA2F23"/>
    <w:rsid w:val="00CA4E48"/>
    <w:rsid w:val="00CA4F1A"/>
    <w:rsid w:val="00CB1782"/>
    <w:rsid w:val="00CB2D21"/>
    <w:rsid w:val="00CB6309"/>
    <w:rsid w:val="00CB65AC"/>
    <w:rsid w:val="00CC3988"/>
    <w:rsid w:val="00CC3B70"/>
    <w:rsid w:val="00CC553C"/>
    <w:rsid w:val="00CC5FF6"/>
    <w:rsid w:val="00CC7A4B"/>
    <w:rsid w:val="00CD1489"/>
    <w:rsid w:val="00CD1831"/>
    <w:rsid w:val="00CD562E"/>
    <w:rsid w:val="00CD6355"/>
    <w:rsid w:val="00CE1BCE"/>
    <w:rsid w:val="00CE3FA2"/>
    <w:rsid w:val="00CF2592"/>
    <w:rsid w:val="00CF63FF"/>
    <w:rsid w:val="00D007EB"/>
    <w:rsid w:val="00D00A69"/>
    <w:rsid w:val="00D065F5"/>
    <w:rsid w:val="00D0798B"/>
    <w:rsid w:val="00D07D73"/>
    <w:rsid w:val="00D1172B"/>
    <w:rsid w:val="00D11740"/>
    <w:rsid w:val="00D117BF"/>
    <w:rsid w:val="00D118C3"/>
    <w:rsid w:val="00D1298A"/>
    <w:rsid w:val="00D132AB"/>
    <w:rsid w:val="00D155C0"/>
    <w:rsid w:val="00D15B4A"/>
    <w:rsid w:val="00D21DA8"/>
    <w:rsid w:val="00D21F98"/>
    <w:rsid w:val="00D220D5"/>
    <w:rsid w:val="00D22212"/>
    <w:rsid w:val="00D24BEA"/>
    <w:rsid w:val="00D25A73"/>
    <w:rsid w:val="00D262CA"/>
    <w:rsid w:val="00D300A4"/>
    <w:rsid w:val="00D31579"/>
    <w:rsid w:val="00D33906"/>
    <w:rsid w:val="00D339B5"/>
    <w:rsid w:val="00D34E68"/>
    <w:rsid w:val="00D372A3"/>
    <w:rsid w:val="00D41D69"/>
    <w:rsid w:val="00D441C8"/>
    <w:rsid w:val="00D47D8F"/>
    <w:rsid w:val="00D500D4"/>
    <w:rsid w:val="00D52729"/>
    <w:rsid w:val="00D535CC"/>
    <w:rsid w:val="00D54380"/>
    <w:rsid w:val="00D54714"/>
    <w:rsid w:val="00D54EB3"/>
    <w:rsid w:val="00D601A6"/>
    <w:rsid w:val="00D606F5"/>
    <w:rsid w:val="00D610D1"/>
    <w:rsid w:val="00D61241"/>
    <w:rsid w:val="00D635A1"/>
    <w:rsid w:val="00D637A0"/>
    <w:rsid w:val="00D63A1D"/>
    <w:rsid w:val="00D6556B"/>
    <w:rsid w:val="00D65CD0"/>
    <w:rsid w:val="00D701CF"/>
    <w:rsid w:val="00D70E73"/>
    <w:rsid w:val="00D73CAC"/>
    <w:rsid w:val="00D73E7E"/>
    <w:rsid w:val="00D74DF3"/>
    <w:rsid w:val="00D75BBA"/>
    <w:rsid w:val="00D76365"/>
    <w:rsid w:val="00D77CE5"/>
    <w:rsid w:val="00D8084D"/>
    <w:rsid w:val="00D812ED"/>
    <w:rsid w:val="00D81752"/>
    <w:rsid w:val="00D82F6E"/>
    <w:rsid w:val="00D832E5"/>
    <w:rsid w:val="00D847B1"/>
    <w:rsid w:val="00D90709"/>
    <w:rsid w:val="00D9244C"/>
    <w:rsid w:val="00D957DB"/>
    <w:rsid w:val="00D961A9"/>
    <w:rsid w:val="00D9628A"/>
    <w:rsid w:val="00D97AE7"/>
    <w:rsid w:val="00DA4148"/>
    <w:rsid w:val="00DA4347"/>
    <w:rsid w:val="00DA5EE4"/>
    <w:rsid w:val="00DB1F0D"/>
    <w:rsid w:val="00DB2E30"/>
    <w:rsid w:val="00DB3D6F"/>
    <w:rsid w:val="00DB42DD"/>
    <w:rsid w:val="00DB5CE3"/>
    <w:rsid w:val="00DC0193"/>
    <w:rsid w:val="00DC093A"/>
    <w:rsid w:val="00DC1574"/>
    <w:rsid w:val="00DC1D87"/>
    <w:rsid w:val="00DC2876"/>
    <w:rsid w:val="00DC312E"/>
    <w:rsid w:val="00DC3C5A"/>
    <w:rsid w:val="00DC41CE"/>
    <w:rsid w:val="00DD10B0"/>
    <w:rsid w:val="00DD12C7"/>
    <w:rsid w:val="00DD167D"/>
    <w:rsid w:val="00DD2526"/>
    <w:rsid w:val="00DD384D"/>
    <w:rsid w:val="00DD40A0"/>
    <w:rsid w:val="00DD434A"/>
    <w:rsid w:val="00DD473F"/>
    <w:rsid w:val="00DD6509"/>
    <w:rsid w:val="00DD72D5"/>
    <w:rsid w:val="00DE08FA"/>
    <w:rsid w:val="00DE0A93"/>
    <w:rsid w:val="00DE0DEA"/>
    <w:rsid w:val="00DE3B2A"/>
    <w:rsid w:val="00DE6B00"/>
    <w:rsid w:val="00DF083E"/>
    <w:rsid w:val="00DF17A2"/>
    <w:rsid w:val="00DF1C67"/>
    <w:rsid w:val="00DF2D42"/>
    <w:rsid w:val="00DF33C7"/>
    <w:rsid w:val="00DF35D5"/>
    <w:rsid w:val="00DF3A5B"/>
    <w:rsid w:val="00DF4094"/>
    <w:rsid w:val="00DF4ED5"/>
    <w:rsid w:val="00DF737D"/>
    <w:rsid w:val="00DF7C29"/>
    <w:rsid w:val="00E00048"/>
    <w:rsid w:val="00E011D4"/>
    <w:rsid w:val="00E0220E"/>
    <w:rsid w:val="00E0395C"/>
    <w:rsid w:val="00E04A43"/>
    <w:rsid w:val="00E06012"/>
    <w:rsid w:val="00E075EE"/>
    <w:rsid w:val="00E1436A"/>
    <w:rsid w:val="00E17E69"/>
    <w:rsid w:val="00E216C7"/>
    <w:rsid w:val="00E25AB3"/>
    <w:rsid w:val="00E25FC0"/>
    <w:rsid w:val="00E26EBB"/>
    <w:rsid w:val="00E27087"/>
    <w:rsid w:val="00E30CC1"/>
    <w:rsid w:val="00E32CFE"/>
    <w:rsid w:val="00E33604"/>
    <w:rsid w:val="00E34A5E"/>
    <w:rsid w:val="00E36131"/>
    <w:rsid w:val="00E4078D"/>
    <w:rsid w:val="00E40AF2"/>
    <w:rsid w:val="00E4464A"/>
    <w:rsid w:val="00E45AA0"/>
    <w:rsid w:val="00E47D28"/>
    <w:rsid w:val="00E51523"/>
    <w:rsid w:val="00E51803"/>
    <w:rsid w:val="00E529A1"/>
    <w:rsid w:val="00E56861"/>
    <w:rsid w:val="00E575B6"/>
    <w:rsid w:val="00E57EF3"/>
    <w:rsid w:val="00E60350"/>
    <w:rsid w:val="00E60CBB"/>
    <w:rsid w:val="00E62554"/>
    <w:rsid w:val="00E653AF"/>
    <w:rsid w:val="00E659E5"/>
    <w:rsid w:val="00E678BC"/>
    <w:rsid w:val="00E7083E"/>
    <w:rsid w:val="00E74A27"/>
    <w:rsid w:val="00E75215"/>
    <w:rsid w:val="00E75B6A"/>
    <w:rsid w:val="00E75D20"/>
    <w:rsid w:val="00E77106"/>
    <w:rsid w:val="00E77D2C"/>
    <w:rsid w:val="00E8494B"/>
    <w:rsid w:val="00E856A7"/>
    <w:rsid w:val="00E8799D"/>
    <w:rsid w:val="00E93B55"/>
    <w:rsid w:val="00E94427"/>
    <w:rsid w:val="00E9644E"/>
    <w:rsid w:val="00E964CE"/>
    <w:rsid w:val="00E97E1C"/>
    <w:rsid w:val="00EA0528"/>
    <w:rsid w:val="00EA0F61"/>
    <w:rsid w:val="00EA55E8"/>
    <w:rsid w:val="00EB001C"/>
    <w:rsid w:val="00EB1454"/>
    <w:rsid w:val="00EB1D9B"/>
    <w:rsid w:val="00EB2D0C"/>
    <w:rsid w:val="00EB3EB1"/>
    <w:rsid w:val="00EB42E9"/>
    <w:rsid w:val="00EC23BF"/>
    <w:rsid w:val="00EC2471"/>
    <w:rsid w:val="00EC4A5E"/>
    <w:rsid w:val="00EC553B"/>
    <w:rsid w:val="00EC5679"/>
    <w:rsid w:val="00EC6A23"/>
    <w:rsid w:val="00EC6F7D"/>
    <w:rsid w:val="00ED0BFF"/>
    <w:rsid w:val="00ED1BD1"/>
    <w:rsid w:val="00ED1DAF"/>
    <w:rsid w:val="00ED5513"/>
    <w:rsid w:val="00ED5ACE"/>
    <w:rsid w:val="00EE031E"/>
    <w:rsid w:val="00EE129A"/>
    <w:rsid w:val="00EE3542"/>
    <w:rsid w:val="00EE5840"/>
    <w:rsid w:val="00EE7354"/>
    <w:rsid w:val="00EF1BBE"/>
    <w:rsid w:val="00EF23EE"/>
    <w:rsid w:val="00EF34E4"/>
    <w:rsid w:val="00EF3F13"/>
    <w:rsid w:val="00EF75A7"/>
    <w:rsid w:val="00EF7C19"/>
    <w:rsid w:val="00F00734"/>
    <w:rsid w:val="00F04251"/>
    <w:rsid w:val="00F063C4"/>
    <w:rsid w:val="00F0700B"/>
    <w:rsid w:val="00F07023"/>
    <w:rsid w:val="00F07AA3"/>
    <w:rsid w:val="00F1011A"/>
    <w:rsid w:val="00F1274A"/>
    <w:rsid w:val="00F12761"/>
    <w:rsid w:val="00F1414C"/>
    <w:rsid w:val="00F155D8"/>
    <w:rsid w:val="00F155E3"/>
    <w:rsid w:val="00F158EF"/>
    <w:rsid w:val="00F15A9D"/>
    <w:rsid w:val="00F16690"/>
    <w:rsid w:val="00F21328"/>
    <w:rsid w:val="00F22694"/>
    <w:rsid w:val="00F2565F"/>
    <w:rsid w:val="00F26B7C"/>
    <w:rsid w:val="00F30AFF"/>
    <w:rsid w:val="00F32365"/>
    <w:rsid w:val="00F34A95"/>
    <w:rsid w:val="00F35524"/>
    <w:rsid w:val="00F36772"/>
    <w:rsid w:val="00F36813"/>
    <w:rsid w:val="00F369E5"/>
    <w:rsid w:val="00F36DE7"/>
    <w:rsid w:val="00F4129E"/>
    <w:rsid w:val="00F4409E"/>
    <w:rsid w:val="00F45931"/>
    <w:rsid w:val="00F47E58"/>
    <w:rsid w:val="00F521D0"/>
    <w:rsid w:val="00F52879"/>
    <w:rsid w:val="00F569F5"/>
    <w:rsid w:val="00F57B89"/>
    <w:rsid w:val="00F6101B"/>
    <w:rsid w:val="00F61768"/>
    <w:rsid w:val="00F6330E"/>
    <w:rsid w:val="00F635C4"/>
    <w:rsid w:val="00F64320"/>
    <w:rsid w:val="00F64511"/>
    <w:rsid w:val="00F657F6"/>
    <w:rsid w:val="00F66378"/>
    <w:rsid w:val="00F67780"/>
    <w:rsid w:val="00F7262D"/>
    <w:rsid w:val="00F732CD"/>
    <w:rsid w:val="00F74599"/>
    <w:rsid w:val="00F74F8F"/>
    <w:rsid w:val="00F7732A"/>
    <w:rsid w:val="00F80110"/>
    <w:rsid w:val="00F80800"/>
    <w:rsid w:val="00F831AD"/>
    <w:rsid w:val="00F8426B"/>
    <w:rsid w:val="00F844FA"/>
    <w:rsid w:val="00F84BBE"/>
    <w:rsid w:val="00F851E8"/>
    <w:rsid w:val="00F87E74"/>
    <w:rsid w:val="00F90C0A"/>
    <w:rsid w:val="00F93830"/>
    <w:rsid w:val="00F94DB1"/>
    <w:rsid w:val="00FA0F80"/>
    <w:rsid w:val="00FA1079"/>
    <w:rsid w:val="00FA2482"/>
    <w:rsid w:val="00FA4790"/>
    <w:rsid w:val="00FA7B13"/>
    <w:rsid w:val="00FB152C"/>
    <w:rsid w:val="00FB2264"/>
    <w:rsid w:val="00FB29A2"/>
    <w:rsid w:val="00FB42F2"/>
    <w:rsid w:val="00FB4B0D"/>
    <w:rsid w:val="00FB69D5"/>
    <w:rsid w:val="00FC0433"/>
    <w:rsid w:val="00FC0CE2"/>
    <w:rsid w:val="00FC329C"/>
    <w:rsid w:val="00FC3F24"/>
    <w:rsid w:val="00FC5B32"/>
    <w:rsid w:val="00FD0BD7"/>
    <w:rsid w:val="00FD0F8B"/>
    <w:rsid w:val="00FD55A7"/>
    <w:rsid w:val="00FD58EB"/>
    <w:rsid w:val="00FD5BAA"/>
    <w:rsid w:val="00FD63C3"/>
    <w:rsid w:val="00FD70A4"/>
    <w:rsid w:val="00FD7B3B"/>
    <w:rsid w:val="00FE010E"/>
    <w:rsid w:val="00FE0AF2"/>
    <w:rsid w:val="00FE3A49"/>
    <w:rsid w:val="00FE41A1"/>
    <w:rsid w:val="00FF4CD0"/>
    <w:rsid w:val="00FF638F"/>
    <w:rsid w:val="00FF63C0"/>
    <w:rsid w:val="00FF701E"/>
    <w:rsid w:val="00FF77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D441A"/>
    <w:rPr>
      <w:sz w:val="24"/>
      <w:szCs w:val="24"/>
    </w:rPr>
  </w:style>
  <w:style w:type="paragraph" w:styleId="Nadpis1">
    <w:name w:val="heading 1"/>
    <w:basedOn w:val="Normln"/>
    <w:next w:val="Normln"/>
    <w:link w:val="Nadpis1Char"/>
    <w:qFormat/>
    <w:rsid w:val="000D304B"/>
    <w:pPr>
      <w:keepNext/>
      <w:spacing w:before="240" w:after="60"/>
      <w:outlineLvl w:val="0"/>
    </w:pPr>
    <w:rPr>
      <w:rFonts w:ascii="Cambria" w:hAnsi="Cambria"/>
      <w:b/>
      <w:bCs/>
      <w:kern w:val="32"/>
      <w:sz w:val="32"/>
      <w:szCs w:val="32"/>
    </w:rPr>
  </w:style>
  <w:style w:type="paragraph" w:styleId="Nadpis2">
    <w:name w:val="heading 2"/>
    <w:basedOn w:val="Normln"/>
    <w:next w:val="Normln"/>
    <w:qFormat/>
    <w:rsid w:val="003D441A"/>
    <w:pPr>
      <w:keepNext/>
      <w:jc w:val="center"/>
      <w:outlineLvl w:val="1"/>
    </w:pPr>
    <w:rPr>
      <w:b/>
      <w:bCs/>
      <w:i/>
      <w:iCs/>
      <w:sz w:val="20"/>
    </w:rPr>
  </w:style>
  <w:style w:type="paragraph" w:styleId="Nadpis3">
    <w:name w:val="heading 3"/>
    <w:basedOn w:val="Normln"/>
    <w:next w:val="Normln"/>
    <w:qFormat/>
    <w:rsid w:val="003D441A"/>
    <w:pPr>
      <w:keepNext/>
      <w:autoSpaceDE w:val="0"/>
      <w:autoSpaceDN w:val="0"/>
      <w:adjustRightInd w:val="0"/>
      <w:outlineLvl w:val="2"/>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3D441A"/>
    <w:pPr>
      <w:jc w:val="both"/>
    </w:pPr>
    <w:rPr>
      <w:szCs w:val="16"/>
    </w:rPr>
  </w:style>
  <w:style w:type="paragraph" w:styleId="Zkladntextodsazen2">
    <w:name w:val="Body Text Indent 2"/>
    <w:basedOn w:val="Normln"/>
    <w:rsid w:val="003D441A"/>
    <w:pPr>
      <w:ind w:left="426" w:hanging="284"/>
    </w:pPr>
    <w:rPr>
      <w:szCs w:val="16"/>
    </w:rPr>
  </w:style>
  <w:style w:type="paragraph" w:styleId="Zpat">
    <w:name w:val="footer"/>
    <w:basedOn w:val="Normln"/>
    <w:link w:val="ZpatChar"/>
    <w:uiPriority w:val="99"/>
    <w:rsid w:val="003D441A"/>
    <w:pPr>
      <w:tabs>
        <w:tab w:val="center" w:pos="4536"/>
        <w:tab w:val="right" w:pos="9072"/>
      </w:tabs>
    </w:pPr>
  </w:style>
  <w:style w:type="character" w:styleId="slostrnky">
    <w:name w:val="page number"/>
    <w:basedOn w:val="Standardnpsmoodstavce"/>
    <w:rsid w:val="003D441A"/>
  </w:style>
  <w:style w:type="paragraph" w:customStyle="1" w:styleId="Parlament">
    <w:name w:val="Parlament"/>
    <w:basedOn w:val="Normln"/>
    <w:next w:val="Normln"/>
    <w:rsid w:val="003D441A"/>
    <w:pPr>
      <w:keepNext/>
      <w:keepLines/>
      <w:spacing w:before="360" w:after="240"/>
      <w:jc w:val="both"/>
    </w:pPr>
    <w:rPr>
      <w:szCs w:val="20"/>
    </w:rPr>
  </w:style>
  <w:style w:type="paragraph" w:styleId="Zhlav">
    <w:name w:val="header"/>
    <w:basedOn w:val="Normln"/>
    <w:rsid w:val="003D441A"/>
    <w:pPr>
      <w:tabs>
        <w:tab w:val="center" w:pos="4536"/>
        <w:tab w:val="right" w:pos="9072"/>
      </w:tabs>
    </w:pPr>
  </w:style>
  <w:style w:type="paragraph" w:customStyle="1" w:styleId="Textparagrafu">
    <w:name w:val="Text paragrafu"/>
    <w:basedOn w:val="Normln"/>
    <w:rsid w:val="003D441A"/>
    <w:pPr>
      <w:spacing w:before="240"/>
      <w:ind w:firstLine="425"/>
      <w:jc w:val="both"/>
      <w:outlineLvl w:val="5"/>
    </w:pPr>
    <w:rPr>
      <w:szCs w:val="20"/>
    </w:rPr>
  </w:style>
  <w:style w:type="paragraph" w:customStyle="1" w:styleId="Textbodu">
    <w:name w:val="Text bodu"/>
    <w:basedOn w:val="Normln"/>
    <w:rsid w:val="003D441A"/>
    <w:pPr>
      <w:jc w:val="both"/>
      <w:outlineLvl w:val="8"/>
    </w:pPr>
    <w:rPr>
      <w:szCs w:val="20"/>
    </w:rPr>
  </w:style>
  <w:style w:type="paragraph" w:styleId="Zkladntext2">
    <w:name w:val="Body Text 2"/>
    <w:basedOn w:val="Normln"/>
    <w:rsid w:val="003D441A"/>
    <w:pPr>
      <w:spacing w:after="120" w:line="480" w:lineRule="auto"/>
    </w:pPr>
  </w:style>
  <w:style w:type="character" w:styleId="Hypertextovodkaz">
    <w:name w:val="Hyperlink"/>
    <w:rsid w:val="003D441A"/>
    <w:rPr>
      <w:color w:val="0000FF"/>
      <w:u w:val="single"/>
    </w:rPr>
  </w:style>
  <w:style w:type="paragraph" w:styleId="Textbubliny">
    <w:name w:val="Balloon Text"/>
    <w:basedOn w:val="Normln"/>
    <w:semiHidden/>
    <w:rsid w:val="00AA7614"/>
    <w:rPr>
      <w:rFonts w:ascii="Tahoma" w:hAnsi="Tahoma" w:cs="Tahoma"/>
      <w:sz w:val="16"/>
      <w:szCs w:val="16"/>
    </w:rPr>
  </w:style>
  <w:style w:type="paragraph" w:customStyle="1" w:styleId="Odstavecseseznamem1">
    <w:name w:val="Odstavec se seznamem1"/>
    <w:basedOn w:val="Normln"/>
    <w:rsid w:val="0034364A"/>
    <w:pPr>
      <w:spacing w:after="200"/>
      <w:ind w:left="720" w:hanging="357"/>
      <w:contextualSpacing/>
    </w:pPr>
    <w:rPr>
      <w:rFonts w:ascii="Calibri" w:hAnsi="Calibri"/>
      <w:sz w:val="22"/>
      <w:szCs w:val="22"/>
      <w:lang w:eastAsia="en-US"/>
    </w:rPr>
  </w:style>
  <w:style w:type="paragraph" w:styleId="Rozloendokumentu">
    <w:name w:val="Document Map"/>
    <w:basedOn w:val="Normln"/>
    <w:semiHidden/>
    <w:rsid w:val="00207C91"/>
    <w:pPr>
      <w:shd w:val="clear" w:color="auto" w:fill="000080"/>
    </w:pPr>
    <w:rPr>
      <w:rFonts w:ascii="Tahoma" w:hAnsi="Tahoma" w:cs="Tahoma"/>
      <w:sz w:val="20"/>
      <w:szCs w:val="20"/>
    </w:rPr>
  </w:style>
  <w:style w:type="paragraph" w:styleId="Prosttext">
    <w:name w:val="Plain Text"/>
    <w:basedOn w:val="Normln"/>
    <w:rsid w:val="00EB001C"/>
    <w:rPr>
      <w:rFonts w:ascii="Courier New" w:hAnsi="Courier New" w:cs="Courier New"/>
      <w:sz w:val="20"/>
      <w:szCs w:val="20"/>
    </w:rPr>
  </w:style>
  <w:style w:type="paragraph" w:customStyle="1" w:styleId="msolistparagraph0">
    <w:name w:val="msolistparagraph"/>
    <w:basedOn w:val="Normln"/>
    <w:rsid w:val="00BD0D4A"/>
    <w:pPr>
      <w:ind w:left="720"/>
    </w:pPr>
  </w:style>
  <w:style w:type="paragraph" w:customStyle="1" w:styleId="Textpsmene">
    <w:name w:val="Text písmene"/>
    <w:basedOn w:val="Normln"/>
    <w:rsid w:val="00FC329C"/>
    <w:pPr>
      <w:numPr>
        <w:ilvl w:val="1"/>
        <w:numId w:val="27"/>
      </w:numPr>
      <w:jc w:val="both"/>
      <w:outlineLvl w:val="7"/>
    </w:pPr>
    <w:rPr>
      <w:szCs w:val="20"/>
    </w:rPr>
  </w:style>
  <w:style w:type="paragraph" w:customStyle="1" w:styleId="Textodstavce">
    <w:name w:val="Text odstavce"/>
    <w:basedOn w:val="Normln"/>
    <w:link w:val="TextodstavceChar"/>
    <w:rsid w:val="00FC329C"/>
    <w:pPr>
      <w:numPr>
        <w:numId w:val="27"/>
      </w:numPr>
      <w:tabs>
        <w:tab w:val="left" w:pos="851"/>
      </w:tabs>
      <w:spacing w:before="120" w:after="120"/>
      <w:jc w:val="both"/>
      <w:outlineLvl w:val="6"/>
    </w:pPr>
    <w:rPr>
      <w:szCs w:val="20"/>
    </w:rPr>
  </w:style>
  <w:style w:type="character" w:customStyle="1" w:styleId="TextodstavceChar">
    <w:name w:val="Text odstavce Char"/>
    <w:link w:val="Textodstavce"/>
    <w:locked/>
    <w:rsid w:val="00FC329C"/>
    <w:rPr>
      <w:sz w:val="24"/>
    </w:rPr>
  </w:style>
  <w:style w:type="paragraph" w:customStyle="1" w:styleId="DTlotextu1">
    <w:name w:val="D Tělo textu 1"/>
    <w:basedOn w:val="Normln"/>
    <w:rsid w:val="00FB4B0D"/>
    <w:pPr>
      <w:spacing w:before="120"/>
      <w:jc w:val="both"/>
    </w:pPr>
    <w:rPr>
      <w:rFonts w:eastAsia="Calibri"/>
    </w:rPr>
  </w:style>
  <w:style w:type="paragraph" w:styleId="Odstavecseseznamem">
    <w:name w:val="List Paragraph"/>
    <w:basedOn w:val="Normln"/>
    <w:uiPriority w:val="34"/>
    <w:qFormat/>
    <w:rsid w:val="00E97E1C"/>
    <w:pPr>
      <w:spacing w:after="200" w:line="276" w:lineRule="auto"/>
      <w:ind w:left="720"/>
      <w:contextualSpacing/>
    </w:pPr>
    <w:rPr>
      <w:rFonts w:ascii="Calibri" w:eastAsia="Calibri" w:hAnsi="Calibri"/>
      <w:sz w:val="22"/>
      <w:szCs w:val="22"/>
      <w:lang w:eastAsia="en-US"/>
    </w:rPr>
  </w:style>
  <w:style w:type="character" w:customStyle="1" w:styleId="Nadpis1Char">
    <w:name w:val="Nadpis 1 Char"/>
    <w:link w:val="Nadpis1"/>
    <w:rsid w:val="000D304B"/>
    <w:rPr>
      <w:rFonts w:ascii="Cambria" w:eastAsia="Times New Roman" w:hAnsi="Cambria" w:cs="Times New Roman"/>
      <w:b/>
      <w:bCs/>
      <w:kern w:val="32"/>
      <w:sz w:val="32"/>
      <w:szCs w:val="32"/>
    </w:rPr>
  </w:style>
  <w:style w:type="character" w:customStyle="1" w:styleId="ZpatChar">
    <w:name w:val="Zápatí Char"/>
    <w:link w:val="Zpat"/>
    <w:uiPriority w:val="99"/>
    <w:rsid w:val="000A6511"/>
    <w:rPr>
      <w:sz w:val="24"/>
      <w:szCs w:val="24"/>
    </w:rPr>
  </w:style>
  <w:style w:type="character" w:styleId="Odkaznakoment">
    <w:name w:val="annotation reference"/>
    <w:basedOn w:val="Standardnpsmoodstavce"/>
    <w:rsid w:val="00984EC0"/>
    <w:rPr>
      <w:sz w:val="16"/>
      <w:szCs w:val="16"/>
    </w:rPr>
  </w:style>
  <w:style w:type="paragraph" w:styleId="Textkomente">
    <w:name w:val="annotation text"/>
    <w:basedOn w:val="Normln"/>
    <w:link w:val="TextkomenteChar"/>
    <w:rsid w:val="00984EC0"/>
    <w:rPr>
      <w:sz w:val="20"/>
      <w:szCs w:val="20"/>
    </w:rPr>
  </w:style>
  <w:style w:type="character" w:customStyle="1" w:styleId="TextkomenteChar">
    <w:name w:val="Text komentáře Char"/>
    <w:basedOn w:val="Standardnpsmoodstavce"/>
    <w:link w:val="Textkomente"/>
    <w:rsid w:val="00984EC0"/>
  </w:style>
  <w:style w:type="paragraph" w:styleId="Pedmtkomente">
    <w:name w:val="annotation subject"/>
    <w:basedOn w:val="Textkomente"/>
    <w:next w:val="Textkomente"/>
    <w:link w:val="PedmtkomenteChar"/>
    <w:rsid w:val="00984EC0"/>
    <w:rPr>
      <w:b/>
      <w:bCs/>
    </w:rPr>
  </w:style>
  <w:style w:type="character" w:customStyle="1" w:styleId="PedmtkomenteChar">
    <w:name w:val="Předmět komentáře Char"/>
    <w:basedOn w:val="TextkomenteChar"/>
    <w:link w:val="Pedmtkomente"/>
    <w:rsid w:val="00984EC0"/>
    <w:rPr>
      <w:b/>
      <w:bCs/>
    </w:rPr>
  </w:style>
  <w:style w:type="paragraph" w:styleId="Revize">
    <w:name w:val="Revision"/>
    <w:hidden/>
    <w:uiPriority w:val="99"/>
    <w:semiHidden/>
    <w:rsid w:val="00E575B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D441A"/>
    <w:rPr>
      <w:sz w:val="24"/>
      <w:szCs w:val="24"/>
    </w:rPr>
  </w:style>
  <w:style w:type="paragraph" w:styleId="Nadpis1">
    <w:name w:val="heading 1"/>
    <w:basedOn w:val="Normln"/>
    <w:next w:val="Normln"/>
    <w:link w:val="Nadpis1Char"/>
    <w:qFormat/>
    <w:rsid w:val="000D304B"/>
    <w:pPr>
      <w:keepNext/>
      <w:spacing w:before="240" w:after="60"/>
      <w:outlineLvl w:val="0"/>
    </w:pPr>
    <w:rPr>
      <w:rFonts w:ascii="Cambria" w:hAnsi="Cambria"/>
      <w:b/>
      <w:bCs/>
      <w:kern w:val="32"/>
      <w:sz w:val="32"/>
      <w:szCs w:val="32"/>
    </w:rPr>
  </w:style>
  <w:style w:type="paragraph" w:styleId="Nadpis2">
    <w:name w:val="heading 2"/>
    <w:basedOn w:val="Normln"/>
    <w:next w:val="Normln"/>
    <w:qFormat/>
    <w:rsid w:val="003D441A"/>
    <w:pPr>
      <w:keepNext/>
      <w:jc w:val="center"/>
      <w:outlineLvl w:val="1"/>
    </w:pPr>
    <w:rPr>
      <w:b/>
      <w:bCs/>
      <w:i/>
      <w:iCs/>
      <w:sz w:val="20"/>
    </w:rPr>
  </w:style>
  <w:style w:type="paragraph" w:styleId="Nadpis3">
    <w:name w:val="heading 3"/>
    <w:basedOn w:val="Normln"/>
    <w:next w:val="Normln"/>
    <w:qFormat/>
    <w:rsid w:val="003D441A"/>
    <w:pPr>
      <w:keepNext/>
      <w:autoSpaceDE w:val="0"/>
      <w:autoSpaceDN w:val="0"/>
      <w:adjustRightInd w:val="0"/>
      <w:outlineLvl w:val="2"/>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3D441A"/>
    <w:pPr>
      <w:jc w:val="both"/>
    </w:pPr>
    <w:rPr>
      <w:szCs w:val="16"/>
    </w:rPr>
  </w:style>
  <w:style w:type="paragraph" w:styleId="Zkladntextodsazen2">
    <w:name w:val="Body Text Indent 2"/>
    <w:basedOn w:val="Normln"/>
    <w:rsid w:val="003D441A"/>
    <w:pPr>
      <w:ind w:left="426" w:hanging="284"/>
    </w:pPr>
    <w:rPr>
      <w:szCs w:val="16"/>
    </w:rPr>
  </w:style>
  <w:style w:type="paragraph" w:styleId="Zpat">
    <w:name w:val="footer"/>
    <w:basedOn w:val="Normln"/>
    <w:link w:val="ZpatChar"/>
    <w:uiPriority w:val="99"/>
    <w:rsid w:val="003D441A"/>
    <w:pPr>
      <w:tabs>
        <w:tab w:val="center" w:pos="4536"/>
        <w:tab w:val="right" w:pos="9072"/>
      </w:tabs>
    </w:pPr>
  </w:style>
  <w:style w:type="character" w:styleId="slostrnky">
    <w:name w:val="page number"/>
    <w:basedOn w:val="Standardnpsmoodstavce"/>
    <w:rsid w:val="003D441A"/>
  </w:style>
  <w:style w:type="paragraph" w:customStyle="1" w:styleId="Parlament">
    <w:name w:val="Parlament"/>
    <w:basedOn w:val="Normln"/>
    <w:next w:val="Normln"/>
    <w:rsid w:val="003D441A"/>
    <w:pPr>
      <w:keepNext/>
      <w:keepLines/>
      <w:spacing w:before="360" w:after="240"/>
      <w:jc w:val="both"/>
    </w:pPr>
    <w:rPr>
      <w:szCs w:val="20"/>
    </w:rPr>
  </w:style>
  <w:style w:type="paragraph" w:styleId="Zhlav">
    <w:name w:val="header"/>
    <w:basedOn w:val="Normln"/>
    <w:rsid w:val="003D441A"/>
    <w:pPr>
      <w:tabs>
        <w:tab w:val="center" w:pos="4536"/>
        <w:tab w:val="right" w:pos="9072"/>
      </w:tabs>
    </w:pPr>
  </w:style>
  <w:style w:type="paragraph" w:customStyle="1" w:styleId="Textparagrafu">
    <w:name w:val="Text paragrafu"/>
    <w:basedOn w:val="Normln"/>
    <w:rsid w:val="003D441A"/>
    <w:pPr>
      <w:spacing w:before="240"/>
      <w:ind w:firstLine="425"/>
      <w:jc w:val="both"/>
      <w:outlineLvl w:val="5"/>
    </w:pPr>
    <w:rPr>
      <w:szCs w:val="20"/>
    </w:rPr>
  </w:style>
  <w:style w:type="paragraph" w:customStyle="1" w:styleId="Textbodu">
    <w:name w:val="Text bodu"/>
    <w:basedOn w:val="Normln"/>
    <w:rsid w:val="003D441A"/>
    <w:pPr>
      <w:jc w:val="both"/>
      <w:outlineLvl w:val="8"/>
    </w:pPr>
    <w:rPr>
      <w:szCs w:val="20"/>
    </w:rPr>
  </w:style>
  <w:style w:type="paragraph" w:styleId="Zkladntext2">
    <w:name w:val="Body Text 2"/>
    <w:basedOn w:val="Normln"/>
    <w:rsid w:val="003D441A"/>
    <w:pPr>
      <w:spacing w:after="120" w:line="480" w:lineRule="auto"/>
    </w:pPr>
  </w:style>
  <w:style w:type="character" w:styleId="Hypertextovodkaz">
    <w:name w:val="Hyperlink"/>
    <w:rsid w:val="003D441A"/>
    <w:rPr>
      <w:color w:val="0000FF"/>
      <w:u w:val="single"/>
    </w:rPr>
  </w:style>
  <w:style w:type="paragraph" w:styleId="Textbubliny">
    <w:name w:val="Balloon Text"/>
    <w:basedOn w:val="Normln"/>
    <w:semiHidden/>
    <w:rsid w:val="00AA7614"/>
    <w:rPr>
      <w:rFonts w:ascii="Tahoma" w:hAnsi="Tahoma" w:cs="Tahoma"/>
      <w:sz w:val="16"/>
      <w:szCs w:val="16"/>
    </w:rPr>
  </w:style>
  <w:style w:type="paragraph" w:customStyle="1" w:styleId="Odstavecseseznamem1">
    <w:name w:val="Odstavec se seznamem1"/>
    <w:basedOn w:val="Normln"/>
    <w:rsid w:val="0034364A"/>
    <w:pPr>
      <w:spacing w:after="200"/>
      <w:ind w:left="720" w:hanging="357"/>
      <w:contextualSpacing/>
    </w:pPr>
    <w:rPr>
      <w:rFonts w:ascii="Calibri" w:hAnsi="Calibri"/>
      <w:sz w:val="22"/>
      <w:szCs w:val="22"/>
      <w:lang w:eastAsia="en-US"/>
    </w:rPr>
  </w:style>
  <w:style w:type="paragraph" w:styleId="Rozloendokumentu">
    <w:name w:val="Document Map"/>
    <w:basedOn w:val="Normln"/>
    <w:semiHidden/>
    <w:rsid w:val="00207C91"/>
    <w:pPr>
      <w:shd w:val="clear" w:color="auto" w:fill="000080"/>
    </w:pPr>
    <w:rPr>
      <w:rFonts w:ascii="Tahoma" w:hAnsi="Tahoma" w:cs="Tahoma"/>
      <w:sz w:val="20"/>
      <w:szCs w:val="20"/>
    </w:rPr>
  </w:style>
  <w:style w:type="paragraph" w:styleId="Prosttext">
    <w:name w:val="Plain Text"/>
    <w:basedOn w:val="Normln"/>
    <w:rsid w:val="00EB001C"/>
    <w:rPr>
      <w:rFonts w:ascii="Courier New" w:hAnsi="Courier New" w:cs="Courier New"/>
      <w:sz w:val="20"/>
      <w:szCs w:val="20"/>
    </w:rPr>
  </w:style>
  <w:style w:type="paragraph" w:customStyle="1" w:styleId="msolistparagraph0">
    <w:name w:val="msolistparagraph"/>
    <w:basedOn w:val="Normln"/>
    <w:rsid w:val="00BD0D4A"/>
    <w:pPr>
      <w:ind w:left="720"/>
    </w:pPr>
  </w:style>
  <w:style w:type="paragraph" w:customStyle="1" w:styleId="Textpsmene">
    <w:name w:val="Text písmene"/>
    <w:basedOn w:val="Normln"/>
    <w:rsid w:val="00FC329C"/>
    <w:pPr>
      <w:numPr>
        <w:ilvl w:val="1"/>
        <w:numId w:val="27"/>
      </w:numPr>
      <w:jc w:val="both"/>
      <w:outlineLvl w:val="7"/>
    </w:pPr>
    <w:rPr>
      <w:szCs w:val="20"/>
    </w:rPr>
  </w:style>
  <w:style w:type="paragraph" w:customStyle="1" w:styleId="Textodstavce">
    <w:name w:val="Text odstavce"/>
    <w:basedOn w:val="Normln"/>
    <w:link w:val="TextodstavceChar"/>
    <w:rsid w:val="00FC329C"/>
    <w:pPr>
      <w:numPr>
        <w:numId w:val="27"/>
      </w:numPr>
      <w:tabs>
        <w:tab w:val="left" w:pos="851"/>
      </w:tabs>
      <w:spacing w:before="120" w:after="120"/>
      <w:jc w:val="both"/>
      <w:outlineLvl w:val="6"/>
    </w:pPr>
    <w:rPr>
      <w:szCs w:val="20"/>
    </w:rPr>
  </w:style>
  <w:style w:type="character" w:customStyle="1" w:styleId="TextodstavceChar">
    <w:name w:val="Text odstavce Char"/>
    <w:link w:val="Textodstavce"/>
    <w:locked/>
    <w:rsid w:val="00FC329C"/>
    <w:rPr>
      <w:sz w:val="24"/>
    </w:rPr>
  </w:style>
  <w:style w:type="paragraph" w:customStyle="1" w:styleId="DTlotextu1">
    <w:name w:val="D Tělo textu 1"/>
    <w:basedOn w:val="Normln"/>
    <w:rsid w:val="00FB4B0D"/>
    <w:pPr>
      <w:spacing w:before="120"/>
      <w:jc w:val="both"/>
    </w:pPr>
    <w:rPr>
      <w:rFonts w:eastAsia="Calibri"/>
    </w:rPr>
  </w:style>
  <w:style w:type="paragraph" w:styleId="Odstavecseseznamem">
    <w:name w:val="List Paragraph"/>
    <w:basedOn w:val="Normln"/>
    <w:uiPriority w:val="34"/>
    <w:qFormat/>
    <w:rsid w:val="00E97E1C"/>
    <w:pPr>
      <w:spacing w:after="200" w:line="276" w:lineRule="auto"/>
      <w:ind w:left="720"/>
      <w:contextualSpacing/>
    </w:pPr>
    <w:rPr>
      <w:rFonts w:ascii="Calibri" w:eastAsia="Calibri" w:hAnsi="Calibri"/>
      <w:sz w:val="22"/>
      <w:szCs w:val="22"/>
      <w:lang w:eastAsia="en-US"/>
    </w:rPr>
  </w:style>
  <w:style w:type="character" w:customStyle="1" w:styleId="Nadpis1Char">
    <w:name w:val="Nadpis 1 Char"/>
    <w:link w:val="Nadpis1"/>
    <w:rsid w:val="000D304B"/>
    <w:rPr>
      <w:rFonts w:ascii="Cambria" w:eastAsia="Times New Roman" w:hAnsi="Cambria" w:cs="Times New Roman"/>
      <w:b/>
      <w:bCs/>
      <w:kern w:val="32"/>
      <w:sz w:val="32"/>
      <w:szCs w:val="32"/>
    </w:rPr>
  </w:style>
  <w:style w:type="character" w:customStyle="1" w:styleId="ZpatChar">
    <w:name w:val="Zápatí Char"/>
    <w:link w:val="Zpat"/>
    <w:uiPriority w:val="99"/>
    <w:rsid w:val="000A6511"/>
    <w:rPr>
      <w:sz w:val="24"/>
      <w:szCs w:val="24"/>
    </w:rPr>
  </w:style>
  <w:style w:type="character" w:styleId="Odkaznakoment">
    <w:name w:val="annotation reference"/>
    <w:basedOn w:val="Standardnpsmoodstavce"/>
    <w:rsid w:val="00984EC0"/>
    <w:rPr>
      <w:sz w:val="16"/>
      <w:szCs w:val="16"/>
    </w:rPr>
  </w:style>
  <w:style w:type="paragraph" w:styleId="Textkomente">
    <w:name w:val="annotation text"/>
    <w:basedOn w:val="Normln"/>
    <w:link w:val="TextkomenteChar"/>
    <w:rsid w:val="00984EC0"/>
    <w:rPr>
      <w:sz w:val="20"/>
      <w:szCs w:val="20"/>
    </w:rPr>
  </w:style>
  <w:style w:type="character" w:customStyle="1" w:styleId="TextkomenteChar">
    <w:name w:val="Text komentáře Char"/>
    <w:basedOn w:val="Standardnpsmoodstavce"/>
    <w:link w:val="Textkomente"/>
    <w:rsid w:val="00984EC0"/>
  </w:style>
  <w:style w:type="paragraph" w:styleId="Pedmtkomente">
    <w:name w:val="annotation subject"/>
    <w:basedOn w:val="Textkomente"/>
    <w:next w:val="Textkomente"/>
    <w:link w:val="PedmtkomenteChar"/>
    <w:rsid w:val="00984EC0"/>
    <w:rPr>
      <w:b/>
      <w:bCs/>
    </w:rPr>
  </w:style>
  <w:style w:type="character" w:customStyle="1" w:styleId="PedmtkomenteChar">
    <w:name w:val="Předmět komentáře Char"/>
    <w:basedOn w:val="TextkomenteChar"/>
    <w:link w:val="Pedmtkomente"/>
    <w:rsid w:val="00984EC0"/>
    <w:rPr>
      <w:b/>
      <w:bCs/>
    </w:rPr>
  </w:style>
  <w:style w:type="paragraph" w:styleId="Revize">
    <w:name w:val="Revision"/>
    <w:hidden/>
    <w:uiPriority w:val="99"/>
    <w:semiHidden/>
    <w:rsid w:val="00E575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406723">
      <w:bodyDiv w:val="1"/>
      <w:marLeft w:val="0"/>
      <w:marRight w:val="0"/>
      <w:marTop w:val="0"/>
      <w:marBottom w:val="0"/>
      <w:divBdr>
        <w:top w:val="none" w:sz="0" w:space="0" w:color="auto"/>
        <w:left w:val="none" w:sz="0" w:space="0" w:color="auto"/>
        <w:bottom w:val="none" w:sz="0" w:space="0" w:color="auto"/>
        <w:right w:val="none" w:sz="0" w:space="0" w:color="auto"/>
      </w:divBdr>
    </w:div>
    <w:div w:id="557396650">
      <w:bodyDiv w:val="1"/>
      <w:marLeft w:val="0"/>
      <w:marRight w:val="0"/>
      <w:marTop w:val="0"/>
      <w:marBottom w:val="0"/>
      <w:divBdr>
        <w:top w:val="none" w:sz="0" w:space="0" w:color="auto"/>
        <w:left w:val="none" w:sz="0" w:space="0" w:color="auto"/>
        <w:bottom w:val="none" w:sz="0" w:space="0" w:color="auto"/>
        <w:right w:val="none" w:sz="0" w:space="0" w:color="auto"/>
      </w:divBdr>
    </w:div>
    <w:div w:id="644775687">
      <w:bodyDiv w:val="1"/>
      <w:marLeft w:val="0"/>
      <w:marRight w:val="0"/>
      <w:marTop w:val="0"/>
      <w:marBottom w:val="0"/>
      <w:divBdr>
        <w:top w:val="none" w:sz="0" w:space="0" w:color="auto"/>
        <w:left w:val="none" w:sz="0" w:space="0" w:color="auto"/>
        <w:bottom w:val="none" w:sz="0" w:space="0" w:color="auto"/>
        <w:right w:val="none" w:sz="0" w:space="0" w:color="auto"/>
      </w:divBdr>
    </w:div>
    <w:div w:id="1119296617">
      <w:bodyDiv w:val="1"/>
      <w:marLeft w:val="0"/>
      <w:marRight w:val="0"/>
      <w:marTop w:val="0"/>
      <w:marBottom w:val="0"/>
      <w:divBdr>
        <w:top w:val="none" w:sz="0" w:space="0" w:color="auto"/>
        <w:left w:val="none" w:sz="0" w:space="0" w:color="auto"/>
        <w:bottom w:val="none" w:sz="0" w:space="0" w:color="auto"/>
        <w:right w:val="none" w:sz="0" w:space="0" w:color="auto"/>
      </w:divBdr>
    </w:div>
    <w:div w:id="1225947178">
      <w:bodyDiv w:val="1"/>
      <w:marLeft w:val="0"/>
      <w:marRight w:val="0"/>
      <w:marTop w:val="0"/>
      <w:marBottom w:val="0"/>
      <w:divBdr>
        <w:top w:val="none" w:sz="0" w:space="0" w:color="auto"/>
        <w:left w:val="none" w:sz="0" w:space="0" w:color="auto"/>
        <w:bottom w:val="none" w:sz="0" w:space="0" w:color="auto"/>
        <w:right w:val="none" w:sz="0" w:space="0" w:color="auto"/>
      </w:divBdr>
    </w:div>
    <w:div w:id="1465805629">
      <w:bodyDiv w:val="1"/>
      <w:marLeft w:val="0"/>
      <w:marRight w:val="0"/>
      <w:marTop w:val="0"/>
      <w:marBottom w:val="0"/>
      <w:divBdr>
        <w:top w:val="none" w:sz="0" w:space="0" w:color="auto"/>
        <w:left w:val="none" w:sz="0" w:space="0" w:color="auto"/>
        <w:bottom w:val="none" w:sz="0" w:space="0" w:color="auto"/>
        <w:right w:val="none" w:sz="0" w:space="0" w:color="auto"/>
      </w:divBdr>
    </w:div>
    <w:div w:id="1694065309">
      <w:bodyDiv w:val="1"/>
      <w:marLeft w:val="0"/>
      <w:marRight w:val="0"/>
      <w:marTop w:val="0"/>
      <w:marBottom w:val="0"/>
      <w:divBdr>
        <w:top w:val="none" w:sz="0" w:space="0" w:color="auto"/>
        <w:left w:val="none" w:sz="0" w:space="0" w:color="auto"/>
        <w:bottom w:val="none" w:sz="0" w:space="0" w:color="auto"/>
        <w:right w:val="none" w:sz="0" w:space="0" w:color="auto"/>
      </w:divBdr>
    </w:div>
    <w:div w:id="1790783287">
      <w:bodyDiv w:val="1"/>
      <w:marLeft w:val="0"/>
      <w:marRight w:val="0"/>
      <w:marTop w:val="0"/>
      <w:marBottom w:val="0"/>
      <w:divBdr>
        <w:top w:val="none" w:sz="0" w:space="0" w:color="auto"/>
        <w:left w:val="none" w:sz="0" w:space="0" w:color="auto"/>
        <w:bottom w:val="none" w:sz="0" w:space="0" w:color="auto"/>
        <w:right w:val="none" w:sz="0" w:space="0" w:color="auto"/>
      </w:divBdr>
    </w:div>
    <w:div w:id="213786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920DE-096C-439D-964C-1DFA21269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3669</Words>
  <Characters>21149</Characters>
  <Application>Microsoft Office Word</Application>
  <DocSecurity>4</DocSecurity>
  <Lines>176</Lines>
  <Paragraphs>49</Paragraphs>
  <ScaleCrop>false</ScaleCrop>
  <HeadingPairs>
    <vt:vector size="2" baseType="variant">
      <vt:variant>
        <vt:lpstr>Název</vt:lpstr>
      </vt:variant>
      <vt:variant>
        <vt:i4>1</vt:i4>
      </vt:variant>
    </vt:vector>
  </HeadingPairs>
  <TitlesOfParts>
    <vt:vector size="1" baseType="lpstr">
      <vt:lpstr>Odůvodnění</vt:lpstr>
    </vt:vector>
  </TitlesOfParts>
  <Company>Ministerstvo financí</Company>
  <LinksUpToDate>false</LinksUpToDate>
  <CharactersWithSpaces>24769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Odůvodnění</dc:title>
  <dc:creator>Trávníčková Jana, Ing.</dc:creator>
  <cp:lastModifiedBy>KACR - Pavla Psenickova</cp:lastModifiedBy>
  <cp:revision>2</cp:revision>
  <cp:lastPrinted>2017-06-06T05:59:00Z</cp:lastPrinted>
  <dcterms:created xsi:type="dcterms:W3CDTF">2017-08-28T10:27:00Z</dcterms:created>
  <dcterms:modified xsi:type="dcterms:W3CDTF">2017-08-28T10:27:00Z</dcterms:modified>
</cp:coreProperties>
</file>