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B1" w:rsidRPr="00F00954" w:rsidRDefault="003D6BB1" w:rsidP="00DD4225">
      <w:pPr>
        <w:pStyle w:val="Nvrh"/>
        <w:keepNext w:val="0"/>
        <w:spacing w:before="240"/>
        <w:jc w:val="right"/>
        <w:rPr>
          <w:b/>
        </w:rPr>
      </w:pPr>
      <w:bookmarkStart w:id="0" w:name="_GoBack"/>
      <w:bookmarkEnd w:id="0"/>
      <w:r w:rsidRPr="00F00954">
        <w:rPr>
          <w:b/>
        </w:rPr>
        <w:t>II.</w:t>
      </w:r>
    </w:p>
    <w:p w:rsidR="003D6BB1" w:rsidRPr="00F00954" w:rsidRDefault="003D6BB1" w:rsidP="00DD4225">
      <w:pPr>
        <w:pStyle w:val="Nvrh"/>
        <w:keepNext w:val="0"/>
        <w:spacing w:before="240"/>
      </w:pPr>
    </w:p>
    <w:p w:rsidR="003D6BB1" w:rsidRPr="00F00954" w:rsidRDefault="003D6BB1" w:rsidP="00DD4225">
      <w:pPr>
        <w:pStyle w:val="Nvrh"/>
        <w:keepNext w:val="0"/>
        <w:spacing w:before="240"/>
      </w:pPr>
      <w:r w:rsidRPr="00F00954">
        <w:t>Návrh</w:t>
      </w:r>
    </w:p>
    <w:p w:rsidR="003D6BB1" w:rsidRPr="00F00954" w:rsidRDefault="003D6BB1" w:rsidP="00DD4225">
      <w:pPr>
        <w:pStyle w:val="VYHLKA"/>
        <w:keepNext w:val="0"/>
        <w:spacing w:before="240"/>
      </w:pPr>
      <w:r w:rsidRPr="00F00954">
        <w:t>VYHLÁŠKA</w:t>
      </w:r>
    </w:p>
    <w:p w:rsidR="003D6BB1" w:rsidRPr="00F00954" w:rsidRDefault="003D6BB1" w:rsidP="00DD4225">
      <w:pPr>
        <w:pStyle w:val="nadpisvyhlky"/>
        <w:keepNext w:val="0"/>
        <w:spacing w:before="240"/>
      </w:pPr>
      <w:r w:rsidRPr="00F00954">
        <w:t>ze dne    201</w:t>
      </w:r>
      <w:r w:rsidR="002143F1">
        <w:t>7</w:t>
      </w:r>
      <w:r w:rsidRPr="00F00954">
        <w:t>,</w:t>
      </w:r>
    </w:p>
    <w:p w:rsidR="003D6BB1" w:rsidRPr="00F00954" w:rsidRDefault="003D6BB1" w:rsidP="00DD4225">
      <w:pPr>
        <w:pStyle w:val="Textlnku"/>
        <w:keepLines/>
        <w:ind w:firstLine="0"/>
      </w:pPr>
      <w:r w:rsidRPr="00F00954">
        <w:t>kterou se mění vyhláška č. 501/2002 Sb., kterou se provádějí některá ustanovení zákona č. 563/1991 Sb., o účetnictví, ve znění pozdějších předpisů, pro účetní jednotky, které jsou bankami a jinými finančními institucemi, ve znění pozdějších předpisů</w:t>
      </w:r>
    </w:p>
    <w:p w:rsidR="003D6BB1" w:rsidRPr="00F00954" w:rsidRDefault="003D6BB1" w:rsidP="00DD4225">
      <w:pPr>
        <w:pStyle w:val="Ministerstvo"/>
        <w:keepNext w:val="0"/>
        <w:spacing w:before="240"/>
      </w:pPr>
      <w:r w:rsidRPr="00F00954">
        <w:t>Ministerstvo financí stanoví podle § 37b odst. 1 zákona č. 563/1991 Sb., o účetnictví, ve znění zákona č. 437/2003 Sb.</w:t>
      </w:r>
      <w:r w:rsidR="002C632C">
        <w:t>,</w:t>
      </w:r>
      <w:r w:rsidRPr="00F00954">
        <w:t xml:space="preserve"> zákona č. 304/2008 Sb.</w:t>
      </w:r>
      <w:r w:rsidR="009360CD">
        <w:t>,</w:t>
      </w:r>
      <w:r w:rsidR="002C632C">
        <w:t xml:space="preserve"> zákona č. 221/2015 Sb. a zákona č. 462/2016</w:t>
      </w:r>
      <w:r w:rsidR="00D8109F">
        <w:t xml:space="preserve"> </w:t>
      </w:r>
      <w:r w:rsidR="002C632C">
        <w:t>Sb.,</w:t>
      </w:r>
      <w:r w:rsidRPr="00F00954">
        <w:t xml:space="preserve"> k provedení § 4 odst. 8 tohoto zákona:</w:t>
      </w:r>
    </w:p>
    <w:p w:rsidR="003D6BB1" w:rsidRPr="00F00954" w:rsidRDefault="003D6BB1" w:rsidP="00DD4225">
      <w:pPr>
        <w:pStyle w:val="lnek"/>
        <w:keepNext w:val="0"/>
      </w:pPr>
      <w:r w:rsidRPr="00F00954">
        <w:t>Čl. I</w:t>
      </w:r>
    </w:p>
    <w:p w:rsidR="003D6BB1" w:rsidRPr="00F00954" w:rsidRDefault="003D6BB1" w:rsidP="00DD4225">
      <w:pPr>
        <w:pStyle w:val="Textlnku"/>
        <w:keepLines/>
      </w:pPr>
      <w:r w:rsidRPr="00F00954">
        <w:t>Vyhláška č. 501/2002 Sb., kterou se provádějí některá ustanovení zákona č. 563/1991 Sb., o účetnictví, ve znění pozdějších předpisů, pro účetní jednotky, které jsou bankami a jinými finančními institucemi, ve znění vyhlášky č. 473/2003 Sb., vyhlášky č. 545/2004 Sb., vyhlášky č. 398/2005 Sb., vyhlášky č. 350/2007 Sb., vyhlášky č. 470/2008 Sb., vyhlášky č. 420/2010 Sb.,</w:t>
      </w:r>
      <w:r>
        <w:t xml:space="preserve"> vyhlášky 408/2012 Sb.</w:t>
      </w:r>
      <w:r w:rsidR="002143F1">
        <w:t>,</w:t>
      </w:r>
      <w:r>
        <w:t xml:space="preserve"> </w:t>
      </w:r>
      <w:r w:rsidRPr="00F00954">
        <w:t xml:space="preserve">vyhlášky </w:t>
      </w:r>
      <w:r w:rsidRPr="004A6437">
        <w:t>č. 468/2013 Sb</w:t>
      </w:r>
      <w:r>
        <w:t>.</w:t>
      </w:r>
      <w:r w:rsidR="002143F1">
        <w:t xml:space="preserve"> a vyhlášky 251/201</w:t>
      </w:r>
      <w:r w:rsidR="001F7C0F">
        <w:t>5</w:t>
      </w:r>
      <w:r w:rsidR="002143F1">
        <w:t xml:space="preserve"> Sb.</w:t>
      </w:r>
      <w:r w:rsidR="009360CD">
        <w:t>,</w:t>
      </w:r>
      <w:r>
        <w:t xml:space="preserve"> </w:t>
      </w:r>
      <w:r w:rsidRPr="004A6437">
        <w:t>se</w:t>
      </w:r>
      <w:r w:rsidRPr="00F00954">
        <w:t xml:space="preserve"> mění takto:</w:t>
      </w:r>
    </w:p>
    <w:p w:rsidR="00A857A3" w:rsidRDefault="00A857A3" w:rsidP="00DD4225">
      <w:pPr>
        <w:keepLines/>
        <w:numPr>
          <w:ilvl w:val="0"/>
          <w:numId w:val="13"/>
        </w:numPr>
        <w:spacing w:before="240" w:after="240"/>
      </w:pPr>
      <w:r>
        <w:t>V § 2 odst. 1 písm. g) se slova „důchodovým fondem</w:t>
      </w:r>
      <w:r w:rsidR="0019435A">
        <w:t>,</w:t>
      </w:r>
      <w:r>
        <w:t>“ a „nebo důchodovým fondem podle zákona upravujícího důchodové spoření“ zrušují.</w:t>
      </w:r>
    </w:p>
    <w:p w:rsidR="00070839" w:rsidRDefault="00070839" w:rsidP="00DD4225">
      <w:pPr>
        <w:keepLines/>
        <w:numPr>
          <w:ilvl w:val="0"/>
          <w:numId w:val="13"/>
        </w:numPr>
        <w:spacing w:before="240" w:after="240"/>
      </w:pPr>
      <w:r>
        <w:t>V § 2 odst. 1 písm. h) se slovo „nebo“ zrušuje.</w:t>
      </w:r>
    </w:p>
    <w:p w:rsidR="00070839" w:rsidRDefault="005B7F12" w:rsidP="00DD4225">
      <w:pPr>
        <w:keepLines/>
        <w:numPr>
          <w:ilvl w:val="0"/>
          <w:numId w:val="13"/>
        </w:numPr>
        <w:spacing w:before="240" w:after="240"/>
      </w:pPr>
      <w:r>
        <w:t>V § 2 odst. 1 se na konci písmene i) tečka nahrazuje slovem „ , nebo“ a</w:t>
      </w:r>
      <w:r w:rsidR="00070839">
        <w:t xml:space="preserve"> </w:t>
      </w:r>
      <w:r w:rsidR="002C632C">
        <w:t xml:space="preserve">doplňuje </w:t>
      </w:r>
      <w:r>
        <w:t>se</w:t>
      </w:r>
      <w:r w:rsidR="00070839">
        <w:t xml:space="preserve"> písmeno j), které zní:</w:t>
      </w:r>
    </w:p>
    <w:p w:rsidR="00070839" w:rsidRDefault="00070839" w:rsidP="00DD4225">
      <w:pPr>
        <w:keepLines/>
        <w:spacing w:before="240" w:after="240"/>
        <w:ind w:left="720"/>
      </w:pPr>
      <w:r>
        <w:t>„j) nebankovním poskytovatelem spotřebitelského úvěru podle zákona upravujícího spotřebitelské úvěry.“</w:t>
      </w:r>
      <w:r w:rsidR="00C1762D">
        <w:t>.</w:t>
      </w:r>
    </w:p>
    <w:p w:rsidR="00303192" w:rsidRDefault="00303192" w:rsidP="00303192">
      <w:pPr>
        <w:keepLines/>
        <w:numPr>
          <w:ilvl w:val="0"/>
          <w:numId w:val="13"/>
        </w:numPr>
        <w:spacing w:before="240" w:after="240"/>
      </w:pPr>
      <w:r>
        <w:t xml:space="preserve">V § 2 odst. 2 se </w:t>
      </w:r>
      <w:r w:rsidR="00EC6FB6">
        <w:t>text</w:t>
      </w:r>
      <w:r>
        <w:t xml:space="preserve"> „a i)“ nahrazuje </w:t>
      </w:r>
      <w:r w:rsidR="00EC6FB6">
        <w:t>texte</w:t>
      </w:r>
      <w:r>
        <w:t>m „až j)“.</w:t>
      </w:r>
    </w:p>
    <w:p w:rsidR="004E0402" w:rsidRDefault="004E0402" w:rsidP="004E0402">
      <w:pPr>
        <w:keepLines/>
        <w:numPr>
          <w:ilvl w:val="0"/>
          <w:numId w:val="13"/>
        </w:numPr>
        <w:spacing w:before="240" w:after="240"/>
      </w:pPr>
      <w:r>
        <w:t>V § 2 odst. 3 se na konci textu odstavce 3 doplňuje věta „</w:t>
      </w:r>
      <w:r w:rsidRPr="004E0402">
        <w:t>Od ustanovení v ostatních částech se Česká národní banka může odchýlit, pokud bude postupovat v souladu s pravidly stanovenými Evropskou centrální bankou pro účetnictví a finanční vykazování v Evropském systému centrálních bank.  Použití odchylných postupů musí být popsáno v příloze účetní závěrky.</w:t>
      </w:r>
      <w:r>
        <w:t>“.</w:t>
      </w:r>
    </w:p>
    <w:p w:rsidR="00C1762D" w:rsidRDefault="00C1762D" w:rsidP="00C1762D">
      <w:pPr>
        <w:keepLines/>
        <w:numPr>
          <w:ilvl w:val="0"/>
          <w:numId w:val="13"/>
        </w:numPr>
        <w:spacing w:before="240" w:after="240"/>
      </w:pPr>
      <w:r>
        <w:t>V § 3 se na konci odstavce 1 doplňuje věta „</w:t>
      </w:r>
      <w:r w:rsidRPr="00C1762D">
        <w:t>Přehled o peněžních tocích je do účetní závěrky účetních jednotek podle § 2 zahrnut jen při splnění podmínek podle § 18 odst. 2 zákona.</w:t>
      </w:r>
      <w:r>
        <w:t>“.</w:t>
      </w:r>
    </w:p>
    <w:p w:rsidR="00C1762D" w:rsidRDefault="00C1762D" w:rsidP="00C1762D">
      <w:pPr>
        <w:keepLines/>
        <w:numPr>
          <w:ilvl w:val="0"/>
          <w:numId w:val="13"/>
        </w:numPr>
        <w:spacing w:before="240" w:after="240"/>
      </w:pPr>
      <w:r>
        <w:t>V § 3 se doplňuje odstavec 6, který zní:</w:t>
      </w:r>
    </w:p>
    <w:p w:rsidR="00C1762D" w:rsidRDefault="00C1762D" w:rsidP="00C1762D">
      <w:pPr>
        <w:keepLines/>
        <w:spacing w:before="240" w:after="240"/>
        <w:ind w:left="720"/>
      </w:pPr>
      <w:r>
        <w:lastRenderedPageBreak/>
        <w:t>„</w:t>
      </w:r>
      <w:r w:rsidRPr="00C1762D">
        <w:t>(6) Pro sestavení přehledu o peněžních tocích účetní jednotky použijí přiměřeně ustanovení vyhlášky č. 500/2002 Sb., kterou se provádějí některá ustanovení zákona č.</w:t>
      </w:r>
      <w:r w:rsidR="009360CD">
        <w:t> </w:t>
      </w:r>
      <w:r w:rsidRPr="00C1762D">
        <w:t>563/1991 Sb., o účetnictví, ve znění pozdějších předpisů, pro účetní jednotky, které jsou podnikateli účtujícími v soustavě podvojného účetnictví, ve znění pozdějších předpisů.</w:t>
      </w:r>
      <w:r>
        <w:t>“.</w:t>
      </w:r>
    </w:p>
    <w:p w:rsidR="00BB1598" w:rsidRDefault="00BB1598" w:rsidP="00BB1598">
      <w:pPr>
        <w:keepLines/>
        <w:spacing w:before="240" w:after="240"/>
      </w:pPr>
    </w:p>
    <w:p w:rsidR="003C3395" w:rsidRDefault="003C3395" w:rsidP="003C3395">
      <w:pPr>
        <w:keepLines/>
        <w:numPr>
          <w:ilvl w:val="0"/>
          <w:numId w:val="13"/>
        </w:numPr>
        <w:spacing w:before="240" w:after="240"/>
      </w:pPr>
      <w:r>
        <w:t xml:space="preserve">Za </w:t>
      </w:r>
      <w:r w:rsidR="00BB1598">
        <w:t xml:space="preserve">§ 4 se </w:t>
      </w:r>
      <w:r>
        <w:t>vkládá nový § 4a</w:t>
      </w:r>
      <w:r w:rsidR="00BB1598">
        <w:t xml:space="preserve">, </w:t>
      </w:r>
      <w:r>
        <w:t xml:space="preserve">který </w:t>
      </w:r>
      <w:r w:rsidR="00110B8A">
        <w:t>včetně poznámky pod čarou č. 23</w:t>
      </w:r>
      <w:r w:rsidR="00BB1598">
        <w:t xml:space="preserve"> </w:t>
      </w:r>
      <w:r w:rsidR="00E93EF3">
        <w:t>zní</w:t>
      </w:r>
      <w:r w:rsidR="00BB1598">
        <w:t>:</w:t>
      </w:r>
    </w:p>
    <w:p w:rsidR="003C3395" w:rsidRDefault="003C3395" w:rsidP="009D24DF">
      <w:pPr>
        <w:keepLines/>
        <w:spacing w:before="240" w:after="240"/>
        <w:ind w:left="709"/>
        <w:jc w:val="center"/>
      </w:pPr>
      <w:r>
        <w:t>„§ 4a</w:t>
      </w:r>
    </w:p>
    <w:p w:rsidR="00BB1598" w:rsidRPr="00051309" w:rsidRDefault="00BB1598" w:rsidP="00BB1598">
      <w:pPr>
        <w:widowControl w:val="0"/>
        <w:autoSpaceDE w:val="0"/>
        <w:autoSpaceDN w:val="0"/>
        <w:adjustRightInd w:val="0"/>
        <w:ind w:left="709" w:firstLine="11"/>
        <w:rPr>
          <w:u w:val="single"/>
        </w:rPr>
      </w:pPr>
      <w:r w:rsidRPr="00051309">
        <w:rPr>
          <w:szCs w:val="24"/>
          <w:u w:val="single"/>
        </w:rPr>
        <w:t>(</w:t>
      </w:r>
      <w:r w:rsidR="003C3395">
        <w:rPr>
          <w:szCs w:val="24"/>
          <w:u w:val="single"/>
        </w:rPr>
        <w:t>1</w:t>
      </w:r>
      <w:r w:rsidRPr="00051309">
        <w:rPr>
          <w:szCs w:val="24"/>
          <w:u w:val="single"/>
        </w:rPr>
        <w:t>) Účetní jednotka pro účely vykazování finančních nástrojů, jejich oceňování a uvádění informací o nich v příloze v účetní závěrce postupuje podle mezinárodních účetních standardů upravených přímo použitelným předpisem Evropské unie o uplatňování mezinárodních účetních standardů</w:t>
      </w:r>
      <w:r w:rsidR="00110B8A" w:rsidRPr="00051309">
        <w:rPr>
          <w:rStyle w:val="Znakapoznpodarou"/>
          <w:bCs/>
          <w:szCs w:val="24"/>
          <w:u w:val="single"/>
        </w:rPr>
        <w:t>2</w:t>
      </w:r>
      <w:r w:rsidR="00110B8A" w:rsidRPr="00051309">
        <w:rPr>
          <w:bCs/>
          <w:szCs w:val="24"/>
          <w:u w:val="single"/>
          <w:vertAlign w:val="superscript"/>
        </w:rPr>
        <w:t>3</w:t>
      </w:r>
      <w:r w:rsidRPr="00051309">
        <w:rPr>
          <w:u w:val="single"/>
          <w:vertAlign w:val="superscript"/>
        </w:rPr>
        <w:t xml:space="preserve">) </w:t>
      </w:r>
      <w:r w:rsidRPr="00051309">
        <w:rPr>
          <w:u w:val="single"/>
        </w:rPr>
        <w:t>(dále jen „mezinárodní účetní standardy“).</w:t>
      </w:r>
    </w:p>
    <w:p w:rsidR="00BB1598" w:rsidRPr="00BB1598" w:rsidRDefault="00BB1598" w:rsidP="00BB1598">
      <w:pPr>
        <w:widowControl w:val="0"/>
        <w:autoSpaceDE w:val="0"/>
        <w:autoSpaceDN w:val="0"/>
        <w:adjustRightInd w:val="0"/>
        <w:ind w:firstLine="720"/>
      </w:pPr>
    </w:p>
    <w:p w:rsidR="00110B8A" w:rsidRDefault="00BB1598" w:rsidP="00BB1598">
      <w:pPr>
        <w:widowControl w:val="0"/>
        <w:autoSpaceDE w:val="0"/>
        <w:autoSpaceDN w:val="0"/>
        <w:adjustRightInd w:val="0"/>
        <w:ind w:left="709" w:firstLine="11"/>
      </w:pPr>
      <w:r w:rsidRPr="00BB1598">
        <w:t>(</w:t>
      </w:r>
      <w:r w:rsidR="003C3395">
        <w:t>2</w:t>
      </w:r>
      <w:r w:rsidRPr="00BB1598">
        <w:t xml:space="preserve">) </w:t>
      </w:r>
      <w:r w:rsidR="00CC1189">
        <w:t>Pojem</w:t>
      </w:r>
      <w:r w:rsidR="00CC1189" w:rsidRPr="00BB1598">
        <w:t xml:space="preserve"> </w:t>
      </w:r>
      <w:r w:rsidRPr="00BB1598">
        <w:t>finanční nástroj má stejný význam jako v mezinárodních účetních standardech.</w:t>
      </w:r>
    </w:p>
    <w:p w:rsidR="00110B8A" w:rsidRDefault="00217338" w:rsidP="00BB1598">
      <w:pPr>
        <w:widowControl w:val="0"/>
        <w:autoSpaceDE w:val="0"/>
        <w:autoSpaceDN w:val="0"/>
        <w:adjustRightInd w:val="0"/>
        <w:ind w:left="709" w:firstLine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439907</wp:posOffset>
                </wp:positionH>
                <wp:positionV relativeFrom="paragraph">
                  <wp:posOffset>155723</wp:posOffset>
                </wp:positionV>
                <wp:extent cx="1360805" cy="0"/>
                <wp:effectExtent l="0" t="0" r="10795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0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.65pt,12.25pt" to="141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" strokecolor="black [3040]"/>
            </w:pict>
          </mc:Fallback>
        </mc:AlternateContent>
      </w:r>
    </w:p>
    <w:p w:rsidR="00051309" w:rsidRDefault="00110B8A" w:rsidP="00110B8A">
      <w:pPr>
        <w:pStyle w:val="Textpoznpodarou"/>
        <w:ind w:left="709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0B8A">
        <w:rPr>
          <w:rStyle w:val="Znakapoznpodarou"/>
          <w:sz w:val="24"/>
          <w:szCs w:val="24"/>
        </w:rPr>
        <w:t>2</w:t>
      </w:r>
      <w:r w:rsidRPr="00110B8A">
        <w:rPr>
          <w:sz w:val="24"/>
          <w:szCs w:val="24"/>
          <w:vertAlign w:val="superscript"/>
        </w:rPr>
        <w:t>3)</w:t>
      </w:r>
      <w:r w:rsidRPr="00110B8A">
        <w:rPr>
          <w:sz w:val="24"/>
          <w:szCs w:val="24"/>
        </w:rPr>
        <w:t xml:space="preserve"> Nařízení Evropského parlamentu a Rady (ES) č. 1606/2002. Nařízení Komise (ES) č. 1126/2008 ze dne 3. listopadu 2008, kterým se přijímají některé mezinárodní účetní standardy v souladu s nařízením Evropského parlamentu a Rady (ES) č. 1606/2002.</w:t>
      </w:r>
      <w:r w:rsidR="00BB1598">
        <w:t>“.</w:t>
      </w:r>
    </w:p>
    <w:p w:rsidR="00051309" w:rsidRPr="00984ADB" w:rsidRDefault="00051309" w:rsidP="00051309">
      <w:pPr>
        <w:keepLines/>
        <w:spacing w:before="240" w:after="240"/>
        <w:ind w:left="720"/>
        <w:rPr>
          <w:i/>
          <w:u w:val="single"/>
        </w:rPr>
      </w:pPr>
      <w:r w:rsidRPr="00984ADB">
        <w:rPr>
          <w:i/>
        </w:rPr>
        <w:t>CELEX 32013L0034</w:t>
      </w:r>
    </w:p>
    <w:p w:rsidR="00D43C5E" w:rsidRDefault="00D43C5E" w:rsidP="00DD4225">
      <w:pPr>
        <w:keepLines/>
        <w:numPr>
          <w:ilvl w:val="0"/>
          <w:numId w:val="13"/>
        </w:numPr>
        <w:spacing w:before="240" w:after="240"/>
      </w:pPr>
      <w:r>
        <w:t>V § 6 odst. 1 větě první se</w:t>
      </w:r>
      <w:r w:rsidR="00947B92">
        <w:t xml:space="preserve"> slova „institucemi a“ nahrazuj</w:t>
      </w:r>
      <w:r w:rsidR="00216FBD">
        <w:t>í</w:t>
      </w:r>
      <w:r w:rsidR="00947B92">
        <w:t xml:space="preserve"> slovem „institucemi,“, </w:t>
      </w:r>
      <w:r>
        <w:t>za slovo „společnost</w:t>
      </w:r>
      <w:r w:rsidR="00947B92">
        <w:t>m</w:t>
      </w:r>
      <w:r>
        <w:t xml:space="preserve">i“ </w:t>
      </w:r>
      <w:r w:rsidR="00794EFD">
        <w:t xml:space="preserve">se </w:t>
      </w:r>
      <w:r>
        <w:t>vkládají slova „a opravné položky k těmto cenným papírům“ a</w:t>
      </w:r>
      <w:r w:rsidR="00B438B8">
        <w:t xml:space="preserve"> ve</w:t>
      </w:r>
      <w:r>
        <w:t xml:space="preserve"> větě poslední se slovo „bankou“ nahrazuje slovy „oprávněny se refinancovat u centrální banky“.</w:t>
      </w:r>
    </w:p>
    <w:p w:rsidR="001C76E2" w:rsidRDefault="001C76E2" w:rsidP="00DD4225">
      <w:pPr>
        <w:keepLines/>
        <w:numPr>
          <w:ilvl w:val="0"/>
          <w:numId w:val="13"/>
        </w:numPr>
        <w:spacing w:before="240" w:after="240"/>
      </w:pPr>
      <w:r>
        <w:t>V § 6 se odstavec 2 zrušuje</w:t>
      </w:r>
      <w:r w:rsidR="008E5E18">
        <w:t xml:space="preserve"> a zároveň se zrušuje označení odstavce 1</w:t>
      </w:r>
      <w:r>
        <w:t>.</w:t>
      </w:r>
    </w:p>
    <w:p w:rsidR="001C76E2" w:rsidRDefault="001C76E2" w:rsidP="00DD4225">
      <w:pPr>
        <w:keepLines/>
        <w:numPr>
          <w:ilvl w:val="0"/>
          <w:numId w:val="13"/>
        </w:numPr>
        <w:spacing w:before="240" w:after="240"/>
      </w:pPr>
      <w:r>
        <w:t>V § 7 odst. 1 se slova „pořízeny se záměrem bezprostředního nebo brzkého prodeje a nejsou</w:t>
      </w:r>
      <w:r w:rsidR="00DD4225">
        <w:t>“ zrušují.</w:t>
      </w:r>
    </w:p>
    <w:p w:rsidR="00DD4225" w:rsidRDefault="00DD4225" w:rsidP="00DD4225">
      <w:pPr>
        <w:keepLines/>
        <w:numPr>
          <w:ilvl w:val="0"/>
          <w:numId w:val="13"/>
        </w:numPr>
        <w:spacing w:before="240" w:after="240"/>
      </w:pPr>
      <w:r>
        <w:t>V § 7 se odstavec 3 zrušuje.</w:t>
      </w:r>
    </w:p>
    <w:p w:rsidR="00DD4225" w:rsidRDefault="00DD4225" w:rsidP="00DD4225">
      <w:pPr>
        <w:keepLines/>
        <w:numPr>
          <w:ilvl w:val="0"/>
          <w:numId w:val="13"/>
        </w:numPr>
        <w:spacing w:before="240" w:after="240"/>
      </w:pPr>
      <w:r>
        <w:t>V § 8 odst. 1 se slova „pořízeny se záměrem bezprostředního nebo brzkého prodeje a nejsou“ zrušují.</w:t>
      </w:r>
    </w:p>
    <w:p w:rsidR="00D131E7" w:rsidRDefault="00D131E7" w:rsidP="00DD4225">
      <w:pPr>
        <w:keepLines/>
        <w:numPr>
          <w:ilvl w:val="0"/>
          <w:numId w:val="13"/>
        </w:numPr>
        <w:spacing w:before="240" w:after="240"/>
      </w:pPr>
      <w:r>
        <w:t>V § 8 odst. 4 se text „§ 7 odst. 4“ nahrazuje textem „§ 7 odst. 2“.</w:t>
      </w:r>
    </w:p>
    <w:p w:rsidR="00DD4225" w:rsidRDefault="00DD4225" w:rsidP="00DD4225">
      <w:pPr>
        <w:keepLines/>
        <w:numPr>
          <w:ilvl w:val="0"/>
          <w:numId w:val="13"/>
        </w:numPr>
        <w:spacing w:before="240" w:after="240"/>
      </w:pPr>
      <w:r>
        <w:t>V § 8 se odstavec 5 zrušuje.</w:t>
      </w:r>
    </w:p>
    <w:p w:rsidR="00DD4225" w:rsidRDefault="00DD4225" w:rsidP="00DD4225">
      <w:pPr>
        <w:keepLines/>
        <w:numPr>
          <w:ilvl w:val="0"/>
          <w:numId w:val="13"/>
        </w:numPr>
        <w:spacing w:before="240" w:after="240"/>
      </w:pPr>
      <w:r>
        <w:t>V § 9</w:t>
      </w:r>
      <w:r w:rsidR="00EC6FB6">
        <w:t xml:space="preserve"> odst. 1</w:t>
      </w:r>
      <w:r>
        <w:t xml:space="preserve"> větě druhé se za slova „papíry oceňované“ vkládají slova „naběhlou hodnotou, dluhové cenné papíry oceňované“, slova „držené do splatnosti“ se zrušují, za slova „položku k“ se vkládá slovo „těmto“ a slova „drženým do splatnosti“ se zrušují. </w:t>
      </w:r>
    </w:p>
    <w:p w:rsidR="00DD4225" w:rsidRDefault="00DD4225" w:rsidP="00DD4225">
      <w:pPr>
        <w:keepLines/>
        <w:numPr>
          <w:ilvl w:val="0"/>
          <w:numId w:val="13"/>
        </w:numPr>
        <w:spacing w:before="240" w:after="240"/>
      </w:pPr>
      <w:r>
        <w:t xml:space="preserve"> V § 9 se odstavec 4 zrušuje.</w:t>
      </w:r>
    </w:p>
    <w:p w:rsidR="00DD4225" w:rsidRDefault="00DD4225" w:rsidP="00DD4225">
      <w:pPr>
        <w:keepLines/>
        <w:numPr>
          <w:ilvl w:val="0"/>
          <w:numId w:val="13"/>
        </w:numPr>
        <w:spacing w:before="240" w:after="240"/>
      </w:pPr>
      <w:r>
        <w:lastRenderedPageBreak/>
        <w:t>V § 10 odst. 1 se věta poslední zrušuje.</w:t>
      </w:r>
    </w:p>
    <w:p w:rsidR="00DD4225" w:rsidRDefault="00DD4225" w:rsidP="00DD4225">
      <w:pPr>
        <w:keepLines/>
        <w:numPr>
          <w:ilvl w:val="0"/>
          <w:numId w:val="13"/>
        </w:numPr>
        <w:spacing w:before="240" w:after="240"/>
      </w:pPr>
      <w:r>
        <w:t>V § 10 se odstavec 3 zrušuje.</w:t>
      </w:r>
    </w:p>
    <w:p w:rsidR="00C90E58" w:rsidRDefault="00DD4225" w:rsidP="00DD4225">
      <w:pPr>
        <w:keepLines/>
        <w:numPr>
          <w:ilvl w:val="0"/>
          <w:numId w:val="13"/>
        </w:numPr>
        <w:spacing w:before="240" w:after="240"/>
      </w:pPr>
      <w:r>
        <w:t>V § 11 odst. 1</w:t>
      </w:r>
      <w:r w:rsidR="00794EFD">
        <w:t xml:space="preserve"> větě </w:t>
      </w:r>
      <w:r w:rsidR="005B56CD">
        <w:t>poslední</w:t>
      </w:r>
      <w:r>
        <w:t xml:space="preserve"> se za slova „účast oceněna“ vkládají slova „reálnou hodnotou nebo“.</w:t>
      </w:r>
    </w:p>
    <w:p w:rsidR="00DD4225" w:rsidRDefault="00C90E58" w:rsidP="00DD4225">
      <w:pPr>
        <w:keepLines/>
        <w:numPr>
          <w:ilvl w:val="0"/>
          <w:numId w:val="13"/>
        </w:numPr>
        <w:spacing w:before="240" w:after="240"/>
      </w:pPr>
      <w:r>
        <w:t>V § 11 odst. 2</w:t>
      </w:r>
      <w:r w:rsidR="00794EFD">
        <w:t xml:space="preserve"> větě </w:t>
      </w:r>
      <w:r w:rsidR="005B56CD">
        <w:t>poslední</w:t>
      </w:r>
      <w:r>
        <w:t xml:space="preserve"> se za slova „účast oceněna“ vkládají slova „reálnou hodnotou nebo“.</w:t>
      </w:r>
      <w:r w:rsidR="00DD4225">
        <w:t xml:space="preserve"> </w:t>
      </w:r>
    </w:p>
    <w:p w:rsidR="00C90E58" w:rsidRDefault="00C90E58" w:rsidP="00DD4225">
      <w:pPr>
        <w:keepLines/>
        <w:numPr>
          <w:ilvl w:val="0"/>
          <w:numId w:val="13"/>
        </w:numPr>
        <w:spacing w:before="240" w:after="240"/>
      </w:pPr>
      <w:r>
        <w:t>V § 14 odst. 1 se text „§ 6 odst. 2“ nahrazuje textem „§ 17 odst. 3“.</w:t>
      </w:r>
    </w:p>
    <w:p w:rsidR="00C90E58" w:rsidRDefault="00C90E58" w:rsidP="00DD4225">
      <w:pPr>
        <w:keepLines/>
        <w:numPr>
          <w:ilvl w:val="0"/>
          <w:numId w:val="13"/>
        </w:numPr>
        <w:spacing w:before="240" w:after="240"/>
      </w:pPr>
      <w:r>
        <w:t xml:space="preserve">V § 17 </w:t>
      </w:r>
      <w:r w:rsidR="009D68EF">
        <w:t xml:space="preserve">odstavce </w:t>
      </w:r>
      <w:r>
        <w:t>3</w:t>
      </w:r>
      <w:r w:rsidR="009D68EF">
        <w:t xml:space="preserve"> a 4</w:t>
      </w:r>
      <w:r>
        <w:t xml:space="preserve"> </w:t>
      </w:r>
      <w:r w:rsidR="009D68EF">
        <w:t>znějí</w:t>
      </w:r>
      <w:r>
        <w:t>:</w:t>
      </w:r>
    </w:p>
    <w:p w:rsidR="00C90E58" w:rsidRDefault="00C90E58" w:rsidP="00C90E58">
      <w:pPr>
        <w:keepLines/>
        <w:spacing w:before="240" w:after="240"/>
        <w:ind w:left="720"/>
      </w:pPr>
      <w:r>
        <w:t>„(3) V položce "1. Závazky vůči bankám a družstevním záložnám" se nevykazuje vložený derivát, který musí účetní jednotka oddělit od hostitelského nástroje, jestliže jsou současně splněny tyto podmínky:</w:t>
      </w:r>
    </w:p>
    <w:p w:rsidR="00C90E58" w:rsidRDefault="00C90E58" w:rsidP="00C90E58">
      <w:pPr>
        <w:keepLines/>
        <w:spacing w:before="240" w:after="240"/>
        <w:ind w:left="720"/>
      </w:pPr>
      <w:r>
        <w:t>a) ekonomické vlastnosti a rizika vloženého derivátu nejsou v těsném vztahu s ekonomickými vlastnostmi a riziky hostitelského nástroje,</w:t>
      </w:r>
    </w:p>
    <w:p w:rsidR="00C90E58" w:rsidRDefault="00C90E58" w:rsidP="00C90E58">
      <w:pPr>
        <w:keepLines/>
        <w:spacing w:before="240" w:after="240"/>
        <w:ind w:left="720"/>
      </w:pPr>
      <w:r>
        <w:t>b) finanční nástroj se stejnými podmínkami jako vložený derivát by jako samostatný nástroj splňoval definici derivátu,</w:t>
      </w:r>
      <w:r w:rsidR="00A43B32">
        <w:t xml:space="preserve"> a</w:t>
      </w:r>
    </w:p>
    <w:p w:rsidR="00A43B32" w:rsidRDefault="00C90E58" w:rsidP="009D24DF">
      <w:pPr>
        <w:keepLines/>
        <w:ind w:left="720"/>
      </w:pPr>
      <w:r>
        <w:t>c) hostitelský nástroj není oceňován reálnou hodnotou</w:t>
      </w:r>
      <w:r w:rsidR="00A43B32">
        <w:t xml:space="preserve"> proti účtům nákladů a výnosů</w:t>
      </w:r>
      <w:r>
        <w:t>.</w:t>
      </w:r>
    </w:p>
    <w:p w:rsidR="009D68EF" w:rsidRDefault="009D68EF" w:rsidP="009D24DF">
      <w:pPr>
        <w:keepLines/>
        <w:ind w:left="720"/>
      </w:pPr>
    </w:p>
    <w:p w:rsidR="00C90E58" w:rsidRDefault="009D68EF" w:rsidP="009D24DF">
      <w:pPr>
        <w:keepLines/>
        <w:ind w:left="720"/>
      </w:pPr>
      <w:r>
        <w:t xml:space="preserve">(4) </w:t>
      </w:r>
      <w:r w:rsidR="00A43B32" w:rsidRPr="00A43B32">
        <w:t>Vložený derivát oddělený od hostitelského nástroje se vykáže v příslušné položce podrozvahy, reálná hodnota vloženého derivátu se vykáže v položce "11. Ostatní aktiva" nebo v položce "4. Ostatní pasiva".</w:t>
      </w:r>
      <w:r w:rsidR="00C90E58">
        <w:t>“.</w:t>
      </w:r>
    </w:p>
    <w:p w:rsidR="00C90E58" w:rsidRDefault="00C90E58" w:rsidP="00C90E58">
      <w:pPr>
        <w:keepLines/>
        <w:numPr>
          <w:ilvl w:val="0"/>
          <w:numId w:val="13"/>
        </w:numPr>
        <w:spacing w:before="240" w:after="240"/>
      </w:pPr>
      <w:r>
        <w:t xml:space="preserve"> V § 18 odst. 4 se text „§ 6 odst. 2“ nahrazuje textem „§ 17 odst. 3</w:t>
      </w:r>
      <w:r w:rsidR="009D68EF">
        <w:t xml:space="preserve"> a 4</w:t>
      </w:r>
      <w:r>
        <w:t>“.</w:t>
      </w:r>
    </w:p>
    <w:p w:rsidR="00C90E58" w:rsidRDefault="00C90E58" w:rsidP="00C90E58">
      <w:pPr>
        <w:keepLines/>
        <w:numPr>
          <w:ilvl w:val="0"/>
          <w:numId w:val="13"/>
        </w:numPr>
        <w:spacing w:before="240" w:after="240"/>
      </w:pPr>
      <w:r>
        <w:t xml:space="preserve">V § 19 se za odstavec 2 </w:t>
      </w:r>
      <w:r w:rsidR="004D3569">
        <w:t>vkládá nový odstavec 3, který zní:</w:t>
      </w:r>
    </w:p>
    <w:p w:rsidR="004D3569" w:rsidRDefault="004D3569" w:rsidP="004D3569">
      <w:pPr>
        <w:keepLines/>
        <w:spacing w:before="240" w:after="240"/>
        <w:ind w:left="720"/>
      </w:pPr>
      <w:r>
        <w:t>„</w:t>
      </w:r>
      <w:r w:rsidRPr="004D3569">
        <w:t xml:space="preserve">(3) </w:t>
      </w:r>
      <w:r w:rsidR="00A43B32">
        <w:t xml:space="preserve">Přecenění závazků z dluhových cenných papírů na reálnou hodnotu je součástí položky </w:t>
      </w:r>
      <w:r w:rsidR="00A43B32" w:rsidRPr="00A43B32">
        <w:t>"3. Závazky z dluhových cenných papírů"</w:t>
      </w:r>
      <w:r w:rsidR="00A43B32">
        <w:t>.</w:t>
      </w:r>
      <w:r>
        <w:t>“.</w:t>
      </w:r>
    </w:p>
    <w:p w:rsidR="004D3569" w:rsidRDefault="004D3569" w:rsidP="004D3569">
      <w:pPr>
        <w:keepLines/>
        <w:spacing w:before="240" w:after="240"/>
        <w:ind w:left="720"/>
      </w:pPr>
      <w:r>
        <w:t>Dosavadní odstavec 3 se označuje jako odstavec 4.</w:t>
      </w:r>
    </w:p>
    <w:p w:rsidR="004D3569" w:rsidRDefault="004D3569" w:rsidP="004D3569">
      <w:pPr>
        <w:keepLines/>
        <w:numPr>
          <w:ilvl w:val="0"/>
          <w:numId w:val="13"/>
        </w:numPr>
        <w:spacing w:before="240" w:after="240"/>
      </w:pPr>
      <w:r>
        <w:t>V § 19 odst. 4 se text „§ 6 odst. 2“ nahrazuje textem „§ 17 odst. 3</w:t>
      </w:r>
      <w:r w:rsidR="009D68EF">
        <w:t xml:space="preserve"> a 4</w:t>
      </w:r>
      <w:r>
        <w:t>“.</w:t>
      </w:r>
    </w:p>
    <w:p w:rsidR="004D3569" w:rsidRDefault="004D3569" w:rsidP="004D3569">
      <w:pPr>
        <w:keepLines/>
        <w:numPr>
          <w:ilvl w:val="0"/>
          <w:numId w:val="13"/>
        </w:numPr>
        <w:spacing w:before="240" w:after="240"/>
      </w:pPr>
      <w:r>
        <w:t>V § 20 odst. 1 větě druhé se text „§ 6 odst. 2“ nahrazuje textem „§ 17 odst. 3“.</w:t>
      </w:r>
    </w:p>
    <w:p w:rsidR="004D3569" w:rsidRDefault="004D3569" w:rsidP="004D3569">
      <w:pPr>
        <w:keepLines/>
        <w:numPr>
          <w:ilvl w:val="0"/>
          <w:numId w:val="13"/>
        </w:numPr>
        <w:spacing w:before="240" w:after="240"/>
      </w:pPr>
      <w:r>
        <w:t>V § 29 odstavec 1 zní:</w:t>
      </w:r>
    </w:p>
    <w:p w:rsidR="001C76E2" w:rsidRDefault="004D3569" w:rsidP="004D3569">
      <w:pPr>
        <w:keepLines/>
        <w:spacing w:before="240" w:after="240"/>
        <w:ind w:left="720"/>
      </w:pPr>
      <w:r>
        <w:t>„</w:t>
      </w:r>
      <w:r w:rsidRPr="004D3569">
        <w:t>(1) Položka "13. Oceňovací rozdíly" obsahuje zejména rozdíly zjištěné při ocenění cenných papírů oceňovaných reálnou hodnotou proti účtům vlastního kapitálu a zajišťovacích derivátů reálnou hodnotou</w:t>
      </w:r>
      <w:r w:rsidR="00206611">
        <w:t>,</w:t>
      </w:r>
      <w:r w:rsidRPr="004D3569">
        <w:t xml:space="preserve"> v případě použití metody zajištění peněžních toků nebo metody zajištění čistých investic spojených</w:t>
      </w:r>
      <w:r w:rsidR="00206611">
        <w:t xml:space="preserve"> s cizoměnovými účastmi</w:t>
      </w:r>
      <w:r w:rsidRPr="004D3569">
        <w:t xml:space="preserve"> s rozhodujícím nebo podstatným vlivem</w:t>
      </w:r>
      <w:r w:rsidR="00206611">
        <w:t>,</w:t>
      </w:r>
      <w:r w:rsidRPr="004D3569">
        <w:t xml:space="preserve"> a kurzové rozdíly zejména z akcií a podílových listů oceňovaných reálnou hodnotou proti účtům vlastního kapitálu a z přepočtu </w:t>
      </w:r>
      <w:r w:rsidR="00771053">
        <w:t>cizoměnových zajišťovacích finančních nástrojů</w:t>
      </w:r>
      <w:r w:rsidRPr="004D3569">
        <w:t>.</w:t>
      </w:r>
      <w:r>
        <w:t>“</w:t>
      </w:r>
      <w:r w:rsidR="00215695">
        <w:t>.</w:t>
      </w:r>
    </w:p>
    <w:p w:rsidR="004D3569" w:rsidRDefault="00BE7417" w:rsidP="004D3569">
      <w:pPr>
        <w:keepLines/>
        <w:numPr>
          <w:ilvl w:val="0"/>
          <w:numId w:val="13"/>
        </w:numPr>
        <w:spacing w:before="240" w:after="240"/>
      </w:pPr>
      <w:r>
        <w:lastRenderedPageBreak/>
        <w:t xml:space="preserve"> V § 30 se</w:t>
      </w:r>
      <w:r w:rsidR="000A1670">
        <w:t xml:space="preserve"> dosavadní text označuje jako odstavec 1 a</w:t>
      </w:r>
      <w:r>
        <w:t xml:space="preserve"> doplňuje</w:t>
      </w:r>
      <w:r w:rsidR="000A1670">
        <w:t xml:space="preserve"> se</w:t>
      </w:r>
      <w:r>
        <w:t xml:space="preserve"> odstavec 2, který zní:</w:t>
      </w:r>
    </w:p>
    <w:p w:rsidR="00BE7417" w:rsidRDefault="00BE7417" w:rsidP="00BE7417">
      <w:pPr>
        <w:keepLines/>
        <w:spacing w:before="240" w:after="240"/>
        <w:ind w:left="720"/>
      </w:pPr>
      <w:r>
        <w:t>„</w:t>
      </w:r>
      <w:r w:rsidRPr="00BE7417">
        <w:t>(2) Účetní jednotky v položce "14. Nerozdělený zisk nebo neuhrazená ztráta z předchozích období" dále vykazují při realizaci majetkových cenných papírů, zejména akcií a podílů,</w:t>
      </w:r>
      <w:r w:rsidR="00135702">
        <w:t xml:space="preserve"> dobrovolně</w:t>
      </w:r>
      <w:r w:rsidRPr="00BE7417">
        <w:t xml:space="preserve"> zařazených do cenných papírů oceňovaných reálnou hodnotou proti účtům vlastního kapitálu, </w:t>
      </w:r>
      <w:r w:rsidR="0017504A">
        <w:t xml:space="preserve">oceňovací </w:t>
      </w:r>
      <w:r w:rsidRPr="00BE7417">
        <w:t>rozdíly</w:t>
      </w:r>
      <w:r w:rsidR="0017504A">
        <w:t xml:space="preserve"> z</w:t>
      </w:r>
      <w:r w:rsidR="00283885">
        <w:t> </w:t>
      </w:r>
      <w:r w:rsidR="0017504A">
        <w:t>těchto</w:t>
      </w:r>
      <w:r w:rsidR="00283885">
        <w:t xml:space="preserve"> </w:t>
      </w:r>
      <w:r w:rsidR="00206611">
        <w:t>cenných papírů,</w:t>
      </w:r>
      <w:r w:rsidR="0017504A">
        <w:t xml:space="preserve"> vykazované do okamžiku jejich realizace v položce </w:t>
      </w:r>
      <w:r w:rsidR="007B3D51" w:rsidRPr="00BE7417">
        <w:t>"</w:t>
      </w:r>
      <w:r w:rsidR="0017504A">
        <w:t>13. Oceňovací rozdíly</w:t>
      </w:r>
      <w:r w:rsidR="007B3D51" w:rsidRPr="00BE7417">
        <w:t>"</w:t>
      </w:r>
      <w:r w:rsidR="0017504A">
        <w:t>.“.</w:t>
      </w:r>
      <w:r w:rsidRPr="00BE7417">
        <w:t xml:space="preserve"> </w:t>
      </w:r>
    </w:p>
    <w:p w:rsidR="0005064C" w:rsidRPr="001F749D" w:rsidRDefault="00BE7417" w:rsidP="008447D0">
      <w:pPr>
        <w:keepLines/>
        <w:numPr>
          <w:ilvl w:val="0"/>
          <w:numId w:val="13"/>
        </w:numPr>
        <w:spacing w:before="240" w:after="240"/>
      </w:pPr>
      <w:r>
        <w:t>V § 44</w:t>
      </w:r>
      <w:r w:rsidR="001F7284">
        <w:t xml:space="preserve"> se odstavce 3 a 4 zrušují.</w:t>
      </w:r>
      <w:r>
        <w:t xml:space="preserve"> </w:t>
      </w:r>
    </w:p>
    <w:p w:rsidR="001C76E2" w:rsidRDefault="0005064C" w:rsidP="0005064C">
      <w:pPr>
        <w:keepLines/>
        <w:numPr>
          <w:ilvl w:val="0"/>
          <w:numId w:val="13"/>
        </w:numPr>
        <w:spacing w:before="240" w:after="240"/>
      </w:pPr>
      <w:r>
        <w:t>V § 47 odstavec 1 zní:</w:t>
      </w:r>
    </w:p>
    <w:p w:rsidR="0005064C" w:rsidRDefault="0005064C" w:rsidP="0005064C">
      <w:pPr>
        <w:keepLines/>
        <w:spacing w:before="240" w:after="240"/>
        <w:ind w:left="720"/>
      </w:pPr>
      <w:r>
        <w:t>„</w:t>
      </w:r>
      <w:r w:rsidR="001F749D" w:rsidRPr="001F749D">
        <w:t>(1) Položka "6. Zisk nebo ztráta z finančních operací" obsahuje zejména zisk nebo ztrátu z operací s cennými papíry oceňovanými reálnou hodnotou proti účtům nákladů nebo výnosů, s cennými papíry, které jsou vykázány v položkách "2. Státní bezkuponové dluhopisy a ostatní cenné papíry přijímané centrální bankou k refinancování", "3. Pohledávky za bankami a družstevními záložnami", "4. Pohledávky za klienty – členy družstevních záložen", "5. Dluhové cenné papíry" a "6. Akcie, podílové listy a ostatní podíly" s výjimkou zisku nebo ztráty z majetkových cenných papírů, zejména akcií a podílů, dobrovolně zařazených do cenných papírů oceňovaných reálnou hodnotou proti účtům vlastního kapitálu, zisk nebo ztrátu z krátkých prodejů. Položka dále obsahuje zisk nebo ztrátu ze zajišťovacích derivátů s výjimkou úrokových derivátů, zisk nebo ztrátu z devizové činnosti, zisky a ztráty z ostatních operací nákupu a prodeje souvisejících s finančními nástroji k obchodování včetně drahých kovů a zisky nebo ztráty z jiných než zajišťovacích derivátů. Položka dále obsahuje oceňovací rozdíly z ocenění dluhových cenných papírů oceňovaných reálnou hodnotou proti účtům vlastního kapitálu, s výjimkou kurzových rozdílů, při realizaci těchto cenných papírů a ztráty ze znehodnocení těchto cenných papírů.</w:t>
      </w:r>
      <w:r>
        <w:t>“.</w:t>
      </w:r>
    </w:p>
    <w:p w:rsidR="00453DEC" w:rsidRDefault="00453DEC" w:rsidP="0005064C">
      <w:pPr>
        <w:pStyle w:val="Odstavecseseznamem"/>
        <w:keepLines/>
        <w:numPr>
          <w:ilvl w:val="0"/>
          <w:numId w:val="13"/>
        </w:numPr>
        <w:spacing w:before="240" w:after="240"/>
      </w:pPr>
      <w:r>
        <w:t>V § 47 odst. 2 se slova „</w:t>
      </w:r>
      <w:r w:rsidRPr="00453DEC">
        <w:t>a účastí s podstatným nebo rozhodujícím vlivem oceňovaných reálnou hodnotou</w:t>
      </w:r>
      <w:r>
        <w:t>“ zrušují.</w:t>
      </w:r>
    </w:p>
    <w:p w:rsidR="0005064C" w:rsidRDefault="0005064C" w:rsidP="0005064C">
      <w:pPr>
        <w:keepLines/>
        <w:numPr>
          <w:ilvl w:val="0"/>
          <w:numId w:val="13"/>
        </w:numPr>
        <w:spacing w:before="240" w:after="240"/>
      </w:pPr>
      <w:r>
        <w:t>V § 50 odst. 2 se za slova „rezerv k pohledávkám“ vkládají slova „</w:t>
      </w:r>
      <w:r w:rsidR="008B7315">
        <w:t xml:space="preserve"> ,</w:t>
      </w:r>
      <w:r w:rsidR="00F2345B">
        <w:t xml:space="preserve"> </w:t>
      </w:r>
      <w:r>
        <w:t>cenným papírům“ a slova „</w:t>
      </w:r>
      <w:r w:rsidR="008B7315">
        <w:t>pořízeným v primárních emisích</w:t>
      </w:r>
      <w:r>
        <w:t xml:space="preserve"> neurčených k obchodování“ se nahrazují slovy „</w:t>
      </w:r>
      <w:r w:rsidRPr="0005064C">
        <w:t>oceňovaných naběhlou hodnotou</w:t>
      </w:r>
      <w:r w:rsidR="008B7315">
        <w:t>“.</w:t>
      </w:r>
    </w:p>
    <w:p w:rsidR="008B7315" w:rsidRDefault="008B7315" w:rsidP="008B7315">
      <w:pPr>
        <w:keepLines/>
        <w:numPr>
          <w:ilvl w:val="0"/>
          <w:numId w:val="13"/>
        </w:numPr>
        <w:spacing w:before="240" w:after="240"/>
      </w:pPr>
      <w:r>
        <w:t>V § 50 odst. 3 se za slova „rezerv k pohledávkám“ vkládají slova „ ,</w:t>
      </w:r>
      <w:r w:rsidR="00F2345B">
        <w:t xml:space="preserve"> </w:t>
      </w:r>
      <w:r>
        <w:t xml:space="preserve">cenným papírům“ a slova „dluhovým cenným papírům neurčených k obchodování“ se nahrazují slovy „k dluhovým </w:t>
      </w:r>
      <w:r w:rsidRPr="0005064C">
        <w:t>cenným papírům oceňovaných naběhlou hodnotou</w:t>
      </w:r>
      <w:r>
        <w:t>“.</w:t>
      </w:r>
    </w:p>
    <w:p w:rsidR="008B7315" w:rsidRDefault="00D1041E" w:rsidP="0005064C">
      <w:pPr>
        <w:keepLines/>
        <w:numPr>
          <w:ilvl w:val="0"/>
          <w:numId w:val="13"/>
        </w:numPr>
        <w:spacing w:before="240" w:after="240"/>
      </w:pPr>
      <w:r>
        <w:t>§ 52 se zrušuje.</w:t>
      </w:r>
    </w:p>
    <w:p w:rsidR="00D1041E" w:rsidRDefault="00D1041E" w:rsidP="0005064C">
      <w:pPr>
        <w:keepLines/>
        <w:numPr>
          <w:ilvl w:val="0"/>
          <w:numId w:val="13"/>
        </w:numPr>
        <w:spacing w:before="240" w:after="240"/>
      </w:pPr>
      <w:r>
        <w:t xml:space="preserve">V § 54 odst. 1 </w:t>
      </w:r>
      <w:r w:rsidR="00AE06EE">
        <w:t>se písm</w:t>
      </w:r>
      <w:r w:rsidR="009B6B89">
        <w:t>eno</w:t>
      </w:r>
      <w:r w:rsidR="00AE06EE">
        <w:t xml:space="preserve"> e) zrušuje.</w:t>
      </w:r>
    </w:p>
    <w:p w:rsidR="00AE06EE" w:rsidRDefault="00AE06EE" w:rsidP="00AE06EE">
      <w:pPr>
        <w:keepLines/>
        <w:spacing w:before="240" w:after="240"/>
        <w:ind w:left="720"/>
      </w:pPr>
      <w:r>
        <w:t>Dosavadní písmena f) až i) se označují jako písmena e) až h).</w:t>
      </w:r>
    </w:p>
    <w:p w:rsidR="008E2A2D" w:rsidRDefault="008E2A2D" w:rsidP="008E2A2D">
      <w:pPr>
        <w:keepLines/>
        <w:numPr>
          <w:ilvl w:val="0"/>
          <w:numId w:val="13"/>
        </w:numPr>
        <w:spacing w:before="240" w:after="240"/>
      </w:pPr>
      <w:r>
        <w:t>V § 54 odst. 1 písm. e) se slovo „ohrožených“ zrušuje.</w:t>
      </w:r>
    </w:p>
    <w:p w:rsidR="00AE06EE" w:rsidRDefault="00AE06EE" w:rsidP="00AE06EE">
      <w:pPr>
        <w:keepLines/>
        <w:numPr>
          <w:ilvl w:val="0"/>
          <w:numId w:val="13"/>
        </w:numPr>
        <w:spacing w:before="240" w:after="240"/>
      </w:pPr>
      <w:r>
        <w:t>V § 54 odst. 2 písm. f) se slova „finančních nástrojů nebo aktivech“ nahrazují slovem „aktiv“.</w:t>
      </w:r>
    </w:p>
    <w:p w:rsidR="00AE06EE" w:rsidRDefault="00AE06EE" w:rsidP="00AE06EE">
      <w:pPr>
        <w:keepLines/>
        <w:numPr>
          <w:ilvl w:val="0"/>
          <w:numId w:val="13"/>
        </w:numPr>
        <w:spacing w:before="240" w:after="240"/>
      </w:pPr>
      <w:r>
        <w:t>V § 54 odst. 2 písm. f) bodu 2 se slova „finanční</w:t>
      </w:r>
      <w:r w:rsidR="00C30911">
        <w:t>ho</w:t>
      </w:r>
      <w:r>
        <w:t xml:space="preserve"> nástroje nebo“ zrušují.</w:t>
      </w:r>
    </w:p>
    <w:p w:rsidR="00AE06EE" w:rsidRDefault="00AE06EE" w:rsidP="00AE06EE">
      <w:pPr>
        <w:keepLines/>
        <w:numPr>
          <w:ilvl w:val="0"/>
          <w:numId w:val="13"/>
        </w:numPr>
        <w:spacing w:before="240" w:after="240"/>
      </w:pPr>
      <w:r>
        <w:lastRenderedPageBreak/>
        <w:t>V § 54 odst. 2 písm</w:t>
      </w:r>
      <w:r w:rsidR="009B6B89">
        <w:t>.</w:t>
      </w:r>
      <w:r>
        <w:t xml:space="preserve"> f) se bod 3 zrušuje.</w:t>
      </w:r>
    </w:p>
    <w:p w:rsidR="00AE06EE" w:rsidRDefault="00AE06EE" w:rsidP="00AE06EE">
      <w:pPr>
        <w:keepLines/>
        <w:spacing w:before="240" w:after="240"/>
        <w:ind w:left="720"/>
      </w:pPr>
      <w:r>
        <w:t>Dosavadní bod 4 se označuje jako bod 3.</w:t>
      </w:r>
    </w:p>
    <w:p w:rsidR="00AE06EE" w:rsidRDefault="00AE06EE" w:rsidP="00AE06EE">
      <w:pPr>
        <w:keepLines/>
        <w:numPr>
          <w:ilvl w:val="0"/>
          <w:numId w:val="13"/>
        </w:numPr>
        <w:spacing w:before="240" w:after="240"/>
      </w:pPr>
      <w:r>
        <w:t>V § 54 odst. 3 se písm</w:t>
      </w:r>
      <w:r w:rsidR="009B6B89">
        <w:t>ena</w:t>
      </w:r>
      <w:r>
        <w:t xml:space="preserve"> a) až c) zrušují.</w:t>
      </w:r>
    </w:p>
    <w:p w:rsidR="00AE06EE" w:rsidRDefault="00AE06EE" w:rsidP="00AE06EE">
      <w:pPr>
        <w:keepLines/>
        <w:spacing w:before="240" w:after="240"/>
        <w:ind w:left="720"/>
      </w:pPr>
      <w:r>
        <w:t xml:space="preserve">Dosavadní písmena d) až </w:t>
      </w:r>
      <w:r w:rsidR="009E1024">
        <w:t>h</w:t>
      </w:r>
      <w:r>
        <w:t xml:space="preserve">) se označují jako písmena a) až </w:t>
      </w:r>
      <w:r w:rsidR="009E1024">
        <w:t>e</w:t>
      </w:r>
      <w:r>
        <w:t>).</w:t>
      </w:r>
    </w:p>
    <w:p w:rsidR="009B6B89" w:rsidRDefault="00AE06EE" w:rsidP="00AE06EE">
      <w:pPr>
        <w:keepLines/>
        <w:numPr>
          <w:ilvl w:val="0"/>
          <w:numId w:val="13"/>
        </w:numPr>
        <w:spacing w:before="240" w:after="240"/>
      </w:pPr>
      <w:r>
        <w:t>V § 54 odst. 3</w:t>
      </w:r>
      <w:r w:rsidR="009B6B89">
        <w:t xml:space="preserve"> se písmen</w:t>
      </w:r>
      <w:r w:rsidR="009E1024">
        <w:t>a</w:t>
      </w:r>
      <w:r w:rsidR="009B6B89">
        <w:t xml:space="preserve"> d)</w:t>
      </w:r>
      <w:r w:rsidR="009E1024">
        <w:t xml:space="preserve"> a e)</w:t>
      </w:r>
      <w:r w:rsidR="009B6B89">
        <w:t xml:space="preserve"> zrušuj</w:t>
      </w:r>
      <w:r w:rsidR="009E1024">
        <w:t>í</w:t>
      </w:r>
      <w:r w:rsidR="009B6B89">
        <w:t xml:space="preserve">. </w:t>
      </w:r>
    </w:p>
    <w:p w:rsidR="009B6B89" w:rsidRDefault="009B6B89" w:rsidP="009B6B89">
      <w:pPr>
        <w:keepLines/>
        <w:numPr>
          <w:ilvl w:val="0"/>
          <w:numId w:val="13"/>
        </w:numPr>
        <w:spacing w:before="240" w:after="240"/>
      </w:pPr>
      <w:r>
        <w:t>V § 60 odst. 1 se písmena e) a f) zrušují.</w:t>
      </w:r>
    </w:p>
    <w:p w:rsidR="009B6B89" w:rsidRDefault="009B6B89" w:rsidP="009B6B89">
      <w:pPr>
        <w:keepLines/>
        <w:spacing w:before="240" w:after="240"/>
        <w:ind w:left="720"/>
      </w:pPr>
      <w:r>
        <w:t xml:space="preserve">Dosavadní písmena g) až p) se označují jako písmena e) až </w:t>
      </w:r>
      <w:r w:rsidR="003B0BCA">
        <w:t>n</w:t>
      </w:r>
      <w:r>
        <w:t>).</w:t>
      </w:r>
    </w:p>
    <w:p w:rsidR="00AE06EE" w:rsidRDefault="009B6B89" w:rsidP="009B6B89">
      <w:pPr>
        <w:keepLines/>
        <w:numPr>
          <w:ilvl w:val="0"/>
          <w:numId w:val="13"/>
        </w:numPr>
        <w:spacing w:before="240" w:after="240"/>
      </w:pPr>
      <w:r>
        <w:t>V § 60 odst. 1 se písmeno f) zrušuje.</w:t>
      </w:r>
    </w:p>
    <w:p w:rsidR="009B6B89" w:rsidRDefault="009B6B89" w:rsidP="009B6B89">
      <w:pPr>
        <w:keepLines/>
        <w:spacing w:before="240" w:after="240"/>
        <w:ind w:left="720"/>
      </w:pPr>
      <w:r>
        <w:t xml:space="preserve">Dosavadní písmena </w:t>
      </w:r>
      <w:r w:rsidR="006D2464">
        <w:t xml:space="preserve">g) až n) se označují jako písmena f) až </w:t>
      </w:r>
      <w:r w:rsidR="003B0BCA">
        <w:t>m</w:t>
      </w:r>
      <w:r w:rsidR="006D2464">
        <w:t>)</w:t>
      </w:r>
      <w:r w:rsidR="00B67C1E">
        <w:t>.</w:t>
      </w:r>
    </w:p>
    <w:p w:rsidR="00A15BAF" w:rsidRDefault="00A15BAF" w:rsidP="00A15BAF">
      <w:pPr>
        <w:keepLines/>
        <w:numPr>
          <w:ilvl w:val="0"/>
          <w:numId w:val="13"/>
        </w:numPr>
        <w:spacing w:before="240" w:after="240"/>
      </w:pPr>
      <w:r>
        <w:t xml:space="preserve">V § 60 odst. 1 písm. h) se slova „a mimořádných výnosech“ a slova „a mimořádných nákladech“ zrušují. </w:t>
      </w:r>
    </w:p>
    <w:p w:rsidR="003B0BCA" w:rsidRDefault="003B0BCA" w:rsidP="003B0BCA">
      <w:pPr>
        <w:keepLines/>
        <w:numPr>
          <w:ilvl w:val="0"/>
          <w:numId w:val="13"/>
        </w:numPr>
        <w:spacing w:before="240" w:after="240"/>
      </w:pPr>
      <w:r>
        <w:t>V § 60 odst. 1 se písmeno k) zrušuje.</w:t>
      </w:r>
    </w:p>
    <w:p w:rsidR="003B0BCA" w:rsidRDefault="003B0BCA" w:rsidP="003B0BCA">
      <w:pPr>
        <w:keepLines/>
        <w:spacing w:before="240" w:after="240"/>
        <w:ind w:left="720"/>
      </w:pPr>
      <w:r>
        <w:t>Dosavadní písmena l) a m) se označují jako písmena k) a l).</w:t>
      </w:r>
    </w:p>
    <w:p w:rsidR="00C30911" w:rsidRDefault="00C30911" w:rsidP="008E2A2D">
      <w:pPr>
        <w:keepLines/>
        <w:numPr>
          <w:ilvl w:val="0"/>
          <w:numId w:val="13"/>
        </w:numPr>
        <w:spacing w:before="240" w:after="240"/>
      </w:pPr>
      <w:r>
        <w:t>V § 60 odst. 1 písm. k) se slova „z přepočtu zajišťovacích derivátů, realizovatelných cenných papírů,“ zrušují.</w:t>
      </w:r>
    </w:p>
    <w:p w:rsidR="008E2A2D" w:rsidRDefault="008E2A2D" w:rsidP="008E2A2D">
      <w:pPr>
        <w:keepLines/>
        <w:numPr>
          <w:ilvl w:val="0"/>
          <w:numId w:val="13"/>
        </w:numPr>
        <w:spacing w:before="240" w:after="240"/>
      </w:pPr>
      <w:r>
        <w:t>V § 60 odst. 2 písm. c) se slovo „ohrožených“ zrušuje.</w:t>
      </w:r>
    </w:p>
    <w:p w:rsidR="003B0BCA" w:rsidRDefault="003B0BCA" w:rsidP="003B0BCA">
      <w:pPr>
        <w:keepLines/>
        <w:numPr>
          <w:ilvl w:val="0"/>
          <w:numId w:val="13"/>
        </w:numPr>
        <w:spacing w:before="240" w:after="240"/>
      </w:pPr>
      <w:r>
        <w:t>V § 60 odst. 2 se písmena e) až g) zrušují.</w:t>
      </w:r>
    </w:p>
    <w:p w:rsidR="001311BB" w:rsidRDefault="003B0BCA" w:rsidP="001311BB">
      <w:pPr>
        <w:keepLines/>
        <w:numPr>
          <w:ilvl w:val="0"/>
          <w:numId w:val="13"/>
        </w:numPr>
        <w:spacing w:before="240" w:after="240"/>
      </w:pPr>
      <w:r>
        <w:t xml:space="preserve">§ 67 </w:t>
      </w:r>
      <w:r w:rsidR="00051309">
        <w:t>a</w:t>
      </w:r>
      <w:r w:rsidR="001311BB">
        <w:t xml:space="preserve"> § 68 se zrušuje.</w:t>
      </w:r>
    </w:p>
    <w:p w:rsidR="001311BB" w:rsidRDefault="001311BB" w:rsidP="001311BB">
      <w:pPr>
        <w:keepLines/>
        <w:numPr>
          <w:ilvl w:val="0"/>
          <w:numId w:val="13"/>
        </w:numPr>
        <w:spacing w:before="240" w:after="240"/>
      </w:pPr>
      <w:r>
        <w:t>§ 70 se zrušuje.</w:t>
      </w:r>
    </w:p>
    <w:p w:rsidR="00817EBD" w:rsidRDefault="00817EBD" w:rsidP="001311BB">
      <w:pPr>
        <w:keepLines/>
        <w:numPr>
          <w:ilvl w:val="0"/>
          <w:numId w:val="13"/>
        </w:numPr>
        <w:spacing w:before="240" w:after="240"/>
      </w:pPr>
      <w:r>
        <w:t>V § 72 se za slova „ceny pohledávek“ vkládají slova „ , s výjimkou pořízení pohledávek následně oceňovaných reálnou hodnotou proti účtům nákladů nebo výnosů,“.</w:t>
      </w:r>
    </w:p>
    <w:p w:rsidR="001311BB" w:rsidRDefault="001311BB" w:rsidP="001311BB">
      <w:pPr>
        <w:keepLines/>
        <w:numPr>
          <w:ilvl w:val="0"/>
          <w:numId w:val="13"/>
        </w:numPr>
        <w:spacing w:before="240" w:after="240"/>
      </w:pPr>
      <w:r>
        <w:t xml:space="preserve">V § 74 </w:t>
      </w:r>
      <w:r w:rsidR="00D367D3">
        <w:t>odst. 1 se slova „ ,</w:t>
      </w:r>
      <w:r w:rsidR="00215695">
        <w:t xml:space="preserve"> </w:t>
      </w:r>
      <w:r w:rsidR="00D367D3">
        <w:t>které je prokázáno na základě inventarizace“ nahrazují slovy „</w:t>
      </w:r>
      <w:r w:rsidR="00BC064A">
        <w:t>a dále</w:t>
      </w:r>
      <w:r w:rsidR="00051309">
        <w:t xml:space="preserve"> </w:t>
      </w:r>
      <w:r w:rsidR="00A2079A">
        <w:t>v souladu s</w:t>
      </w:r>
      <w:r w:rsidR="00D367D3">
        <w:t xml:space="preserve"> § </w:t>
      </w:r>
      <w:r w:rsidR="00051309">
        <w:t>4</w:t>
      </w:r>
      <w:r w:rsidR="00A133B2">
        <w:t>a</w:t>
      </w:r>
      <w:r w:rsidR="00051309">
        <w:t xml:space="preserve"> odst. </w:t>
      </w:r>
      <w:r w:rsidR="00A133B2">
        <w:t>1</w:t>
      </w:r>
      <w:r w:rsidR="00D367D3">
        <w:t>“.</w:t>
      </w:r>
    </w:p>
    <w:p w:rsidR="00D367D3" w:rsidRDefault="00D367D3" w:rsidP="00D367D3">
      <w:pPr>
        <w:keepLines/>
        <w:numPr>
          <w:ilvl w:val="0"/>
          <w:numId w:val="13"/>
        </w:numPr>
        <w:spacing w:before="240" w:after="240"/>
      </w:pPr>
      <w:r>
        <w:t>V § 74 odst. 2 se za slova</w:t>
      </w:r>
      <w:r w:rsidR="003A136E">
        <w:t xml:space="preserve"> „podle § 27 zákona“ vkládají slova „a podle §</w:t>
      </w:r>
      <w:r w:rsidR="00BF74F7">
        <w:t xml:space="preserve"> 4</w:t>
      </w:r>
      <w:r w:rsidR="00A133B2">
        <w:t>a</w:t>
      </w:r>
      <w:r w:rsidR="00BF74F7">
        <w:t xml:space="preserve"> odst.</w:t>
      </w:r>
      <w:r w:rsidR="003A136E">
        <w:t xml:space="preserve"> </w:t>
      </w:r>
      <w:r w:rsidR="00A133B2">
        <w:t>1</w:t>
      </w:r>
      <w:r w:rsidR="003A136E">
        <w:t>“</w:t>
      </w:r>
      <w:r w:rsidR="00BF74F7">
        <w:t>,</w:t>
      </w:r>
      <w:r w:rsidR="003A136E">
        <w:t xml:space="preserve"> za slova</w:t>
      </w:r>
      <w:r>
        <w:t xml:space="preserve"> „reálnou hodnotou“</w:t>
      </w:r>
      <w:r w:rsidR="003A136E">
        <w:t xml:space="preserve"> se</w:t>
      </w:r>
      <w:r>
        <w:t xml:space="preserve"> vkládají slova „proti účtům nákladů a výnosů“ a </w:t>
      </w:r>
      <w:r w:rsidR="00BF74F7">
        <w:t>na konci odstavce 2</w:t>
      </w:r>
      <w:r>
        <w:t xml:space="preserve"> se </w:t>
      </w:r>
      <w:r w:rsidR="00BF74F7">
        <w:t>doplňuje</w:t>
      </w:r>
      <w:r>
        <w:t xml:space="preserve"> věta „</w:t>
      </w:r>
      <w:r w:rsidRPr="00D367D3">
        <w:t>Opravné položky se také nevytvářejí u majetkových cenných papírů, zejména akcií a podílů, dobrovolně zařazených do cenných papírů oceňovaných reálnou hodnotou proti účtům vlastního kapitálu.</w:t>
      </w:r>
      <w:r>
        <w:t>“.</w:t>
      </w:r>
    </w:p>
    <w:p w:rsidR="003A136E" w:rsidRDefault="003A136E" w:rsidP="00D367D3">
      <w:pPr>
        <w:keepLines/>
        <w:numPr>
          <w:ilvl w:val="0"/>
          <w:numId w:val="13"/>
        </w:numPr>
        <w:spacing w:before="240" w:after="240"/>
      </w:pPr>
      <w:r>
        <w:t>V § 74 odst. 4 větě druhé se za slova „Kurzové rozdíly“ vkládají slova „z opravných položek“.</w:t>
      </w:r>
    </w:p>
    <w:p w:rsidR="00D367D3" w:rsidRDefault="00D367D3" w:rsidP="001311BB">
      <w:pPr>
        <w:keepLines/>
        <w:numPr>
          <w:ilvl w:val="0"/>
          <w:numId w:val="13"/>
        </w:numPr>
        <w:spacing w:before="240" w:after="240"/>
      </w:pPr>
      <w:r>
        <w:t>V § 76 odst. 1 se slova „dluhů nebo výdajů“ nahrazují slovy „závazků nebo nákladů“.</w:t>
      </w:r>
    </w:p>
    <w:p w:rsidR="00EB7AD7" w:rsidRDefault="00EB7AD7" w:rsidP="00D367D3">
      <w:pPr>
        <w:keepLines/>
        <w:numPr>
          <w:ilvl w:val="0"/>
          <w:numId w:val="13"/>
        </w:numPr>
        <w:spacing w:before="240" w:after="240"/>
      </w:pPr>
      <w:r>
        <w:lastRenderedPageBreak/>
        <w:t xml:space="preserve">V § 79 odst. 1 se </w:t>
      </w:r>
      <w:r w:rsidR="00D17F22">
        <w:t>na konci textu odstavce 1</w:t>
      </w:r>
      <w:r>
        <w:t xml:space="preserve"> </w:t>
      </w:r>
      <w:r w:rsidR="00D17F22">
        <w:t>doplňují</w:t>
      </w:r>
      <w:r>
        <w:t xml:space="preserve"> slova „ , není-li dále stanoveno jinak“.</w:t>
      </w:r>
    </w:p>
    <w:p w:rsidR="00EB7AD7" w:rsidRDefault="00EB7AD7" w:rsidP="00EB7AD7">
      <w:pPr>
        <w:keepLines/>
        <w:numPr>
          <w:ilvl w:val="0"/>
          <w:numId w:val="13"/>
        </w:numPr>
        <w:spacing w:before="240" w:after="240"/>
      </w:pPr>
      <w:r>
        <w:t>V § 79 odst. 2 větě první se slova „</w:t>
      </w:r>
      <w:r w:rsidRPr="00EB7AD7">
        <w:t>čistých investic spojených s cizoměnovými účastmi s rozhodujícím nebo podstatným vlivem vyjádřených v cizí měně na českou měnu a kurzové rozdíly vzniklé z</w:t>
      </w:r>
      <w:r>
        <w:t> </w:t>
      </w:r>
      <w:r w:rsidRPr="00EB7AD7">
        <w:t>přepočtu</w:t>
      </w:r>
      <w:r>
        <w:t>“ zrušují a na konci odstavce 2 se doplňuje věta „</w:t>
      </w:r>
      <w:r w:rsidRPr="00EB7AD7">
        <w:t>Čisté investice spojené s cizoměnovými účastmi s rozhodujícím nebo podstatným vlivem vyjádřené v cizí měně se přepočítávají na českou měnu kurzem devizového trhu vyhlášeným Českou národní bankou, a to k okamžiku ocenění podle § 2</w:t>
      </w:r>
      <w:r w:rsidR="00985166">
        <w:t>4</w:t>
      </w:r>
      <w:r w:rsidRPr="00EB7AD7">
        <w:t xml:space="preserve"> odst. 2 písm. a) zákona.</w:t>
      </w:r>
      <w:r>
        <w:t>“.</w:t>
      </w:r>
    </w:p>
    <w:p w:rsidR="00D367D3" w:rsidRDefault="00D367D3" w:rsidP="00D367D3">
      <w:pPr>
        <w:keepLines/>
        <w:numPr>
          <w:ilvl w:val="0"/>
          <w:numId w:val="13"/>
        </w:numPr>
        <w:spacing w:before="240" w:after="240"/>
      </w:pPr>
      <w:r>
        <w:t>V § 79 odst. 5 se slov</w:t>
      </w:r>
      <w:r w:rsidR="00D9454E">
        <w:t>a</w:t>
      </w:r>
      <w:r>
        <w:t xml:space="preserve"> „</w:t>
      </w:r>
      <w:r w:rsidR="00D9454E">
        <w:t xml:space="preserve">a </w:t>
      </w:r>
      <w:r>
        <w:t>realizovatelných“ nahrazuj</w:t>
      </w:r>
      <w:r w:rsidR="00D9454E">
        <w:t>í</w:t>
      </w:r>
      <w:r>
        <w:t xml:space="preserve"> slovy „</w:t>
      </w:r>
      <w:r w:rsidR="00D9454E">
        <w:t xml:space="preserve">nebo </w:t>
      </w:r>
      <w:r w:rsidRPr="00D367D3">
        <w:t>oceňovaných reálnou hodnotou proti účtům vlastního kapitálu</w:t>
      </w:r>
      <w:r>
        <w:t>“.</w:t>
      </w:r>
    </w:p>
    <w:p w:rsidR="00D367D3" w:rsidRDefault="00D367D3" w:rsidP="00D367D3">
      <w:pPr>
        <w:keepLines/>
        <w:numPr>
          <w:ilvl w:val="0"/>
          <w:numId w:val="13"/>
        </w:numPr>
        <w:spacing w:before="240" w:after="240"/>
      </w:pPr>
      <w:r>
        <w:t>§ 80 se zrušuje.</w:t>
      </w:r>
    </w:p>
    <w:p w:rsidR="00960BB9" w:rsidRDefault="00960BB9" w:rsidP="00D367D3">
      <w:pPr>
        <w:keepLines/>
        <w:numPr>
          <w:ilvl w:val="0"/>
          <w:numId w:val="13"/>
        </w:numPr>
        <w:spacing w:before="240" w:after="240"/>
      </w:pPr>
      <w:r>
        <w:t xml:space="preserve">V příloze 1 části </w:t>
      </w:r>
      <w:r w:rsidR="00D17F22">
        <w:t>PASIVA</w:t>
      </w:r>
      <w:r>
        <w:t xml:space="preserve"> se za bod „7. Podřízené závazky“ vkládají slova „Cizí zdroje celkem“.</w:t>
      </w:r>
    </w:p>
    <w:p w:rsidR="00960BB9" w:rsidRDefault="00960BB9" w:rsidP="00D367D3">
      <w:pPr>
        <w:keepLines/>
        <w:numPr>
          <w:ilvl w:val="0"/>
          <w:numId w:val="13"/>
        </w:numPr>
        <w:spacing w:before="240" w:after="240"/>
      </w:pPr>
      <w:r>
        <w:t xml:space="preserve">V příloze 1 části </w:t>
      </w:r>
      <w:r w:rsidR="00D17F22">
        <w:t>PASIVA</w:t>
      </w:r>
      <w:r>
        <w:t xml:space="preserve"> bodu 10 písm. a) se slova „rezervní fondy“ nahrazují slovem „rezervní“. </w:t>
      </w:r>
    </w:p>
    <w:p w:rsidR="00673638" w:rsidRDefault="00673638" w:rsidP="00D367D3">
      <w:pPr>
        <w:keepLines/>
        <w:numPr>
          <w:ilvl w:val="0"/>
          <w:numId w:val="13"/>
        </w:numPr>
        <w:spacing w:before="240" w:after="240"/>
      </w:pPr>
      <w:r>
        <w:t xml:space="preserve">V příloze 1 části </w:t>
      </w:r>
      <w:r w:rsidR="00D17F22">
        <w:t>PASIVA</w:t>
      </w:r>
      <w:r>
        <w:t xml:space="preserve"> bodu 13 písm. c) se slovo „</w:t>
      </w:r>
      <w:r w:rsidR="00AF47A7">
        <w:t>účastí</w:t>
      </w:r>
      <w:r>
        <w:t xml:space="preserve">“ nahrazuje slovy „cizoměnových zajišťovacích finančních nástrojů“.  </w:t>
      </w:r>
    </w:p>
    <w:p w:rsidR="00A32992" w:rsidRDefault="00A32992" w:rsidP="00A32992">
      <w:pPr>
        <w:keepLines/>
        <w:numPr>
          <w:ilvl w:val="0"/>
          <w:numId w:val="13"/>
        </w:numPr>
        <w:spacing w:before="240" w:after="240"/>
      </w:pPr>
      <w:r>
        <w:t>V příloze 1 části pasiva se za bod „15. Zisk nebo ztráta za účetní období“ vkládají slova „Vlastní kapitál celkem“.</w:t>
      </w:r>
    </w:p>
    <w:p w:rsidR="00381FAB" w:rsidRDefault="00381FAB" w:rsidP="00D367D3">
      <w:pPr>
        <w:keepLines/>
        <w:numPr>
          <w:ilvl w:val="0"/>
          <w:numId w:val="13"/>
        </w:numPr>
        <w:spacing w:before="240" w:after="240"/>
      </w:pPr>
      <w:r>
        <w:t>V příloze 2 bodech 12 a 13 se za slova „k pohledávkám“ vkládají slova „ , cenným papírům“.</w:t>
      </w:r>
    </w:p>
    <w:p w:rsidR="00D367D3" w:rsidRDefault="00D367D3" w:rsidP="00D367D3">
      <w:pPr>
        <w:keepLines/>
        <w:numPr>
          <w:ilvl w:val="0"/>
          <w:numId w:val="13"/>
        </w:numPr>
        <w:spacing w:before="240" w:after="240"/>
      </w:pPr>
      <w:r>
        <w:t>V příloze 2 se body 20 až 22 zrušují.</w:t>
      </w:r>
    </w:p>
    <w:p w:rsidR="00D367D3" w:rsidRDefault="00D367D3" w:rsidP="00D367D3">
      <w:pPr>
        <w:keepLines/>
        <w:numPr>
          <w:ilvl w:val="0"/>
          <w:numId w:val="13"/>
        </w:numPr>
        <w:spacing w:before="240" w:after="240"/>
      </w:pPr>
      <w:r>
        <w:t xml:space="preserve">V příloze 4 </w:t>
      </w:r>
      <w:r w:rsidR="00667531">
        <w:t>bod 21 zní:</w:t>
      </w:r>
    </w:p>
    <w:p w:rsidR="00667531" w:rsidRDefault="00667531" w:rsidP="00667531">
      <w:pPr>
        <w:keepLines/>
        <w:spacing w:before="240" w:after="240"/>
        <w:ind w:left="720"/>
      </w:pPr>
      <w:r>
        <w:t xml:space="preserve">„21 a 24 Poskytnuté úvěry a </w:t>
      </w:r>
      <w:r w:rsidR="00B438B8">
        <w:t xml:space="preserve">jiné </w:t>
      </w:r>
      <w:r>
        <w:t>pohledávky“.</w:t>
      </w:r>
    </w:p>
    <w:p w:rsidR="00667531" w:rsidRDefault="00667531" w:rsidP="00667531">
      <w:pPr>
        <w:keepLines/>
        <w:numPr>
          <w:ilvl w:val="0"/>
          <w:numId w:val="13"/>
        </w:numPr>
        <w:spacing w:before="240" w:after="240"/>
      </w:pPr>
      <w:r>
        <w:t>V příloze 4 se bod 24 zrušuje.</w:t>
      </w:r>
    </w:p>
    <w:p w:rsidR="00667531" w:rsidRDefault="00667531" w:rsidP="00667531">
      <w:pPr>
        <w:keepLines/>
        <w:numPr>
          <w:ilvl w:val="0"/>
          <w:numId w:val="13"/>
        </w:numPr>
        <w:spacing w:before="240" w:after="240"/>
      </w:pPr>
      <w:r>
        <w:t>V příloze 4 bod 36 zní:</w:t>
      </w:r>
    </w:p>
    <w:p w:rsidR="00667531" w:rsidRDefault="00667531" w:rsidP="00667531">
      <w:pPr>
        <w:keepLines/>
        <w:spacing w:before="240" w:after="240"/>
        <w:ind w:left="720"/>
      </w:pPr>
      <w:r>
        <w:t>„</w:t>
      </w:r>
      <w:r w:rsidRPr="00667531">
        <w:t>36 Cenné papíry a ostatní podíly oceňované proti účtům vlastního kapitálu</w:t>
      </w:r>
      <w:r>
        <w:t>“.</w:t>
      </w:r>
    </w:p>
    <w:p w:rsidR="00667531" w:rsidRDefault="00667531" w:rsidP="00667531">
      <w:pPr>
        <w:keepLines/>
        <w:numPr>
          <w:ilvl w:val="0"/>
          <w:numId w:val="13"/>
        </w:numPr>
        <w:spacing w:before="240" w:after="240"/>
      </w:pPr>
      <w:r>
        <w:t>V příloze 4 v Účtové třídě 4 se slova „držené do splatnosti“ nahrazují slovy „oceňované naběhlou hodnotou“.</w:t>
      </w:r>
    </w:p>
    <w:p w:rsidR="00381FAB" w:rsidRDefault="00381FAB" w:rsidP="00381FAB">
      <w:pPr>
        <w:keepLines/>
        <w:numPr>
          <w:ilvl w:val="0"/>
          <w:numId w:val="13"/>
        </w:numPr>
        <w:spacing w:before="240" w:after="240"/>
      </w:pPr>
      <w:r>
        <w:t xml:space="preserve">V příloze 4 v Účtové třídě 6 se </w:t>
      </w:r>
      <w:r w:rsidR="00A133B2">
        <w:t xml:space="preserve">bod </w:t>
      </w:r>
      <w:r>
        <w:t xml:space="preserve">„67 Mimořádné náklady“ </w:t>
      </w:r>
      <w:r w:rsidR="00A133B2">
        <w:t>zrušuje</w:t>
      </w:r>
      <w:r>
        <w:t>.</w:t>
      </w:r>
    </w:p>
    <w:p w:rsidR="00381FAB" w:rsidRDefault="00381FAB" w:rsidP="00381FAB">
      <w:pPr>
        <w:keepLines/>
        <w:numPr>
          <w:ilvl w:val="0"/>
          <w:numId w:val="13"/>
        </w:numPr>
        <w:spacing w:before="240" w:after="240"/>
      </w:pPr>
      <w:r>
        <w:t xml:space="preserve">V příloze 4 v Účtové třídě </w:t>
      </w:r>
      <w:r w:rsidR="00706D46">
        <w:t>7</w:t>
      </w:r>
      <w:r>
        <w:t xml:space="preserve"> se </w:t>
      </w:r>
      <w:r w:rsidR="00A133B2">
        <w:t xml:space="preserve">bod </w:t>
      </w:r>
      <w:r>
        <w:t>„</w:t>
      </w:r>
      <w:r w:rsidR="00706D46">
        <w:t>7</w:t>
      </w:r>
      <w:r>
        <w:t xml:space="preserve">7 Mimořádné </w:t>
      </w:r>
      <w:r w:rsidR="00706D46">
        <w:t>výnosy</w:t>
      </w:r>
      <w:r>
        <w:t xml:space="preserve">“ </w:t>
      </w:r>
      <w:r w:rsidR="00A133B2">
        <w:t>zrušuje</w:t>
      </w:r>
      <w:r>
        <w:t>.</w:t>
      </w:r>
    </w:p>
    <w:p w:rsidR="00494FFA" w:rsidRDefault="00494FFA" w:rsidP="00DD4225">
      <w:pPr>
        <w:spacing w:before="240"/>
        <w:jc w:val="center"/>
      </w:pPr>
    </w:p>
    <w:p w:rsidR="003D6BB1" w:rsidRDefault="003D6BB1" w:rsidP="00DD4225">
      <w:pPr>
        <w:spacing w:before="240"/>
        <w:jc w:val="center"/>
      </w:pPr>
      <w:r>
        <w:t>Čl. II</w:t>
      </w:r>
    </w:p>
    <w:p w:rsidR="003D6BB1" w:rsidRDefault="003D6BB1" w:rsidP="00DD4225">
      <w:pPr>
        <w:spacing w:before="240"/>
        <w:jc w:val="center"/>
        <w:rPr>
          <w:b/>
        </w:rPr>
      </w:pPr>
      <w:r>
        <w:rPr>
          <w:b/>
        </w:rPr>
        <w:lastRenderedPageBreak/>
        <w:t>Přechodné ustanovení</w:t>
      </w:r>
    </w:p>
    <w:p w:rsidR="00A133B2" w:rsidRDefault="00A133B2" w:rsidP="009D24DF">
      <w:pPr>
        <w:pStyle w:val="Textodstavce"/>
        <w:keepLines/>
        <w:widowControl w:val="0"/>
        <w:numPr>
          <w:ilvl w:val="0"/>
          <w:numId w:val="0"/>
        </w:numPr>
        <w:tabs>
          <w:tab w:val="left" w:pos="708"/>
        </w:tabs>
        <w:spacing w:before="240"/>
        <w:ind w:left="720"/>
      </w:pPr>
      <w:r w:rsidRPr="009D24DF">
        <w:rPr>
          <w:sz w:val="24"/>
          <w:szCs w:val="24"/>
        </w:rPr>
        <w:t>Pro</w:t>
      </w:r>
      <w:r>
        <w:t xml:space="preserve"> </w:t>
      </w:r>
      <w:r w:rsidRPr="0000539F">
        <w:rPr>
          <w:sz w:val="24"/>
          <w:szCs w:val="24"/>
        </w:rPr>
        <w:t>účetní období, která započala přede dnem účinnosti této vyhlášky</w:t>
      </w:r>
      <w:r w:rsidR="004E57AF">
        <w:rPr>
          <w:sz w:val="24"/>
          <w:szCs w:val="24"/>
        </w:rPr>
        <w:t>,</w:t>
      </w:r>
      <w:r w:rsidRPr="0000539F">
        <w:rPr>
          <w:sz w:val="24"/>
          <w:szCs w:val="24"/>
        </w:rPr>
        <w:t xml:space="preserve"> se použije vyhláška č. 501/2002 Sb. ve znění účinném přede dnem nabytí účinnosti této vyhlášky.</w:t>
      </w:r>
    </w:p>
    <w:p w:rsidR="003D6BB1" w:rsidRDefault="003D6BB1" w:rsidP="00DD4225">
      <w:pPr>
        <w:keepLines/>
        <w:spacing w:before="240"/>
        <w:jc w:val="center"/>
      </w:pPr>
      <w:r w:rsidRPr="00F00954">
        <w:t>Čl. I</w:t>
      </w:r>
      <w:r>
        <w:t>I</w:t>
      </w:r>
      <w:r w:rsidRPr="00F00954">
        <w:t>I</w:t>
      </w:r>
    </w:p>
    <w:p w:rsidR="003D6BB1" w:rsidRPr="00F00954" w:rsidRDefault="003D6BB1" w:rsidP="00DD4225">
      <w:pPr>
        <w:keepLines/>
        <w:spacing w:before="240"/>
        <w:jc w:val="center"/>
        <w:rPr>
          <w:b/>
        </w:rPr>
      </w:pPr>
      <w:r w:rsidRPr="00F00954">
        <w:rPr>
          <w:b/>
        </w:rPr>
        <w:t>Účinnost</w:t>
      </w:r>
    </w:p>
    <w:p w:rsidR="003D6BB1" w:rsidRDefault="003D6BB1" w:rsidP="00DD4225">
      <w:pPr>
        <w:keepLines/>
        <w:spacing w:before="240"/>
        <w:jc w:val="center"/>
      </w:pPr>
      <w:r w:rsidRPr="00F00954">
        <w:t>Tato vyhláška nabývá účinnosti dnem 1. ledna 201</w:t>
      </w:r>
      <w:r w:rsidR="002143F1">
        <w:t>8</w:t>
      </w:r>
      <w:r w:rsidRPr="00F00954">
        <w:t>.</w:t>
      </w:r>
    </w:p>
    <w:p w:rsidR="003D6BB1" w:rsidRPr="00B17541" w:rsidRDefault="003D6BB1" w:rsidP="00DD4225">
      <w:pPr>
        <w:keepLines/>
        <w:spacing w:before="240"/>
      </w:pPr>
    </w:p>
    <w:p w:rsidR="003D6BB1" w:rsidRPr="00691285" w:rsidRDefault="003D6BB1" w:rsidP="00DD4225">
      <w:pPr>
        <w:keepLines/>
        <w:spacing w:before="240"/>
      </w:pPr>
    </w:p>
    <w:sectPr w:rsidR="003D6BB1" w:rsidRPr="00691285" w:rsidSect="00FD3355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2E4" w:rsidRDefault="00A902E4">
      <w:r>
        <w:separator/>
      </w:r>
    </w:p>
  </w:endnote>
  <w:endnote w:type="continuationSeparator" w:id="0">
    <w:p w:rsidR="00A902E4" w:rsidRDefault="00A9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2E4" w:rsidRDefault="00A902E4">
      <w:r>
        <w:separator/>
      </w:r>
    </w:p>
  </w:footnote>
  <w:footnote w:type="continuationSeparator" w:id="0">
    <w:p w:rsidR="00A902E4" w:rsidRDefault="00A90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BB1" w:rsidRDefault="003D6BB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6BB1" w:rsidRDefault="003D6BB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BB1" w:rsidRDefault="003D6BB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41456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  <w:p w:rsidR="003D6BB1" w:rsidRDefault="003D6BB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71BD0"/>
    <w:multiLevelType w:val="singleLevel"/>
    <w:tmpl w:val="3EA6CBD2"/>
    <w:lvl w:ilvl="0">
      <w:start w:val="1"/>
      <w:numFmt w:val="decimal"/>
      <w:pStyle w:val="Novelizanbod"/>
      <w:lvlText w:val="%1."/>
      <w:lvlJc w:val="left"/>
      <w:pPr>
        <w:ind w:left="567" w:hanging="567"/>
      </w:pPr>
      <w:rPr>
        <w:rFonts w:cs="Times New Roman" w:hint="default"/>
        <w:b w:val="0"/>
        <w:i w:val="0"/>
        <w:color w:val="auto"/>
      </w:rPr>
    </w:lvl>
  </w:abstractNum>
  <w:abstractNum w:abstractNumId="1">
    <w:nsid w:val="3D2F62E2"/>
    <w:multiLevelType w:val="hybridMultilevel"/>
    <w:tmpl w:val="7E7821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  <w:rPr>
        <w:rFonts w:cs="Times New Roman"/>
      </w:rPr>
    </w:lvl>
  </w:abstractNum>
  <w:abstractNum w:abstractNumId="3">
    <w:nsid w:val="4B163FD2"/>
    <w:multiLevelType w:val="hybridMultilevel"/>
    <w:tmpl w:val="04A69C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261BC"/>
    <w:multiLevelType w:val="hybridMultilevel"/>
    <w:tmpl w:val="8F7278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1D0B4C"/>
    <w:multiLevelType w:val="hybridMultilevel"/>
    <w:tmpl w:val="27CC40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3"/>
  </w:num>
  <w:num w:numId="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Verze_sablony" w:val="1.1"/>
  </w:docVars>
  <w:rsids>
    <w:rsidRoot w:val="005E4EFC"/>
    <w:rsid w:val="0000454F"/>
    <w:rsid w:val="00004B61"/>
    <w:rsid w:val="0000536A"/>
    <w:rsid w:val="00005378"/>
    <w:rsid w:val="000060ED"/>
    <w:rsid w:val="000066B0"/>
    <w:rsid w:val="0001355D"/>
    <w:rsid w:val="0001522D"/>
    <w:rsid w:val="00025F2A"/>
    <w:rsid w:val="000263BE"/>
    <w:rsid w:val="00035D65"/>
    <w:rsid w:val="00036552"/>
    <w:rsid w:val="00040808"/>
    <w:rsid w:val="000468D7"/>
    <w:rsid w:val="0005064C"/>
    <w:rsid w:val="00051309"/>
    <w:rsid w:val="00052882"/>
    <w:rsid w:val="000558AB"/>
    <w:rsid w:val="000568C7"/>
    <w:rsid w:val="00057239"/>
    <w:rsid w:val="00060A3A"/>
    <w:rsid w:val="0006427A"/>
    <w:rsid w:val="000671C1"/>
    <w:rsid w:val="00070839"/>
    <w:rsid w:val="00077AEC"/>
    <w:rsid w:val="00082789"/>
    <w:rsid w:val="000867E9"/>
    <w:rsid w:val="00091919"/>
    <w:rsid w:val="00092207"/>
    <w:rsid w:val="00092777"/>
    <w:rsid w:val="000A0437"/>
    <w:rsid w:val="000A0BBF"/>
    <w:rsid w:val="000A0D5F"/>
    <w:rsid w:val="000A1670"/>
    <w:rsid w:val="000A3745"/>
    <w:rsid w:val="000A553B"/>
    <w:rsid w:val="000A77BD"/>
    <w:rsid w:val="000B0982"/>
    <w:rsid w:val="000B3864"/>
    <w:rsid w:val="000B3BD5"/>
    <w:rsid w:val="000B5AF5"/>
    <w:rsid w:val="000C238D"/>
    <w:rsid w:val="000C3617"/>
    <w:rsid w:val="000C426F"/>
    <w:rsid w:val="000C4967"/>
    <w:rsid w:val="000D10D9"/>
    <w:rsid w:val="000D1E76"/>
    <w:rsid w:val="000D565C"/>
    <w:rsid w:val="000D6381"/>
    <w:rsid w:val="000D7776"/>
    <w:rsid w:val="000F28DD"/>
    <w:rsid w:val="000F4D2D"/>
    <w:rsid w:val="000F735C"/>
    <w:rsid w:val="0010218C"/>
    <w:rsid w:val="00110B8A"/>
    <w:rsid w:val="001128BF"/>
    <w:rsid w:val="001136DC"/>
    <w:rsid w:val="00115C43"/>
    <w:rsid w:val="00116881"/>
    <w:rsid w:val="00121EC6"/>
    <w:rsid w:val="00127645"/>
    <w:rsid w:val="00127737"/>
    <w:rsid w:val="001311BB"/>
    <w:rsid w:val="00132147"/>
    <w:rsid w:val="001336B8"/>
    <w:rsid w:val="00135702"/>
    <w:rsid w:val="00135DF5"/>
    <w:rsid w:val="00135F34"/>
    <w:rsid w:val="00137996"/>
    <w:rsid w:val="0014087D"/>
    <w:rsid w:val="00140A6D"/>
    <w:rsid w:val="00140B80"/>
    <w:rsid w:val="001411DC"/>
    <w:rsid w:val="00153933"/>
    <w:rsid w:val="00154A2E"/>
    <w:rsid w:val="00163583"/>
    <w:rsid w:val="00167256"/>
    <w:rsid w:val="0017299E"/>
    <w:rsid w:val="00173F60"/>
    <w:rsid w:val="0017504A"/>
    <w:rsid w:val="00181BA7"/>
    <w:rsid w:val="001903D1"/>
    <w:rsid w:val="001941E3"/>
    <w:rsid w:val="0019435A"/>
    <w:rsid w:val="00195AA6"/>
    <w:rsid w:val="001977ED"/>
    <w:rsid w:val="001A0E3D"/>
    <w:rsid w:val="001A1478"/>
    <w:rsid w:val="001A7F94"/>
    <w:rsid w:val="001B0741"/>
    <w:rsid w:val="001B1F85"/>
    <w:rsid w:val="001B255E"/>
    <w:rsid w:val="001C0A29"/>
    <w:rsid w:val="001C4E1F"/>
    <w:rsid w:val="001C5CE4"/>
    <w:rsid w:val="001C66ED"/>
    <w:rsid w:val="001C6824"/>
    <w:rsid w:val="001C76E2"/>
    <w:rsid w:val="001D0605"/>
    <w:rsid w:val="001D0B89"/>
    <w:rsid w:val="001D116F"/>
    <w:rsid w:val="001D45E2"/>
    <w:rsid w:val="001E0DAC"/>
    <w:rsid w:val="001F0359"/>
    <w:rsid w:val="001F2236"/>
    <w:rsid w:val="001F3B18"/>
    <w:rsid w:val="001F47E3"/>
    <w:rsid w:val="001F7284"/>
    <w:rsid w:val="001F749D"/>
    <w:rsid w:val="001F7C0F"/>
    <w:rsid w:val="00203617"/>
    <w:rsid w:val="002040C5"/>
    <w:rsid w:val="00206611"/>
    <w:rsid w:val="00210D72"/>
    <w:rsid w:val="0021197E"/>
    <w:rsid w:val="002143F1"/>
    <w:rsid w:val="00215695"/>
    <w:rsid w:val="00216FBD"/>
    <w:rsid w:val="00217338"/>
    <w:rsid w:val="00223851"/>
    <w:rsid w:val="002302C5"/>
    <w:rsid w:val="00232A94"/>
    <w:rsid w:val="00233FB5"/>
    <w:rsid w:val="0023528A"/>
    <w:rsid w:val="00243321"/>
    <w:rsid w:val="0024516A"/>
    <w:rsid w:val="0024533F"/>
    <w:rsid w:val="00250C50"/>
    <w:rsid w:val="002535D0"/>
    <w:rsid w:val="00255466"/>
    <w:rsid w:val="0025777F"/>
    <w:rsid w:val="002619A4"/>
    <w:rsid w:val="00272CDE"/>
    <w:rsid w:val="00283464"/>
    <w:rsid w:val="00283885"/>
    <w:rsid w:val="00283B74"/>
    <w:rsid w:val="00285EC0"/>
    <w:rsid w:val="002865F5"/>
    <w:rsid w:val="00287A05"/>
    <w:rsid w:val="0029188A"/>
    <w:rsid w:val="00294FEA"/>
    <w:rsid w:val="00297E48"/>
    <w:rsid w:val="002A1472"/>
    <w:rsid w:val="002A3C33"/>
    <w:rsid w:val="002A40FF"/>
    <w:rsid w:val="002A445A"/>
    <w:rsid w:val="002C000B"/>
    <w:rsid w:val="002C215F"/>
    <w:rsid w:val="002C228A"/>
    <w:rsid w:val="002C6263"/>
    <w:rsid w:val="002C632C"/>
    <w:rsid w:val="002D10C8"/>
    <w:rsid w:val="002D1AEA"/>
    <w:rsid w:val="002D535F"/>
    <w:rsid w:val="002D6DE2"/>
    <w:rsid w:val="002D7A89"/>
    <w:rsid w:val="002E036E"/>
    <w:rsid w:val="002E335A"/>
    <w:rsid w:val="002E40CA"/>
    <w:rsid w:val="002E4D5D"/>
    <w:rsid w:val="002E7291"/>
    <w:rsid w:val="002E739D"/>
    <w:rsid w:val="002F09C9"/>
    <w:rsid w:val="002F2DE3"/>
    <w:rsid w:val="002F4885"/>
    <w:rsid w:val="00301443"/>
    <w:rsid w:val="00303192"/>
    <w:rsid w:val="00305B5A"/>
    <w:rsid w:val="0031077D"/>
    <w:rsid w:val="00316C75"/>
    <w:rsid w:val="00317EC6"/>
    <w:rsid w:val="00322A12"/>
    <w:rsid w:val="00325BF1"/>
    <w:rsid w:val="00325CF3"/>
    <w:rsid w:val="00327669"/>
    <w:rsid w:val="00337D1E"/>
    <w:rsid w:val="00344AF5"/>
    <w:rsid w:val="00344D4D"/>
    <w:rsid w:val="00351735"/>
    <w:rsid w:val="00354491"/>
    <w:rsid w:val="00356D58"/>
    <w:rsid w:val="00357F68"/>
    <w:rsid w:val="00362C9F"/>
    <w:rsid w:val="003712FA"/>
    <w:rsid w:val="00371D3D"/>
    <w:rsid w:val="003774F3"/>
    <w:rsid w:val="00381FAB"/>
    <w:rsid w:val="003842A2"/>
    <w:rsid w:val="00385087"/>
    <w:rsid w:val="00393FDF"/>
    <w:rsid w:val="003963B4"/>
    <w:rsid w:val="00397F04"/>
    <w:rsid w:val="003A0048"/>
    <w:rsid w:val="003A00AF"/>
    <w:rsid w:val="003A06C8"/>
    <w:rsid w:val="003A136E"/>
    <w:rsid w:val="003A46DA"/>
    <w:rsid w:val="003A75D3"/>
    <w:rsid w:val="003B02C6"/>
    <w:rsid w:val="003B0BCA"/>
    <w:rsid w:val="003B1341"/>
    <w:rsid w:val="003B1D10"/>
    <w:rsid w:val="003B308B"/>
    <w:rsid w:val="003B3D86"/>
    <w:rsid w:val="003B4290"/>
    <w:rsid w:val="003B6345"/>
    <w:rsid w:val="003B63EF"/>
    <w:rsid w:val="003C3395"/>
    <w:rsid w:val="003C5C22"/>
    <w:rsid w:val="003D16F7"/>
    <w:rsid w:val="003D3415"/>
    <w:rsid w:val="003D401E"/>
    <w:rsid w:val="003D6BB1"/>
    <w:rsid w:val="003F1ED5"/>
    <w:rsid w:val="003F510D"/>
    <w:rsid w:val="003F547D"/>
    <w:rsid w:val="003F75AE"/>
    <w:rsid w:val="004031C2"/>
    <w:rsid w:val="00404784"/>
    <w:rsid w:val="00407A1F"/>
    <w:rsid w:val="00414E7C"/>
    <w:rsid w:val="00417AED"/>
    <w:rsid w:val="00417B75"/>
    <w:rsid w:val="00423967"/>
    <w:rsid w:val="00426990"/>
    <w:rsid w:val="004335F3"/>
    <w:rsid w:val="00442E1D"/>
    <w:rsid w:val="00443A8F"/>
    <w:rsid w:val="00444D27"/>
    <w:rsid w:val="004504BD"/>
    <w:rsid w:val="00453DEC"/>
    <w:rsid w:val="00454F39"/>
    <w:rsid w:val="00455C33"/>
    <w:rsid w:val="0046164B"/>
    <w:rsid w:val="00470221"/>
    <w:rsid w:val="004748D0"/>
    <w:rsid w:val="00474DBA"/>
    <w:rsid w:val="00477475"/>
    <w:rsid w:val="00481330"/>
    <w:rsid w:val="00483BCD"/>
    <w:rsid w:val="00486AC8"/>
    <w:rsid w:val="00486FF4"/>
    <w:rsid w:val="00494FFA"/>
    <w:rsid w:val="004A4BB1"/>
    <w:rsid w:val="004A6437"/>
    <w:rsid w:val="004A694B"/>
    <w:rsid w:val="004B2DE3"/>
    <w:rsid w:val="004B5A3F"/>
    <w:rsid w:val="004C186B"/>
    <w:rsid w:val="004C4CFF"/>
    <w:rsid w:val="004C76D5"/>
    <w:rsid w:val="004C7BDA"/>
    <w:rsid w:val="004D3569"/>
    <w:rsid w:val="004D5276"/>
    <w:rsid w:val="004D72A0"/>
    <w:rsid w:val="004D72C7"/>
    <w:rsid w:val="004E0402"/>
    <w:rsid w:val="004E0FA4"/>
    <w:rsid w:val="004E2FED"/>
    <w:rsid w:val="004E5742"/>
    <w:rsid w:val="004E57AF"/>
    <w:rsid w:val="004E6255"/>
    <w:rsid w:val="004E76F6"/>
    <w:rsid w:val="004F3332"/>
    <w:rsid w:val="004F3821"/>
    <w:rsid w:val="0050185B"/>
    <w:rsid w:val="0050212A"/>
    <w:rsid w:val="00502B01"/>
    <w:rsid w:val="00503C67"/>
    <w:rsid w:val="0050653E"/>
    <w:rsid w:val="00507882"/>
    <w:rsid w:val="00513758"/>
    <w:rsid w:val="00524C77"/>
    <w:rsid w:val="005279AC"/>
    <w:rsid w:val="00527F5A"/>
    <w:rsid w:val="005315F7"/>
    <w:rsid w:val="00532C8B"/>
    <w:rsid w:val="00533A24"/>
    <w:rsid w:val="00533D42"/>
    <w:rsid w:val="00533F2C"/>
    <w:rsid w:val="0054784E"/>
    <w:rsid w:val="00547966"/>
    <w:rsid w:val="00547D33"/>
    <w:rsid w:val="00551858"/>
    <w:rsid w:val="0055351B"/>
    <w:rsid w:val="00572AE2"/>
    <w:rsid w:val="00575505"/>
    <w:rsid w:val="0057622E"/>
    <w:rsid w:val="00576433"/>
    <w:rsid w:val="005836EF"/>
    <w:rsid w:val="00587DD5"/>
    <w:rsid w:val="0059060E"/>
    <w:rsid w:val="00590F8E"/>
    <w:rsid w:val="005915AB"/>
    <w:rsid w:val="005945AB"/>
    <w:rsid w:val="005946CD"/>
    <w:rsid w:val="00596B51"/>
    <w:rsid w:val="005972CA"/>
    <w:rsid w:val="005A141F"/>
    <w:rsid w:val="005A664A"/>
    <w:rsid w:val="005B2D68"/>
    <w:rsid w:val="005B437A"/>
    <w:rsid w:val="005B56CD"/>
    <w:rsid w:val="005B5ADF"/>
    <w:rsid w:val="005B7F12"/>
    <w:rsid w:val="005D04B6"/>
    <w:rsid w:val="005D14B4"/>
    <w:rsid w:val="005E0428"/>
    <w:rsid w:val="005E3D37"/>
    <w:rsid w:val="005E40EA"/>
    <w:rsid w:val="005E4719"/>
    <w:rsid w:val="005E4EFC"/>
    <w:rsid w:val="005F5C1A"/>
    <w:rsid w:val="006053EA"/>
    <w:rsid w:val="00606928"/>
    <w:rsid w:val="006157F1"/>
    <w:rsid w:val="00616D86"/>
    <w:rsid w:val="006231F9"/>
    <w:rsid w:val="00626370"/>
    <w:rsid w:val="00634B5B"/>
    <w:rsid w:val="00637A44"/>
    <w:rsid w:val="006410CF"/>
    <w:rsid w:val="0064635B"/>
    <w:rsid w:val="006464B3"/>
    <w:rsid w:val="00654616"/>
    <w:rsid w:val="00667531"/>
    <w:rsid w:val="006724F6"/>
    <w:rsid w:val="00673638"/>
    <w:rsid w:val="006765F7"/>
    <w:rsid w:val="00683526"/>
    <w:rsid w:val="00687376"/>
    <w:rsid w:val="00687DD5"/>
    <w:rsid w:val="006904CD"/>
    <w:rsid w:val="00691285"/>
    <w:rsid w:val="00695520"/>
    <w:rsid w:val="006A272A"/>
    <w:rsid w:val="006A3796"/>
    <w:rsid w:val="006A5B4E"/>
    <w:rsid w:val="006A63AA"/>
    <w:rsid w:val="006B0A86"/>
    <w:rsid w:val="006C50F4"/>
    <w:rsid w:val="006D00A3"/>
    <w:rsid w:val="006D2464"/>
    <w:rsid w:val="006D2823"/>
    <w:rsid w:val="006D332F"/>
    <w:rsid w:val="006D5999"/>
    <w:rsid w:val="006D796B"/>
    <w:rsid w:val="006D7DA4"/>
    <w:rsid w:val="006E3929"/>
    <w:rsid w:val="006E4EFB"/>
    <w:rsid w:val="006F437E"/>
    <w:rsid w:val="006F4B37"/>
    <w:rsid w:val="00706D46"/>
    <w:rsid w:val="0071234F"/>
    <w:rsid w:val="00714360"/>
    <w:rsid w:val="00723D45"/>
    <w:rsid w:val="00725326"/>
    <w:rsid w:val="00726E98"/>
    <w:rsid w:val="00735FC7"/>
    <w:rsid w:val="00744969"/>
    <w:rsid w:val="00761226"/>
    <w:rsid w:val="00762C99"/>
    <w:rsid w:val="007638C0"/>
    <w:rsid w:val="00765E94"/>
    <w:rsid w:val="00770DAE"/>
    <w:rsid w:val="00771053"/>
    <w:rsid w:val="00776622"/>
    <w:rsid w:val="007874C0"/>
    <w:rsid w:val="00790C1E"/>
    <w:rsid w:val="0079293E"/>
    <w:rsid w:val="00794EFD"/>
    <w:rsid w:val="00795C3F"/>
    <w:rsid w:val="007A0C70"/>
    <w:rsid w:val="007A2350"/>
    <w:rsid w:val="007A6B43"/>
    <w:rsid w:val="007A7260"/>
    <w:rsid w:val="007A7D5A"/>
    <w:rsid w:val="007B35B9"/>
    <w:rsid w:val="007B3A9C"/>
    <w:rsid w:val="007B3D51"/>
    <w:rsid w:val="007B4E19"/>
    <w:rsid w:val="007B5C81"/>
    <w:rsid w:val="007D002D"/>
    <w:rsid w:val="007D53EF"/>
    <w:rsid w:val="007D6006"/>
    <w:rsid w:val="007E1C35"/>
    <w:rsid w:val="007E771A"/>
    <w:rsid w:val="007F2E26"/>
    <w:rsid w:val="007F59B1"/>
    <w:rsid w:val="00802053"/>
    <w:rsid w:val="008049BB"/>
    <w:rsid w:val="00810C09"/>
    <w:rsid w:val="008128DD"/>
    <w:rsid w:val="008140B1"/>
    <w:rsid w:val="00815DEB"/>
    <w:rsid w:val="00817EBD"/>
    <w:rsid w:val="00821501"/>
    <w:rsid w:val="008221AB"/>
    <w:rsid w:val="00826828"/>
    <w:rsid w:val="00831B23"/>
    <w:rsid w:val="00833272"/>
    <w:rsid w:val="008447D0"/>
    <w:rsid w:val="00847887"/>
    <w:rsid w:val="008501E0"/>
    <w:rsid w:val="00851AD7"/>
    <w:rsid w:val="00873996"/>
    <w:rsid w:val="00874060"/>
    <w:rsid w:val="00877CD1"/>
    <w:rsid w:val="008825B0"/>
    <w:rsid w:val="00885510"/>
    <w:rsid w:val="00885B5E"/>
    <w:rsid w:val="00885F54"/>
    <w:rsid w:val="00887A54"/>
    <w:rsid w:val="008A750E"/>
    <w:rsid w:val="008B2EC6"/>
    <w:rsid w:val="008B34E8"/>
    <w:rsid w:val="008B7315"/>
    <w:rsid w:val="008C3313"/>
    <w:rsid w:val="008C47A4"/>
    <w:rsid w:val="008C708F"/>
    <w:rsid w:val="008C7780"/>
    <w:rsid w:val="008D7D9E"/>
    <w:rsid w:val="008D7F23"/>
    <w:rsid w:val="008E2A2D"/>
    <w:rsid w:val="008E4A20"/>
    <w:rsid w:val="008E5E11"/>
    <w:rsid w:val="008E5E18"/>
    <w:rsid w:val="008E657F"/>
    <w:rsid w:val="008E6C13"/>
    <w:rsid w:val="008F19DC"/>
    <w:rsid w:val="008F27A9"/>
    <w:rsid w:val="00901C70"/>
    <w:rsid w:val="00901F8B"/>
    <w:rsid w:val="00904998"/>
    <w:rsid w:val="0091020A"/>
    <w:rsid w:val="0091049E"/>
    <w:rsid w:val="009138FA"/>
    <w:rsid w:val="00913A5B"/>
    <w:rsid w:val="009165AC"/>
    <w:rsid w:val="00916BCE"/>
    <w:rsid w:val="00921675"/>
    <w:rsid w:val="00926D49"/>
    <w:rsid w:val="009303B2"/>
    <w:rsid w:val="009322B8"/>
    <w:rsid w:val="00934DF5"/>
    <w:rsid w:val="009360CD"/>
    <w:rsid w:val="0094104C"/>
    <w:rsid w:val="00941F20"/>
    <w:rsid w:val="00942EA2"/>
    <w:rsid w:val="00943D45"/>
    <w:rsid w:val="00944A0C"/>
    <w:rsid w:val="009462AB"/>
    <w:rsid w:val="00947B92"/>
    <w:rsid w:val="00954E1C"/>
    <w:rsid w:val="00954F32"/>
    <w:rsid w:val="00956992"/>
    <w:rsid w:val="00960BB9"/>
    <w:rsid w:val="00963E4C"/>
    <w:rsid w:val="009641A4"/>
    <w:rsid w:val="0096550A"/>
    <w:rsid w:val="00972E9B"/>
    <w:rsid w:val="009749A9"/>
    <w:rsid w:val="009754DF"/>
    <w:rsid w:val="00976D12"/>
    <w:rsid w:val="009841BF"/>
    <w:rsid w:val="00984ADB"/>
    <w:rsid w:val="00985166"/>
    <w:rsid w:val="0098582F"/>
    <w:rsid w:val="00985E6A"/>
    <w:rsid w:val="00986F71"/>
    <w:rsid w:val="00987038"/>
    <w:rsid w:val="0099124A"/>
    <w:rsid w:val="00994DD1"/>
    <w:rsid w:val="009A2B8B"/>
    <w:rsid w:val="009A4966"/>
    <w:rsid w:val="009B0020"/>
    <w:rsid w:val="009B38FA"/>
    <w:rsid w:val="009B62C6"/>
    <w:rsid w:val="009B6B89"/>
    <w:rsid w:val="009B732F"/>
    <w:rsid w:val="009B7611"/>
    <w:rsid w:val="009C18A5"/>
    <w:rsid w:val="009C1F6B"/>
    <w:rsid w:val="009C41B8"/>
    <w:rsid w:val="009C6194"/>
    <w:rsid w:val="009D1AB3"/>
    <w:rsid w:val="009D24DF"/>
    <w:rsid w:val="009D327E"/>
    <w:rsid w:val="009D4926"/>
    <w:rsid w:val="009D4E2E"/>
    <w:rsid w:val="009D66C4"/>
    <w:rsid w:val="009D68EF"/>
    <w:rsid w:val="009D7D96"/>
    <w:rsid w:val="009E1024"/>
    <w:rsid w:val="009E288E"/>
    <w:rsid w:val="009E507D"/>
    <w:rsid w:val="009E77F8"/>
    <w:rsid w:val="009E7F0A"/>
    <w:rsid w:val="009F3990"/>
    <w:rsid w:val="009F3C3E"/>
    <w:rsid w:val="00A074A4"/>
    <w:rsid w:val="00A07FCE"/>
    <w:rsid w:val="00A133B2"/>
    <w:rsid w:val="00A15BAF"/>
    <w:rsid w:val="00A1692B"/>
    <w:rsid w:val="00A2079A"/>
    <w:rsid w:val="00A23551"/>
    <w:rsid w:val="00A23BD2"/>
    <w:rsid w:val="00A27804"/>
    <w:rsid w:val="00A32992"/>
    <w:rsid w:val="00A340DB"/>
    <w:rsid w:val="00A35EE6"/>
    <w:rsid w:val="00A42C16"/>
    <w:rsid w:val="00A43B32"/>
    <w:rsid w:val="00A47EF7"/>
    <w:rsid w:val="00A5173D"/>
    <w:rsid w:val="00A5718D"/>
    <w:rsid w:val="00A63669"/>
    <w:rsid w:val="00A648D7"/>
    <w:rsid w:val="00A6673B"/>
    <w:rsid w:val="00A70E7C"/>
    <w:rsid w:val="00A76CE8"/>
    <w:rsid w:val="00A81432"/>
    <w:rsid w:val="00A842EF"/>
    <w:rsid w:val="00A857A3"/>
    <w:rsid w:val="00A902E4"/>
    <w:rsid w:val="00A92D45"/>
    <w:rsid w:val="00A93777"/>
    <w:rsid w:val="00A94171"/>
    <w:rsid w:val="00A95E39"/>
    <w:rsid w:val="00AA141F"/>
    <w:rsid w:val="00AA35D3"/>
    <w:rsid w:val="00AB1AAB"/>
    <w:rsid w:val="00AB3459"/>
    <w:rsid w:val="00AB67EE"/>
    <w:rsid w:val="00AC5190"/>
    <w:rsid w:val="00AC5D14"/>
    <w:rsid w:val="00AC7590"/>
    <w:rsid w:val="00AD05BA"/>
    <w:rsid w:val="00AD6862"/>
    <w:rsid w:val="00AE06EE"/>
    <w:rsid w:val="00AE5173"/>
    <w:rsid w:val="00AE57E7"/>
    <w:rsid w:val="00AE58D5"/>
    <w:rsid w:val="00AE6308"/>
    <w:rsid w:val="00AF47A7"/>
    <w:rsid w:val="00AF4EB0"/>
    <w:rsid w:val="00AF515A"/>
    <w:rsid w:val="00B01A5D"/>
    <w:rsid w:val="00B17541"/>
    <w:rsid w:val="00B249A1"/>
    <w:rsid w:val="00B25F5C"/>
    <w:rsid w:val="00B307CB"/>
    <w:rsid w:val="00B3563A"/>
    <w:rsid w:val="00B4055C"/>
    <w:rsid w:val="00B438B8"/>
    <w:rsid w:val="00B4511D"/>
    <w:rsid w:val="00B456F6"/>
    <w:rsid w:val="00B4653A"/>
    <w:rsid w:val="00B6136A"/>
    <w:rsid w:val="00B64EA8"/>
    <w:rsid w:val="00B6575F"/>
    <w:rsid w:val="00B67C1E"/>
    <w:rsid w:val="00B75167"/>
    <w:rsid w:val="00B75CDF"/>
    <w:rsid w:val="00B772A4"/>
    <w:rsid w:val="00B81B2E"/>
    <w:rsid w:val="00B90182"/>
    <w:rsid w:val="00B92FE4"/>
    <w:rsid w:val="00B93330"/>
    <w:rsid w:val="00B97CE8"/>
    <w:rsid w:val="00BA1F05"/>
    <w:rsid w:val="00BA7792"/>
    <w:rsid w:val="00BA799A"/>
    <w:rsid w:val="00BB06E9"/>
    <w:rsid w:val="00BB0BC0"/>
    <w:rsid w:val="00BB1598"/>
    <w:rsid w:val="00BB6D31"/>
    <w:rsid w:val="00BB70CF"/>
    <w:rsid w:val="00BB7688"/>
    <w:rsid w:val="00BC064A"/>
    <w:rsid w:val="00BC2503"/>
    <w:rsid w:val="00BC2C4B"/>
    <w:rsid w:val="00BC572B"/>
    <w:rsid w:val="00BD3A67"/>
    <w:rsid w:val="00BD3CAA"/>
    <w:rsid w:val="00BD5E00"/>
    <w:rsid w:val="00BE0BDA"/>
    <w:rsid w:val="00BE7417"/>
    <w:rsid w:val="00BE7599"/>
    <w:rsid w:val="00BE7DF6"/>
    <w:rsid w:val="00BF07C1"/>
    <w:rsid w:val="00BF07EA"/>
    <w:rsid w:val="00BF1803"/>
    <w:rsid w:val="00BF74F7"/>
    <w:rsid w:val="00C02CAE"/>
    <w:rsid w:val="00C03453"/>
    <w:rsid w:val="00C16773"/>
    <w:rsid w:val="00C1762D"/>
    <w:rsid w:val="00C17DBD"/>
    <w:rsid w:val="00C229DA"/>
    <w:rsid w:val="00C234AE"/>
    <w:rsid w:val="00C23CF7"/>
    <w:rsid w:val="00C240A7"/>
    <w:rsid w:val="00C2426B"/>
    <w:rsid w:val="00C249FC"/>
    <w:rsid w:val="00C260A4"/>
    <w:rsid w:val="00C27685"/>
    <w:rsid w:val="00C30911"/>
    <w:rsid w:val="00C31108"/>
    <w:rsid w:val="00C325EC"/>
    <w:rsid w:val="00C337F7"/>
    <w:rsid w:val="00C33F23"/>
    <w:rsid w:val="00C36941"/>
    <w:rsid w:val="00C41D07"/>
    <w:rsid w:val="00C43B2C"/>
    <w:rsid w:val="00C449C8"/>
    <w:rsid w:val="00C44B84"/>
    <w:rsid w:val="00C514DE"/>
    <w:rsid w:val="00C51CC4"/>
    <w:rsid w:val="00C53E4F"/>
    <w:rsid w:val="00C57422"/>
    <w:rsid w:val="00C600C4"/>
    <w:rsid w:val="00C61F57"/>
    <w:rsid w:val="00C62314"/>
    <w:rsid w:val="00C62A1D"/>
    <w:rsid w:val="00C6760F"/>
    <w:rsid w:val="00C70AA1"/>
    <w:rsid w:val="00C7148C"/>
    <w:rsid w:val="00C77551"/>
    <w:rsid w:val="00C813B3"/>
    <w:rsid w:val="00C815C6"/>
    <w:rsid w:val="00C81F04"/>
    <w:rsid w:val="00C82F08"/>
    <w:rsid w:val="00C87504"/>
    <w:rsid w:val="00C90E58"/>
    <w:rsid w:val="00CA1D4E"/>
    <w:rsid w:val="00CA45BF"/>
    <w:rsid w:val="00CA4D1B"/>
    <w:rsid w:val="00CA5833"/>
    <w:rsid w:val="00CA5E3F"/>
    <w:rsid w:val="00CB3B11"/>
    <w:rsid w:val="00CB644F"/>
    <w:rsid w:val="00CC1189"/>
    <w:rsid w:val="00CC15A3"/>
    <w:rsid w:val="00CC1FD3"/>
    <w:rsid w:val="00CC6CAB"/>
    <w:rsid w:val="00CD57F5"/>
    <w:rsid w:val="00CD7412"/>
    <w:rsid w:val="00CE10B2"/>
    <w:rsid w:val="00CF479F"/>
    <w:rsid w:val="00CF76DA"/>
    <w:rsid w:val="00D1041E"/>
    <w:rsid w:val="00D131E7"/>
    <w:rsid w:val="00D15C97"/>
    <w:rsid w:val="00D17F22"/>
    <w:rsid w:val="00D31B64"/>
    <w:rsid w:val="00D359B1"/>
    <w:rsid w:val="00D35EC2"/>
    <w:rsid w:val="00D367D3"/>
    <w:rsid w:val="00D37023"/>
    <w:rsid w:val="00D37626"/>
    <w:rsid w:val="00D419C3"/>
    <w:rsid w:val="00D43C5E"/>
    <w:rsid w:val="00D519CD"/>
    <w:rsid w:val="00D51FD7"/>
    <w:rsid w:val="00D5201C"/>
    <w:rsid w:val="00D6189B"/>
    <w:rsid w:val="00D62258"/>
    <w:rsid w:val="00D6448D"/>
    <w:rsid w:val="00D64C5C"/>
    <w:rsid w:val="00D66C62"/>
    <w:rsid w:val="00D72884"/>
    <w:rsid w:val="00D75F88"/>
    <w:rsid w:val="00D8109F"/>
    <w:rsid w:val="00D81328"/>
    <w:rsid w:val="00D83DEA"/>
    <w:rsid w:val="00D87409"/>
    <w:rsid w:val="00D91DD7"/>
    <w:rsid w:val="00D92278"/>
    <w:rsid w:val="00D937D5"/>
    <w:rsid w:val="00D9454E"/>
    <w:rsid w:val="00D9529F"/>
    <w:rsid w:val="00D9799F"/>
    <w:rsid w:val="00DA0197"/>
    <w:rsid w:val="00DA0CB8"/>
    <w:rsid w:val="00DA569A"/>
    <w:rsid w:val="00DB76F2"/>
    <w:rsid w:val="00DC1848"/>
    <w:rsid w:val="00DC35B6"/>
    <w:rsid w:val="00DD2B65"/>
    <w:rsid w:val="00DD4225"/>
    <w:rsid w:val="00DD5096"/>
    <w:rsid w:val="00DD5602"/>
    <w:rsid w:val="00DD5B03"/>
    <w:rsid w:val="00DD5D0A"/>
    <w:rsid w:val="00DD6A7A"/>
    <w:rsid w:val="00DE181C"/>
    <w:rsid w:val="00DE560F"/>
    <w:rsid w:val="00DF0CDD"/>
    <w:rsid w:val="00DF3BBF"/>
    <w:rsid w:val="00DF4223"/>
    <w:rsid w:val="00E01786"/>
    <w:rsid w:val="00E0593B"/>
    <w:rsid w:val="00E11363"/>
    <w:rsid w:val="00E120FF"/>
    <w:rsid w:val="00E13907"/>
    <w:rsid w:val="00E155E2"/>
    <w:rsid w:val="00E26147"/>
    <w:rsid w:val="00E458AF"/>
    <w:rsid w:val="00E5196D"/>
    <w:rsid w:val="00E545E3"/>
    <w:rsid w:val="00E673E0"/>
    <w:rsid w:val="00E72B27"/>
    <w:rsid w:val="00E737E2"/>
    <w:rsid w:val="00E831B7"/>
    <w:rsid w:val="00E86C1E"/>
    <w:rsid w:val="00E878A9"/>
    <w:rsid w:val="00E878D2"/>
    <w:rsid w:val="00E879EA"/>
    <w:rsid w:val="00E93D39"/>
    <w:rsid w:val="00E93EF3"/>
    <w:rsid w:val="00E94107"/>
    <w:rsid w:val="00E96F50"/>
    <w:rsid w:val="00EA0C81"/>
    <w:rsid w:val="00EB7AD7"/>
    <w:rsid w:val="00EC2154"/>
    <w:rsid w:val="00EC2A0F"/>
    <w:rsid w:val="00EC3081"/>
    <w:rsid w:val="00EC3CA9"/>
    <w:rsid w:val="00EC4486"/>
    <w:rsid w:val="00EC6FB6"/>
    <w:rsid w:val="00ED25E9"/>
    <w:rsid w:val="00ED2937"/>
    <w:rsid w:val="00ED2D60"/>
    <w:rsid w:val="00ED49FB"/>
    <w:rsid w:val="00ED7957"/>
    <w:rsid w:val="00EE046D"/>
    <w:rsid w:val="00EE52AD"/>
    <w:rsid w:val="00EF01F0"/>
    <w:rsid w:val="00EF678D"/>
    <w:rsid w:val="00F00954"/>
    <w:rsid w:val="00F01AE5"/>
    <w:rsid w:val="00F1109F"/>
    <w:rsid w:val="00F12568"/>
    <w:rsid w:val="00F13949"/>
    <w:rsid w:val="00F15E21"/>
    <w:rsid w:val="00F17995"/>
    <w:rsid w:val="00F20DD3"/>
    <w:rsid w:val="00F2345B"/>
    <w:rsid w:val="00F260AC"/>
    <w:rsid w:val="00F26C97"/>
    <w:rsid w:val="00F278A1"/>
    <w:rsid w:val="00F31D27"/>
    <w:rsid w:val="00F37AA0"/>
    <w:rsid w:val="00F41456"/>
    <w:rsid w:val="00F4403A"/>
    <w:rsid w:val="00F6041E"/>
    <w:rsid w:val="00F60780"/>
    <w:rsid w:val="00F6265E"/>
    <w:rsid w:val="00F64F2A"/>
    <w:rsid w:val="00F658F2"/>
    <w:rsid w:val="00F65DC4"/>
    <w:rsid w:val="00F65E86"/>
    <w:rsid w:val="00F679F6"/>
    <w:rsid w:val="00F724C7"/>
    <w:rsid w:val="00F83E8E"/>
    <w:rsid w:val="00F92279"/>
    <w:rsid w:val="00F944A3"/>
    <w:rsid w:val="00F959B2"/>
    <w:rsid w:val="00F9659A"/>
    <w:rsid w:val="00F97AAD"/>
    <w:rsid w:val="00FA214B"/>
    <w:rsid w:val="00FB3C55"/>
    <w:rsid w:val="00FB482A"/>
    <w:rsid w:val="00FC75FA"/>
    <w:rsid w:val="00FD1B01"/>
    <w:rsid w:val="00FD26CB"/>
    <w:rsid w:val="00FD3355"/>
    <w:rsid w:val="00FD7BFA"/>
    <w:rsid w:val="00FE0F7B"/>
    <w:rsid w:val="00FE1B67"/>
    <w:rsid w:val="00FE35F2"/>
    <w:rsid w:val="00FE4608"/>
    <w:rsid w:val="00FE47B7"/>
    <w:rsid w:val="00FE6F23"/>
    <w:rsid w:val="00FF2C8B"/>
    <w:rsid w:val="00FF3513"/>
    <w:rsid w:val="00FF47AB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196D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5196D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01C70"/>
    <w:rPr>
      <w:rFonts w:ascii="Cambria" w:hAnsi="Cambria" w:cs="Times New Roman"/>
      <w:b/>
      <w:kern w:val="32"/>
      <w:sz w:val="32"/>
    </w:rPr>
  </w:style>
  <w:style w:type="paragraph" w:styleId="Textbubliny">
    <w:name w:val="Balloon Text"/>
    <w:basedOn w:val="Normln"/>
    <w:link w:val="TextbublinyChar"/>
    <w:uiPriority w:val="99"/>
    <w:rsid w:val="00E5196D"/>
    <w:rPr>
      <w:rFonts w:ascii="Tahoma" w:hAnsi="Tahoma"/>
      <w:sz w:val="16"/>
    </w:rPr>
  </w:style>
  <w:style w:type="character" w:customStyle="1" w:styleId="TextbublinyChar">
    <w:name w:val="Text bubliny Char"/>
    <w:link w:val="Textbubliny"/>
    <w:uiPriority w:val="99"/>
    <w:locked/>
    <w:rsid w:val="00E5196D"/>
    <w:rPr>
      <w:rFonts w:ascii="Tahoma" w:hAnsi="Tahoma" w:cs="Times New Roman"/>
      <w:sz w:val="16"/>
    </w:rPr>
  </w:style>
  <w:style w:type="paragraph" w:styleId="Zhlav">
    <w:name w:val="header"/>
    <w:basedOn w:val="Normln"/>
    <w:link w:val="ZhlavChar"/>
    <w:uiPriority w:val="99"/>
    <w:rsid w:val="00E5196D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semiHidden/>
    <w:locked/>
    <w:rsid w:val="00901C70"/>
    <w:rPr>
      <w:rFonts w:cs="Times New Roman"/>
      <w:sz w:val="20"/>
    </w:rPr>
  </w:style>
  <w:style w:type="paragraph" w:customStyle="1" w:styleId="Textparagrafu">
    <w:name w:val="Text paragrafu"/>
    <w:basedOn w:val="Normln"/>
    <w:uiPriority w:val="99"/>
    <w:rsid w:val="00E5196D"/>
    <w:pPr>
      <w:spacing w:before="240"/>
      <w:ind w:firstLine="425"/>
      <w:outlineLvl w:val="5"/>
    </w:pPr>
  </w:style>
  <w:style w:type="paragraph" w:customStyle="1" w:styleId="Paragraf">
    <w:name w:val="Paragraf"/>
    <w:basedOn w:val="Normln"/>
    <w:next w:val="Textodstavce"/>
    <w:link w:val="ParagrafChar"/>
    <w:uiPriority w:val="99"/>
    <w:rsid w:val="00E5196D"/>
    <w:pPr>
      <w:keepNext/>
      <w:keepLines/>
      <w:spacing w:before="240"/>
      <w:jc w:val="center"/>
      <w:outlineLvl w:val="5"/>
    </w:pPr>
  </w:style>
  <w:style w:type="paragraph" w:customStyle="1" w:styleId="Oddl">
    <w:name w:val="Oddíl"/>
    <w:basedOn w:val="Normln"/>
    <w:next w:val="Nadpisoddlu"/>
    <w:uiPriority w:val="99"/>
    <w:rsid w:val="00E5196D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uiPriority w:val="99"/>
    <w:rsid w:val="00E5196D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ln"/>
    <w:next w:val="Nadpisdlu"/>
    <w:uiPriority w:val="99"/>
    <w:rsid w:val="00E5196D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uiPriority w:val="99"/>
    <w:rsid w:val="00E5196D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ln"/>
    <w:next w:val="Nadpishlavy"/>
    <w:uiPriority w:val="99"/>
    <w:rsid w:val="00E5196D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Dl"/>
    <w:uiPriority w:val="99"/>
    <w:rsid w:val="00E5196D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ln"/>
    <w:next w:val="NADPISSTI"/>
    <w:uiPriority w:val="99"/>
    <w:rsid w:val="00E5196D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uiPriority w:val="99"/>
    <w:rsid w:val="00E5196D"/>
    <w:pPr>
      <w:keepNext/>
      <w:keepLines/>
      <w:jc w:val="center"/>
      <w:outlineLvl w:val="1"/>
    </w:pPr>
    <w:rPr>
      <w:b/>
      <w:caps/>
    </w:rPr>
  </w:style>
  <w:style w:type="paragraph" w:customStyle="1" w:styleId="Novelizanbod">
    <w:name w:val="Novelizační bod"/>
    <w:basedOn w:val="Normln"/>
    <w:next w:val="Normln"/>
    <w:uiPriority w:val="99"/>
    <w:rsid w:val="00E5196D"/>
    <w:pPr>
      <w:keepNext/>
      <w:keepLines/>
      <w:numPr>
        <w:numId w:val="2"/>
      </w:numPr>
      <w:tabs>
        <w:tab w:val="left" w:pos="851"/>
      </w:tabs>
      <w:spacing w:before="480" w:after="120"/>
    </w:pPr>
  </w:style>
  <w:style w:type="paragraph" w:customStyle="1" w:styleId="nadpisvyhlky">
    <w:name w:val="nadpis vyhlášky"/>
    <w:basedOn w:val="Normln"/>
    <w:next w:val="Ministerstvo"/>
    <w:uiPriority w:val="99"/>
    <w:rsid w:val="00E5196D"/>
    <w:pPr>
      <w:keepNext/>
      <w:keepLines/>
      <w:spacing w:before="120"/>
      <w:jc w:val="center"/>
      <w:outlineLvl w:val="0"/>
    </w:pPr>
    <w:rPr>
      <w:b/>
    </w:rPr>
  </w:style>
  <w:style w:type="paragraph" w:customStyle="1" w:styleId="Ministerstvo">
    <w:name w:val="Ministerstvo"/>
    <w:basedOn w:val="Normln"/>
    <w:next w:val="ST"/>
    <w:uiPriority w:val="99"/>
    <w:rsid w:val="00E5196D"/>
    <w:pPr>
      <w:keepNext/>
      <w:keepLines/>
      <w:spacing w:before="360" w:after="240"/>
    </w:pPr>
  </w:style>
  <w:style w:type="paragraph" w:customStyle="1" w:styleId="funkce">
    <w:name w:val="funkce"/>
    <w:basedOn w:val="Normln"/>
    <w:uiPriority w:val="99"/>
    <w:rsid w:val="00E5196D"/>
    <w:pPr>
      <w:keepLines/>
      <w:jc w:val="center"/>
    </w:pPr>
  </w:style>
  <w:style w:type="paragraph" w:customStyle="1" w:styleId="Textbodu">
    <w:name w:val="Text bodu"/>
    <w:basedOn w:val="Normln"/>
    <w:uiPriority w:val="99"/>
    <w:rsid w:val="00E5196D"/>
    <w:pPr>
      <w:numPr>
        <w:ilvl w:val="2"/>
        <w:numId w:val="1"/>
      </w:numPr>
      <w:outlineLvl w:val="8"/>
    </w:pPr>
  </w:style>
  <w:style w:type="paragraph" w:customStyle="1" w:styleId="Textpsmene">
    <w:name w:val="Text písmene"/>
    <w:basedOn w:val="Normln"/>
    <w:uiPriority w:val="99"/>
    <w:rsid w:val="00E5196D"/>
    <w:pPr>
      <w:numPr>
        <w:ilvl w:val="1"/>
        <w:numId w:val="1"/>
      </w:numPr>
      <w:outlineLvl w:val="7"/>
    </w:pPr>
  </w:style>
  <w:style w:type="paragraph" w:customStyle="1" w:styleId="Textodstavce">
    <w:name w:val="Text odstavce"/>
    <w:basedOn w:val="Normln"/>
    <w:link w:val="TextodstavceChar"/>
    <w:uiPriority w:val="99"/>
    <w:rsid w:val="00E5196D"/>
    <w:pPr>
      <w:numPr>
        <w:numId w:val="1"/>
      </w:numPr>
      <w:tabs>
        <w:tab w:val="left" w:pos="851"/>
      </w:tabs>
      <w:spacing w:before="120" w:after="120"/>
      <w:outlineLvl w:val="6"/>
    </w:pPr>
    <w:rPr>
      <w:sz w:val="20"/>
    </w:rPr>
  </w:style>
  <w:style w:type="character" w:styleId="slostrnky">
    <w:name w:val="page number"/>
    <w:uiPriority w:val="99"/>
    <w:rsid w:val="00E5196D"/>
    <w:rPr>
      <w:rFonts w:cs="Times New Roman"/>
    </w:rPr>
  </w:style>
  <w:style w:type="paragraph" w:styleId="Zpat">
    <w:name w:val="footer"/>
    <w:basedOn w:val="Normln"/>
    <w:link w:val="ZpatChar"/>
    <w:uiPriority w:val="99"/>
    <w:rsid w:val="00E5196D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semiHidden/>
    <w:locked/>
    <w:rsid w:val="00901C70"/>
    <w:rPr>
      <w:rFonts w:cs="Times New Roman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E5196D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901C70"/>
    <w:rPr>
      <w:rFonts w:cs="Times New Roman"/>
      <w:sz w:val="20"/>
    </w:rPr>
  </w:style>
  <w:style w:type="character" w:styleId="Znakapoznpodarou">
    <w:name w:val="footnote reference"/>
    <w:uiPriority w:val="99"/>
    <w:semiHidden/>
    <w:rsid w:val="00E5196D"/>
    <w:rPr>
      <w:rFonts w:cs="Times New Roman"/>
      <w:vertAlign w:val="superscript"/>
    </w:rPr>
  </w:style>
  <w:style w:type="paragraph" w:styleId="Titulek">
    <w:name w:val="caption"/>
    <w:basedOn w:val="Normln"/>
    <w:next w:val="Normln"/>
    <w:uiPriority w:val="99"/>
    <w:qFormat/>
    <w:rsid w:val="00E5196D"/>
    <w:pPr>
      <w:spacing w:before="120" w:after="120"/>
    </w:pPr>
    <w:rPr>
      <w:b/>
    </w:rPr>
  </w:style>
  <w:style w:type="paragraph" w:customStyle="1" w:styleId="Nvrh">
    <w:name w:val="Návrh"/>
    <w:basedOn w:val="Normln"/>
    <w:next w:val="Normln"/>
    <w:uiPriority w:val="99"/>
    <w:rsid w:val="00E5196D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uiPriority w:val="99"/>
    <w:rsid w:val="00E5196D"/>
    <w:pPr>
      <w:keepNext/>
      <w:keepLines/>
      <w:numPr>
        <w:numId w:val="4"/>
      </w:numPr>
      <w:spacing w:before="720"/>
      <w:jc w:val="center"/>
    </w:pPr>
  </w:style>
  <w:style w:type="paragraph" w:customStyle="1" w:styleId="Nadpisparagrafu">
    <w:name w:val="Nadpis paragrafu"/>
    <w:basedOn w:val="Paragraf"/>
    <w:next w:val="Textodstavce"/>
    <w:link w:val="NadpisparagrafuChar"/>
    <w:uiPriority w:val="99"/>
    <w:rsid w:val="00E5196D"/>
    <w:pPr>
      <w:numPr>
        <w:numId w:val="3"/>
      </w:numPr>
    </w:pPr>
    <w:rPr>
      <w:b/>
    </w:rPr>
  </w:style>
  <w:style w:type="paragraph" w:customStyle="1" w:styleId="VYHLKA">
    <w:name w:val="VYHLÁŠKA"/>
    <w:basedOn w:val="Normln"/>
    <w:next w:val="nadpisvyhlky"/>
    <w:uiPriority w:val="99"/>
    <w:rsid w:val="00E5196D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uiPriority w:val="99"/>
    <w:rsid w:val="00E5196D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uiPriority w:val="99"/>
    <w:rsid w:val="00E5196D"/>
    <w:rPr>
      <w:caps/>
      <w:spacing w:val="60"/>
    </w:rPr>
  </w:style>
  <w:style w:type="character" w:customStyle="1" w:styleId="Odkaznapoznpodarou">
    <w:name w:val="Odkaz na pozn. pod čarou"/>
    <w:uiPriority w:val="99"/>
    <w:rsid w:val="00E5196D"/>
    <w:rPr>
      <w:vertAlign w:val="superscript"/>
    </w:rPr>
  </w:style>
  <w:style w:type="paragraph" w:customStyle="1" w:styleId="lnek">
    <w:name w:val="Článek"/>
    <w:basedOn w:val="Normln"/>
    <w:next w:val="Normln"/>
    <w:uiPriority w:val="99"/>
    <w:rsid w:val="00E5196D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uiPriority w:val="99"/>
    <w:rsid w:val="00E5196D"/>
    <w:rPr>
      <w:b/>
    </w:rPr>
  </w:style>
  <w:style w:type="paragraph" w:customStyle="1" w:styleId="Textlnku">
    <w:name w:val="Text článku"/>
    <w:basedOn w:val="Normln"/>
    <w:uiPriority w:val="99"/>
    <w:rsid w:val="00E5196D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uiPriority w:val="99"/>
    <w:rsid w:val="00E5196D"/>
    <w:pPr>
      <w:ind w:left="567" w:hanging="567"/>
    </w:pPr>
  </w:style>
  <w:style w:type="character" w:customStyle="1" w:styleId="ParagrafChar">
    <w:name w:val="Paragraf Char"/>
    <w:link w:val="Paragraf"/>
    <w:uiPriority w:val="99"/>
    <w:locked/>
    <w:rsid w:val="004F3821"/>
    <w:rPr>
      <w:sz w:val="24"/>
    </w:rPr>
  </w:style>
  <w:style w:type="character" w:customStyle="1" w:styleId="NadpisparagrafuChar">
    <w:name w:val="Nadpis paragrafu Char"/>
    <w:link w:val="Nadpisparagrafu"/>
    <w:uiPriority w:val="99"/>
    <w:locked/>
    <w:rsid w:val="004F3821"/>
    <w:rPr>
      <w:b/>
      <w:sz w:val="24"/>
      <w:lang w:val="cs-CZ" w:eastAsia="cs-CZ"/>
    </w:rPr>
  </w:style>
  <w:style w:type="character" w:styleId="Odkaznakoment">
    <w:name w:val="annotation reference"/>
    <w:uiPriority w:val="99"/>
    <w:rsid w:val="00E5196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E5196D"/>
    <w:rPr>
      <w:sz w:val="20"/>
    </w:rPr>
  </w:style>
  <w:style w:type="character" w:customStyle="1" w:styleId="TextkomenteChar">
    <w:name w:val="Text komentáře Char"/>
    <w:link w:val="Textkomente"/>
    <w:uiPriority w:val="99"/>
    <w:locked/>
    <w:rsid w:val="00E5196D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5196D"/>
    <w:rPr>
      <w:b/>
    </w:rPr>
  </w:style>
  <w:style w:type="character" w:customStyle="1" w:styleId="PedmtkomenteChar">
    <w:name w:val="Předmět komentáře Char"/>
    <w:link w:val="Pedmtkomente"/>
    <w:uiPriority w:val="99"/>
    <w:locked/>
    <w:rsid w:val="00E5196D"/>
    <w:rPr>
      <w:rFonts w:cs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CD7412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23BD2"/>
    <w:rPr>
      <w:rFonts w:cs="Times New Roman"/>
      <w:sz w:val="2"/>
    </w:rPr>
  </w:style>
  <w:style w:type="paragraph" w:styleId="Odstavecseseznamem">
    <w:name w:val="List Paragraph"/>
    <w:basedOn w:val="Normln"/>
    <w:uiPriority w:val="99"/>
    <w:qFormat/>
    <w:rsid w:val="00B92FE4"/>
    <w:pPr>
      <w:ind w:left="720"/>
      <w:contextualSpacing/>
    </w:pPr>
  </w:style>
  <w:style w:type="character" w:styleId="Hypertextovodkaz">
    <w:name w:val="Hyperlink"/>
    <w:uiPriority w:val="99"/>
    <w:semiHidden/>
    <w:rsid w:val="00944A0C"/>
    <w:rPr>
      <w:rFonts w:cs="Times New Roman"/>
      <w:color w:val="0000FF"/>
      <w:u w:val="single"/>
    </w:rPr>
  </w:style>
  <w:style w:type="character" w:customStyle="1" w:styleId="TextodstavceChar">
    <w:name w:val="Text odstavce Char"/>
    <w:link w:val="Textodstavce"/>
    <w:uiPriority w:val="99"/>
    <w:locked/>
    <w:rsid w:val="00F65DC4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196D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5196D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01C70"/>
    <w:rPr>
      <w:rFonts w:ascii="Cambria" w:hAnsi="Cambria" w:cs="Times New Roman"/>
      <w:b/>
      <w:kern w:val="32"/>
      <w:sz w:val="32"/>
    </w:rPr>
  </w:style>
  <w:style w:type="paragraph" w:styleId="Textbubliny">
    <w:name w:val="Balloon Text"/>
    <w:basedOn w:val="Normln"/>
    <w:link w:val="TextbublinyChar"/>
    <w:uiPriority w:val="99"/>
    <w:rsid w:val="00E5196D"/>
    <w:rPr>
      <w:rFonts w:ascii="Tahoma" w:hAnsi="Tahoma"/>
      <w:sz w:val="16"/>
    </w:rPr>
  </w:style>
  <w:style w:type="character" w:customStyle="1" w:styleId="TextbublinyChar">
    <w:name w:val="Text bubliny Char"/>
    <w:link w:val="Textbubliny"/>
    <w:uiPriority w:val="99"/>
    <w:locked/>
    <w:rsid w:val="00E5196D"/>
    <w:rPr>
      <w:rFonts w:ascii="Tahoma" w:hAnsi="Tahoma" w:cs="Times New Roman"/>
      <w:sz w:val="16"/>
    </w:rPr>
  </w:style>
  <w:style w:type="paragraph" w:styleId="Zhlav">
    <w:name w:val="header"/>
    <w:basedOn w:val="Normln"/>
    <w:link w:val="ZhlavChar"/>
    <w:uiPriority w:val="99"/>
    <w:rsid w:val="00E5196D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semiHidden/>
    <w:locked/>
    <w:rsid w:val="00901C70"/>
    <w:rPr>
      <w:rFonts w:cs="Times New Roman"/>
      <w:sz w:val="20"/>
    </w:rPr>
  </w:style>
  <w:style w:type="paragraph" w:customStyle="1" w:styleId="Textparagrafu">
    <w:name w:val="Text paragrafu"/>
    <w:basedOn w:val="Normln"/>
    <w:uiPriority w:val="99"/>
    <w:rsid w:val="00E5196D"/>
    <w:pPr>
      <w:spacing w:before="240"/>
      <w:ind w:firstLine="425"/>
      <w:outlineLvl w:val="5"/>
    </w:pPr>
  </w:style>
  <w:style w:type="paragraph" w:customStyle="1" w:styleId="Paragraf">
    <w:name w:val="Paragraf"/>
    <w:basedOn w:val="Normln"/>
    <w:next w:val="Textodstavce"/>
    <w:link w:val="ParagrafChar"/>
    <w:uiPriority w:val="99"/>
    <w:rsid w:val="00E5196D"/>
    <w:pPr>
      <w:keepNext/>
      <w:keepLines/>
      <w:spacing w:before="240"/>
      <w:jc w:val="center"/>
      <w:outlineLvl w:val="5"/>
    </w:pPr>
  </w:style>
  <w:style w:type="paragraph" w:customStyle="1" w:styleId="Oddl">
    <w:name w:val="Oddíl"/>
    <w:basedOn w:val="Normln"/>
    <w:next w:val="Nadpisoddlu"/>
    <w:uiPriority w:val="99"/>
    <w:rsid w:val="00E5196D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uiPriority w:val="99"/>
    <w:rsid w:val="00E5196D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ln"/>
    <w:next w:val="Nadpisdlu"/>
    <w:uiPriority w:val="99"/>
    <w:rsid w:val="00E5196D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uiPriority w:val="99"/>
    <w:rsid w:val="00E5196D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ln"/>
    <w:next w:val="Nadpishlavy"/>
    <w:uiPriority w:val="99"/>
    <w:rsid w:val="00E5196D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Dl"/>
    <w:uiPriority w:val="99"/>
    <w:rsid w:val="00E5196D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ln"/>
    <w:next w:val="NADPISSTI"/>
    <w:uiPriority w:val="99"/>
    <w:rsid w:val="00E5196D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uiPriority w:val="99"/>
    <w:rsid w:val="00E5196D"/>
    <w:pPr>
      <w:keepNext/>
      <w:keepLines/>
      <w:jc w:val="center"/>
      <w:outlineLvl w:val="1"/>
    </w:pPr>
    <w:rPr>
      <w:b/>
      <w:caps/>
    </w:rPr>
  </w:style>
  <w:style w:type="paragraph" w:customStyle="1" w:styleId="Novelizanbod">
    <w:name w:val="Novelizační bod"/>
    <w:basedOn w:val="Normln"/>
    <w:next w:val="Normln"/>
    <w:uiPriority w:val="99"/>
    <w:rsid w:val="00E5196D"/>
    <w:pPr>
      <w:keepNext/>
      <w:keepLines/>
      <w:numPr>
        <w:numId w:val="2"/>
      </w:numPr>
      <w:tabs>
        <w:tab w:val="left" w:pos="851"/>
      </w:tabs>
      <w:spacing w:before="480" w:after="120"/>
    </w:pPr>
  </w:style>
  <w:style w:type="paragraph" w:customStyle="1" w:styleId="nadpisvyhlky">
    <w:name w:val="nadpis vyhlášky"/>
    <w:basedOn w:val="Normln"/>
    <w:next w:val="Ministerstvo"/>
    <w:uiPriority w:val="99"/>
    <w:rsid w:val="00E5196D"/>
    <w:pPr>
      <w:keepNext/>
      <w:keepLines/>
      <w:spacing w:before="120"/>
      <w:jc w:val="center"/>
      <w:outlineLvl w:val="0"/>
    </w:pPr>
    <w:rPr>
      <w:b/>
    </w:rPr>
  </w:style>
  <w:style w:type="paragraph" w:customStyle="1" w:styleId="Ministerstvo">
    <w:name w:val="Ministerstvo"/>
    <w:basedOn w:val="Normln"/>
    <w:next w:val="ST"/>
    <w:uiPriority w:val="99"/>
    <w:rsid w:val="00E5196D"/>
    <w:pPr>
      <w:keepNext/>
      <w:keepLines/>
      <w:spacing w:before="360" w:after="240"/>
    </w:pPr>
  </w:style>
  <w:style w:type="paragraph" w:customStyle="1" w:styleId="funkce">
    <w:name w:val="funkce"/>
    <w:basedOn w:val="Normln"/>
    <w:uiPriority w:val="99"/>
    <w:rsid w:val="00E5196D"/>
    <w:pPr>
      <w:keepLines/>
      <w:jc w:val="center"/>
    </w:pPr>
  </w:style>
  <w:style w:type="paragraph" w:customStyle="1" w:styleId="Textbodu">
    <w:name w:val="Text bodu"/>
    <w:basedOn w:val="Normln"/>
    <w:uiPriority w:val="99"/>
    <w:rsid w:val="00E5196D"/>
    <w:pPr>
      <w:numPr>
        <w:ilvl w:val="2"/>
        <w:numId w:val="1"/>
      </w:numPr>
      <w:outlineLvl w:val="8"/>
    </w:pPr>
  </w:style>
  <w:style w:type="paragraph" w:customStyle="1" w:styleId="Textpsmene">
    <w:name w:val="Text písmene"/>
    <w:basedOn w:val="Normln"/>
    <w:uiPriority w:val="99"/>
    <w:rsid w:val="00E5196D"/>
    <w:pPr>
      <w:numPr>
        <w:ilvl w:val="1"/>
        <w:numId w:val="1"/>
      </w:numPr>
      <w:outlineLvl w:val="7"/>
    </w:pPr>
  </w:style>
  <w:style w:type="paragraph" w:customStyle="1" w:styleId="Textodstavce">
    <w:name w:val="Text odstavce"/>
    <w:basedOn w:val="Normln"/>
    <w:link w:val="TextodstavceChar"/>
    <w:uiPriority w:val="99"/>
    <w:rsid w:val="00E5196D"/>
    <w:pPr>
      <w:numPr>
        <w:numId w:val="1"/>
      </w:numPr>
      <w:tabs>
        <w:tab w:val="left" w:pos="851"/>
      </w:tabs>
      <w:spacing w:before="120" w:after="120"/>
      <w:outlineLvl w:val="6"/>
    </w:pPr>
    <w:rPr>
      <w:sz w:val="20"/>
    </w:rPr>
  </w:style>
  <w:style w:type="character" w:styleId="slostrnky">
    <w:name w:val="page number"/>
    <w:uiPriority w:val="99"/>
    <w:rsid w:val="00E5196D"/>
    <w:rPr>
      <w:rFonts w:cs="Times New Roman"/>
    </w:rPr>
  </w:style>
  <w:style w:type="paragraph" w:styleId="Zpat">
    <w:name w:val="footer"/>
    <w:basedOn w:val="Normln"/>
    <w:link w:val="ZpatChar"/>
    <w:uiPriority w:val="99"/>
    <w:rsid w:val="00E5196D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semiHidden/>
    <w:locked/>
    <w:rsid w:val="00901C70"/>
    <w:rPr>
      <w:rFonts w:cs="Times New Roman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E5196D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901C70"/>
    <w:rPr>
      <w:rFonts w:cs="Times New Roman"/>
      <w:sz w:val="20"/>
    </w:rPr>
  </w:style>
  <w:style w:type="character" w:styleId="Znakapoznpodarou">
    <w:name w:val="footnote reference"/>
    <w:uiPriority w:val="99"/>
    <w:semiHidden/>
    <w:rsid w:val="00E5196D"/>
    <w:rPr>
      <w:rFonts w:cs="Times New Roman"/>
      <w:vertAlign w:val="superscript"/>
    </w:rPr>
  </w:style>
  <w:style w:type="paragraph" w:styleId="Titulek">
    <w:name w:val="caption"/>
    <w:basedOn w:val="Normln"/>
    <w:next w:val="Normln"/>
    <w:uiPriority w:val="99"/>
    <w:qFormat/>
    <w:rsid w:val="00E5196D"/>
    <w:pPr>
      <w:spacing w:before="120" w:after="120"/>
    </w:pPr>
    <w:rPr>
      <w:b/>
    </w:rPr>
  </w:style>
  <w:style w:type="paragraph" w:customStyle="1" w:styleId="Nvrh">
    <w:name w:val="Návrh"/>
    <w:basedOn w:val="Normln"/>
    <w:next w:val="Normln"/>
    <w:uiPriority w:val="99"/>
    <w:rsid w:val="00E5196D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uiPriority w:val="99"/>
    <w:rsid w:val="00E5196D"/>
    <w:pPr>
      <w:keepNext/>
      <w:keepLines/>
      <w:numPr>
        <w:numId w:val="4"/>
      </w:numPr>
      <w:spacing w:before="720"/>
      <w:jc w:val="center"/>
    </w:pPr>
  </w:style>
  <w:style w:type="paragraph" w:customStyle="1" w:styleId="Nadpisparagrafu">
    <w:name w:val="Nadpis paragrafu"/>
    <w:basedOn w:val="Paragraf"/>
    <w:next w:val="Textodstavce"/>
    <w:link w:val="NadpisparagrafuChar"/>
    <w:uiPriority w:val="99"/>
    <w:rsid w:val="00E5196D"/>
    <w:pPr>
      <w:numPr>
        <w:numId w:val="3"/>
      </w:numPr>
    </w:pPr>
    <w:rPr>
      <w:b/>
    </w:rPr>
  </w:style>
  <w:style w:type="paragraph" w:customStyle="1" w:styleId="VYHLKA">
    <w:name w:val="VYHLÁŠKA"/>
    <w:basedOn w:val="Normln"/>
    <w:next w:val="nadpisvyhlky"/>
    <w:uiPriority w:val="99"/>
    <w:rsid w:val="00E5196D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uiPriority w:val="99"/>
    <w:rsid w:val="00E5196D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uiPriority w:val="99"/>
    <w:rsid w:val="00E5196D"/>
    <w:rPr>
      <w:caps/>
      <w:spacing w:val="60"/>
    </w:rPr>
  </w:style>
  <w:style w:type="character" w:customStyle="1" w:styleId="Odkaznapoznpodarou">
    <w:name w:val="Odkaz na pozn. pod čarou"/>
    <w:uiPriority w:val="99"/>
    <w:rsid w:val="00E5196D"/>
    <w:rPr>
      <w:vertAlign w:val="superscript"/>
    </w:rPr>
  </w:style>
  <w:style w:type="paragraph" w:customStyle="1" w:styleId="lnek">
    <w:name w:val="Článek"/>
    <w:basedOn w:val="Normln"/>
    <w:next w:val="Normln"/>
    <w:uiPriority w:val="99"/>
    <w:rsid w:val="00E5196D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uiPriority w:val="99"/>
    <w:rsid w:val="00E5196D"/>
    <w:rPr>
      <w:b/>
    </w:rPr>
  </w:style>
  <w:style w:type="paragraph" w:customStyle="1" w:styleId="Textlnku">
    <w:name w:val="Text článku"/>
    <w:basedOn w:val="Normln"/>
    <w:uiPriority w:val="99"/>
    <w:rsid w:val="00E5196D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uiPriority w:val="99"/>
    <w:rsid w:val="00E5196D"/>
    <w:pPr>
      <w:ind w:left="567" w:hanging="567"/>
    </w:pPr>
  </w:style>
  <w:style w:type="character" w:customStyle="1" w:styleId="ParagrafChar">
    <w:name w:val="Paragraf Char"/>
    <w:link w:val="Paragraf"/>
    <w:uiPriority w:val="99"/>
    <w:locked/>
    <w:rsid w:val="004F3821"/>
    <w:rPr>
      <w:sz w:val="24"/>
    </w:rPr>
  </w:style>
  <w:style w:type="character" w:customStyle="1" w:styleId="NadpisparagrafuChar">
    <w:name w:val="Nadpis paragrafu Char"/>
    <w:link w:val="Nadpisparagrafu"/>
    <w:uiPriority w:val="99"/>
    <w:locked/>
    <w:rsid w:val="004F3821"/>
    <w:rPr>
      <w:b/>
      <w:sz w:val="24"/>
      <w:lang w:val="cs-CZ" w:eastAsia="cs-CZ"/>
    </w:rPr>
  </w:style>
  <w:style w:type="character" w:styleId="Odkaznakoment">
    <w:name w:val="annotation reference"/>
    <w:uiPriority w:val="99"/>
    <w:rsid w:val="00E5196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E5196D"/>
    <w:rPr>
      <w:sz w:val="20"/>
    </w:rPr>
  </w:style>
  <w:style w:type="character" w:customStyle="1" w:styleId="TextkomenteChar">
    <w:name w:val="Text komentáře Char"/>
    <w:link w:val="Textkomente"/>
    <w:uiPriority w:val="99"/>
    <w:locked/>
    <w:rsid w:val="00E5196D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5196D"/>
    <w:rPr>
      <w:b/>
    </w:rPr>
  </w:style>
  <w:style w:type="character" w:customStyle="1" w:styleId="PedmtkomenteChar">
    <w:name w:val="Předmět komentáře Char"/>
    <w:link w:val="Pedmtkomente"/>
    <w:uiPriority w:val="99"/>
    <w:locked/>
    <w:rsid w:val="00E5196D"/>
    <w:rPr>
      <w:rFonts w:cs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CD7412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23BD2"/>
    <w:rPr>
      <w:rFonts w:cs="Times New Roman"/>
      <w:sz w:val="2"/>
    </w:rPr>
  </w:style>
  <w:style w:type="paragraph" w:styleId="Odstavecseseznamem">
    <w:name w:val="List Paragraph"/>
    <w:basedOn w:val="Normln"/>
    <w:uiPriority w:val="99"/>
    <w:qFormat/>
    <w:rsid w:val="00B92FE4"/>
    <w:pPr>
      <w:ind w:left="720"/>
      <w:contextualSpacing/>
    </w:pPr>
  </w:style>
  <w:style w:type="character" w:styleId="Hypertextovodkaz">
    <w:name w:val="Hyperlink"/>
    <w:uiPriority w:val="99"/>
    <w:semiHidden/>
    <w:rsid w:val="00944A0C"/>
    <w:rPr>
      <w:rFonts w:cs="Times New Roman"/>
      <w:color w:val="0000FF"/>
      <w:u w:val="single"/>
    </w:rPr>
  </w:style>
  <w:style w:type="character" w:customStyle="1" w:styleId="TextodstavceChar">
    <w:name w:val="Text odstavce Char"/>
    <w:link w:val="Textodstavce"/>
    <w:uiPriority w:val="99"/>
    <w:locked/>
    <w:rsid w:val="00F65DC4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5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ablony\Legislativa%20-%20n&#225;vrh\LN_Vyhlas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LN_Vyhlaska</Template>
  <TotalTime>0</TotalTime>
  <Pages>7</Pages>
  <Words>2176</Words>
  <Characters>10541</Characters>
  <Application>Microsoft Office Word</Application>
  <DocSecurity>4</DocSecurity>
  <Lines>87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Ministerstvo financí</Company>
  <LinksUpToDate>false</LinksUpToDate>
  <CharactersWithSpaces>12692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Kubcová Hana, Ing.</dc:creator>
  <dc:description>Dokument původně založený na šabloně LN_Vyhlaska verze 1.1</dc:description>
  <cp:lastModifiedBy>KACR - Pavla Psenickova</cp:lastModifiedBy>
  <cp:revision>2</cp:revision>
  <cp:lastPrinted>2015-05-04T09:37:00Z</cp:lastPrinted>
  <dcterms:created xsi:type="dcterms:W3CDTF">2017-08-07T08:34:00Z</dcterms:created>
  <dcterms:modified xsi:type="dcterms:W3CDTF">2017-08-07T08:34:00Z</dcterms:modified>
</cp:coreProperties>
</file>