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F87E9" w14:textId="77777777" w:rsidR="00F50DAA" w:rsidRDefault="00030168" w:rsidP="000C36F1">
      <w:pPr>
        <w:spacing w:after="120"/>
        <w:rPr>
          <w:b/>
        </w:rPr>
      </w:pPr>
      <w:r>
        <w:rPr>
          <w:b/>
        </w:rPr>
        <w:t xml:space="preserve">Příklad souhrnné </w:t>
      </w:r>
      <w:r w:rsidR="00F50DAA" w:rsidRPr="001A35CC">
        <w:rPr>
          <w:b/>
        </w:rPr>
        <w:t>zprávy auditora</w:t>
      </w:r>
      <w:r w:rsidR="00D525A7">
        <w:rPr>
          <w:b/>
        </w:rPr>
        <w:t xml:space="preserve">  </w:t>
      </w:r>
    </w:p>
    <w:p w14:paraId="5533AC6F" w14:textId="5B16C011" w:rsidR="000C36F1" w:rsidRPr="000C36F1" w:rsidRDefault="00C77145" w:rsidP="00F50DAA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Poznámka k aktualizaci</w:t>
      </w:r>
      <w:r w:rsidR="000C36F1" w:rsidRPr="000C36F1">
        <w:rPr>
          <w:i/>
          <w:sz w:val="20"/>
          <w:szCs w:val="20"/>
          <w:u w:val="single"/>
        </w:rPr>
        <w:t xml:space="preserve"> tohoto dokumentu:</w:t>
      </w:r>
    </w:p>
    <w:p w14:paraId="128433DF" w14:textId="69F19D0F" w:rsidR="000C36F1" w:rsidRPr="000C36F1" w:rsidRDefault="000C36F1" w:rsidP="00F50DAA">
      <w:pPr>
        <w:rPr>
          <w:i/>
          <w:sz w:val="20"/>
          <w:szCs w:val="20"/>
        </w:rPr>
      </w:pPr>
      <w:r w:rsidRPr="000C36F1">
        <w:rPr>
          <w:b/>
          <w:i/>
          <w:sz w:val="20"/>
          <w:szCs w:val="20"/>
        </w:rPr>
        <w:t>29. 5. 2017</w:t>
      </w:r>
      <w:r w:rsidRPr="000C36F1">
        <w:rPr>
          <w:i/>
          <w:sz w:val="20"/>
          <w:szCs w:val="20"/>
        </w:rPr>
        <w:t xml:space="preserve"> byl upraven odstavec „Poskytování neuditorských služeb“</w:t>
      </w:r>
      <w:r w:rsidR="00F57C67">
        <w:rPr>
          <w:i/>
          <w:sz w:val="20"/>
          <w:szCs w:val="20"/>
        </w:rPr>
        <w:t>.</w:t>
      </w:r>
      <w:bookmarkStart w:id="0" w:name="_GoBack"/>
      <w:bookmarkEnd w:id="0"/>
    </w:p>
    <w:p w14:paraId="428DADD7" w14:textId="77777777" w:rsidR="00F50DAA" w:rsidRDefault="00F50DAA" w:rsidP="00F50D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758F" w14:paraId="3D6DB2C7" w14:textId="77777777" w:rsidTr="004E758F">
        <w:tc>
          <w:tcPr>
            <w:tcW w:w="9212" w:type="dxa"/>
          </w:tcPr>
          <w:p w14:paraId="5052F3C9" w14:textId="2B61DADD" w:rsidR="004E758F" w:rsidRDefault="004E758F" w:rsidP="004E758F">
            <w:r>
              <w:t>Níže uvedený vzor je kombinací vzorů uvedených v aplikační doložce k ISA 700 a 720, které byly přijaty sněmem Komory auditorů ČR dne 21. 11. 2016. Tento vzor obecně zahrnuje všechny náležitosti, které zpráva auditora musí obsahovat včetně případů auditu k</w:t>
            </w:r>
            <w:r w:rsidR="00DC0B44">
              <w:t>o</w:t>
            </w:r>
            <w:r>
              <w:t>tovaných společností a subjektů veřejného zájmu.</w:t>
            </w:r>
          </w:p>
          <w:p w14:paraId="195F4854" w14:textId="77777777" w:rsidR="004E758F" w:rsidRDefault="004E758F" w:rsidP="004E758F"/>
          <w:p w14:paraId="77667DFA" w14:textId="77777777" w:rsidR="004E758F" w:rsidRDefault="004E758F" w:rsidP="004E758F">
            <w:r>
              <w:t xml:space="preserve">Pro použití v konkrétních případech je nezbytné tento vzor upravit, a to zejména s ohledem na níže uvedené předpoklady, na jejichž základě byl vzor připraven, a na datum účinnosti jednotlivých požadavků na zprávu auditora (více viz aplikační doložky k ISA 700 a 720). Stručné informace k využitelnosti jednotlivých částí vzoru v konkrétních případech jsou uvedeny v poznámkách pod čarou. </w:t>
            </w:r>
          </w:p>
          <w:p w14:paraId="31FBDA41" w14:textId="77777777" w:rsidR="004E758F" w:rsidRPr="00773C2D" w:rsidRDefault="004E758F" w:rsidP="004E758F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Vzor odpovídá následujícím předpokladům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:</w:t>
            </w:r>
          </w:p>
          <w:p w14:paraId="25F0C1F6" w14:textId="6416161E" w:rsidR="004E758F" w:rsidRPr="00773C2D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jedná se o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audit účetní závěrky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která je k</w:t>
            </w:r>
            <w:r w:rsidR="00DC0B44">
              <w:rPr>
                <w:rFonts w:cs="Times New Roman"/>
                <w:b w:val="0"/>
                <w:sz w:val="24"/>
                <w:szCs w:val="24"/>
              </w:rPr>
              <w:t>o</w:t>
            </w:r>
            <w:r>
              <w:rPr>
                <w:rFonts w:cs="Times New Roman"/>
                <w:b w:val="0"/>
                <w:sz w:val="24"/>
                <w:szCs w:val="24"/>
              </w:rPr>
              <w:t>tovanou společností a je subjektem veřejného zájmu,</w:t>
            </w:r>
          </w:p>
          <w:p w14:paraId="204DC5BF" w14:textId="77777777" w:rsidR="004E758F" w:rsidRPr="00773C2D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účetní závěrka je sestavena pro všeobecné úče</w:t>
            </w:r>
            <w:r>
              <w:rPr>
                <w:rFonts w:cs="Times New Roman"/>
                <w:b w:val="0"/>
                <w:sz w:val="24"/>
                <w:szCs w:val="24"/>
              </w:rPr>
              <w:t>ly vedením účetní jednotky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62A7FFE2" w14:textId="77777777" w:rsidR="004E758F" w:rsidRPr="00773C2D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62107696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zpráva auditora neobsahuje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konkrétní příklady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hlavní</w:t>
            </w:r>
            <w:r>
              <w:rPr>
                <w:rFonts w:cs="Times New Roman"/>
                <w:b w:val="0"/>
                <w:sz w:val="24"/>
                <w:szCs w:val="24"/>
              </w:rPr>
              <w:t>ch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záležitost</w:t>
            </w:r>
            <w:r>
              <w:rPr>
                <w:rFonts w:cs="Times New Roman"/>
                <w:b w:val="0"/>
                <w:sz w:val="24"/>
                <w:szCs w:val="24"/>
              </w:rPr>
              <w:t>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auditu dle ISA 701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2CA25181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ú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četní jednotka je dle právních předpisů povinna sestavit výroční zprávu, jejíž součástí má být ověřovaná účetní závěrka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6A1D82C0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a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uditor obdržel před datem vydání zprávy auditora úplnou výroční zprávu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92DE522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v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 xml:space="preserve">ýrok k účetní závěrce </w:t>
            </w:r>
            <w:r>
              <w:rPr>
                <w:rFonts w:cs="Times New Roman"/>
                <w:b w:val="0"/>
                <w:sz w:val="24"/>
                <w:szCs w:val="24"/>
              </w:rPr>
              <w:t>je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 xml:space="preserve"> bez výhrad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40BBF39D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a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uditor ve výroční zprávě neidentifikoval žádnou významnou nesprávnost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57D9299" w14:textId="77777777" w:rsidR="004E758F" w:rsidRDefault="0041078B" w:rsidP="0041078B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</w:pPr>
            <w:r>
              <w:rPr>
                <w:rFonts w:cs="Times New Roman"/>
                <w:b w:val="0"/>
                <w:sz w:val="24"/>
                <w:szCs w:val="24"/>
              </w:rPr>
              <w:t>n</w:t>
            </w:r>
            <w:r w:rsidR="004E758F">
              <w:rPr>
                <w:rFonts w:cs="Times New Roman"/>
                <w:b w:val="0"/>
                <w:sz w:val="24"/>
                <w:szCs w:val="24"/>
              </w:rPr>
              <w:t>ejedná se o audit konsolidované účetní závěrky</w:t>
            </w:r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347042CD" w14:textId="77777777" w:rsidR="004E758F" w:rsidRDefault="004E758F" w:rsidP="00F50DAA"/>
    <w:p w14:paraId="51BF8964" w14:textId="77777777" w:rsidR="00495730" w:rsidRDefault="00495730" w:rsidP="00495730">
      <w:pPr>
        <w:rPr>
          <w:color w:val="FF0000"/>
        </w:rPr>
      </w:pPr>
    </w:p>
    <w:p w14:paraId="3C068FC7" w14:textId="77777777" w:rsidR="00495730" w:rsidRPr="00AF0988" w:rsidRDefault="00495730" w:rsidP="00495730">
      <w:pPr>
        <w:rPr>
          <w:b/>
        </w:rPr>
      </w:pPr>
      <w:r w:rsidRPr="00AF0988">
        <w:rPr>
          <w:b/>
        </w:rPr>
        <w:t>ZPRÁVA NEZÁVISLÉHO AUDITORA</w:t>
      </w:r>
    </w:p>
    <w:p w14:paraId="62C6A5F3" w14:textId="77777777" w:rsidR="00495730" w:rsidRPr="00773C2D" w:rsidRDefault="00495730" w:rsidP="00495730">
      <w:pPr>
        <w:jc w:val="both"/>
        <w:rPr>
          <w:b/>
          <w:i/>
        </w:rPr>
      </w:pPr>
    </w:p>
    <w:p w14:paraId="79D94140" w14:textId="77777777" w:rsidR="004B67C0" w:rsidRPr="00773C2D" w:rsidRDefault="00E75B9E" w:rsidP="004B67C0">
      <w:pPr>
        <w:jc w:val="both"/>
      </w:pPr>
      <w:r w:rsidRPr="00773C2D">
        <w:t xml:space="preserve">Akcionářům </w:t>
      </w:r>
      <w:r w:rsidR="004B67C0" w:rsidRPr="00773C2D">
        <w:t xml:space="preserve">společnosti ABC, a.s. [nebo jiný příslušný příjemce] </w:t>
      </w:r>
    </w:p>
    <w:p w14:paraId="1EA93C9F" w14:textId="77777777" w:rsidR="00495730" w:rsidRPr="00773C2D" w:rsidRDefault="00495730" w:rsidP="00495730">
      <w:pPr>
        <w:jc w:val="both"/>
        <w:rPr>
          <w:b/>
          <w:i/>
        </w:rPr>
      </w:pPr>
    </w:p>
    <w:p w14:paraId="5D8769B7" w14:textId="77777777" w:rsidR="00495730" w:rsidRPr="00773C2D" w:rsidRDefault="00495730" w:rsidP="00495730">
      <w:pPr>
        <w:jc w:val="both"/>
        <w:rPr>
          <w:b/>
          <w:sz w:val="26"/>
          <w:szCs w:val="26"/>
        </w:rPr>
      </w:pPr>
      <w:r w:rsidRPr="00773C2D">
        <w:rPr>
          <w:b/>
          <w:sz w:val="26"/>
          <w:szCs w:val="26"/>
        </w:rPr>
        <w:t>Zpráva o auditu účetní závěrky</w:t>
      </w:r>
      <w:r w:rsidRPr="00773C2D">
        <w:rPr>
          <w:rStyle w:val="Znakapoznpodarou"/>
          <w:b/>
          <w:sz w:val="26"/>
          <w:szCs w:val="26"/>
        </w:rPr>
        <w:footnoteReference w:id="1"/>
      </w:r>
    </w:p>
    <w:p w14:paraId="2EEF7609" w14:textId="77777777" w:rsidR="00495730" w:rsidRPr="00773C2D" w:rsidRDefault="00495730" w:rsidP="00495730">
      <w:pPr>
        <w:jc w:val="both"/>
        <w:rPr>
          <w:i/>
        </w:rPr>
      </w:pPr>
    </w:p>
    <w:p w14:paraId="339007F8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14:paraId="378E809F" w14:textId="77777777" w:rsidR="00495730" w:rsidRPr="00773C2D" w:rsidRDefault="00495730" w:rsidP="00495730">
      <w:pPr>
        <w:jc w:val="both"/>
        <w:rPr>
          <w:i/>
        </w:rPr>
      </w:pPr>
    </w:p>
    <w:p w14:paraId="70E93132" w14:textId="77777777" w:rsidR="00495730" w:rsidRPr="00773C2D" w:rsidRDefault="00495730" w:rsidP="00495730">
      <w:pPr>
        <w:jc w:val="both"/>
      </w:pPr>
      <w:r w:rsidRPr="00773C2D">
        <w:t>Provedli jsme audit přiložené účetní závěrky společnosti ABC</w:t>
      </w:r>
      <w:r w:rsidR="004B67C0" w:rsidRPr="00773C2D">
        <w:t>, a.s. (dále také „</w:t>
      </w:r>
      <w:r w:rsidR="007C575A" w:rsidRPr="00773C2D">
        <w:t>Společnost</w:t>
      </w:r>
      <w:r w:rsidR="004B67C0" w:rsidRPr="00773C2D">
        <w:t>“)</w:t>
      </w:r>
      <w:r w:rsidRPr="00773C2D">
        <w:t xml:space="preserve"> sestavené na základě českých účetních předpisů, která se skládá z rozvahy k 31.12.20X1, výkazu zisku a ztráty, </w:t>
      </w:r>
      <w:r w:rsidR="00AF0988">
        <w:t>[</w:t>
      </w:r>
      <w:r w:rsidRPr="00773C2D">
        <w:t>přehledu o změnách vlastního kapitálu a přehledu o peněžních tocích</w:t>
      </w:r>
      <w:r w:rsidR="00AF0988">
        <w:t>]</w:t>
      </w:r>
      <w:r w:rsidR="00AF0988">
        <w:rPr>
          <w:rStyle w:val="Znakapoznpodarou"/>
        </w:rPr>
        <w:footnoteReference w:id="2"/>
      </w:r>
      <w:r w:rsidRPr="00773C2D">
        <w:t xml:space="preserve"> za rok</w:t>
      </w:r>
      <w:r w:rsidR="00AF0988">
        <w:rPr>
          <w:rStyle w:val="Znakapoznpodarou"/>
        </w:rPr>
        <w:footnoteReference w:id="3"/>
      </w:r>
      <w:r w:rsidRPr="00773C2D">
        <w:t xml:space="preserve"> končící 31.12.20X1 a přílohy této účetní závěrky, která obsahuje popis použitých </w:t>
      </w:r>
      <w:r w:rsidRPr="00773C2D">
        <w:lastRenderedPageBreak/>
        <w:t xml:space="preserve">podstatných účetních metod a další vysvětlující informace. Údaje o </w:t>
      </w:r>
      <w:r w:rsidR="007C575A" w:rsidRPr="00773C2D">
        <w:t>Společnost</w:t>
      </w:r>
      <w:r w:rsidRPr="00773C2D">
        <w:t>i jsou uvedeny v bodě X přílohy této účetní závěrky.</w:t>
      </w:r>
    </w:p>
    <w:p w14:paraId="3D113869" w14:textId="77777777" w:rsidR="00495730" w:rsidRPr="00773C2D" w:rsidRDefault="00495730" w:rsidP="00495730">
      <w:pPr>
        <w:jc w:val="both"/>
        <w:rPr>
          <w:i/>
        </w:rPr>
      </w:pPr>
    </w:p>
    <w:p w14:paraId="58ADE7B0" w14:textId="7B76CFC5" w:rsidR="00495730" w:rsidRDefault="00495730" w:rsidP="00495730">
      <w:pPr>
        <w:jc w:val="both"/>
      </w:pPr>
      <w:r w:rsidRPr="00773C2D">
        <w:t xml:space="preserve">Podle našeho názoru účetní závěrka podává věrný a poctivý obraz aktiv a pasiv </w:t>
      </w:r>
      <w:r w:rsidR="00011181">
        <w:t>s</w:t>
      </w:r>
      <w:r w:rsidR="007C575A" w:rsidRPr="00773C2D">
        <w:t>polečnost</w:t>
      </w:r>
      <w:r w:rsidRPr="00773C2D">
        <w:t>i ABC</w:t>
      </w:r>
      <w:r w:rsidR="00542236" w:rsidRPr="00773C2D">
        <w:t>, a.s.</w:t>
      </w:r>
      <w:r w:rsidRPr="00773C2D">
        <w:t xml:space="preserve"> k 31.12.20X1 a nákladů a výnosů a výsledku jejího hospodaření a peněžních toků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229E3916" w14:textId="77777777" w:rsidR="00314B28" w:rsidRDefault="00314B28" w:rsidP="00495730">
      <w:pPr>
        <w:jc w:val="both"/>
      </w:pPr>
    </w:p>
    <w:p w14:paraId="2B00B4EB" w14:textId="77777777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Alternativní znění výše uvedených dvou odstavců pro případy sestavení účetní závěrky dle IFRS (EU):</w:t>
      </w:r>
    </w:p>
    <w:p w14:paraId="5529707D" w14:textId="77777777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CD5270" w14:textId="180DA211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t xml:space="preserve">Provedli jsme audit přiložené účetní závěrky společnosti ABC, a.s. (dále také „Společnost“) sestavené na základě </w:t>
      </w:r>
      <w:r>
        <w:t>mezináro</w:t>
      </w:r>
      <w:r w:rsidRPr="00773C2D">
        <w:t>dních standardů účetního výkaznictví ve znění přijatém Evropskou unií, která se skládá z</w:t>
      </w:r>
      <w:r w:rsidR="00AF0988">
        <w:t> výkazu o finanční situaci</w:t>
      </w:r>
      <w:r w:rsidRPr="00773C2D">
        <w:t xml:space="preserve"> k 31.12.20X1, </w:t>
      </w:r>
      <w:r w:rsidR="00BB6EAE" w:rsidRPr="00BB6EAE">
        <w:t>z výkazu o úplném výsledku</w:t>
      </w:r>
      <w:r w:rsidRPr="00773C2D">
        <w:t xml:space="preserve">, </w:t>
      </w:r>
      <w:r w:rsidR="009D6E46">
        <w:t>výkazu</w:t>
      </w:r>
      <w:r w:rsidRPr="00773C2D">
        <w:t xml:space="preserve"> změn vlastního kapitálu a </w:t>
      </w:r>
      <w:r w:rsidR="009D6E46">
        <w:t>výkazu</w:t>
      </w:r>
      <w:r w:rsidRPr="00773C2D">
        <w:t xml:space="preserve"> o peněžních tocích za rok končící 31.12.20X1 a přílohy </w:t>
      </w:r>
      <w:r w:rsidR="00AE1979">
        <w:t>této účetní závěrky</w:t>
      </w:r>
      <w:r w:rsidRPr="00773C2D">
        <w:t xml:space="preserve">, která obsahuje popis použitých podstatných účetních metod a další vysvětlující informace. Údaje o Společnosti jsou uvedeny v bodě X přílohy </w:t>
      </w:r>
      <w:r w:rsidRPr="003564D3">
        <w:t>této účetní závěrky.</w:t>
      </w:r>
    </w:p>
    <w:p w14:paraId="2CE06329" w14:textId="77777777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48F8E2" w14:textId="08A7BBAF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t xml:space="preserve">Podle našeho názoru účetní závěrka podává věrný a poctivý obraz finanční situace </w:t>
      </w:r>
      <w:r w:rsidR="00011181">
        <w:t>s</w:t>
      </w:r>
      <w:r w:rsidRPr="00773C2D">
        <w:t>polečnosti ABC, a.s. k 31.12.20X1 a finanční výkonnosti a peněžních toků za</w:t>
      </w:r>
      <w:r w:rsidRPr="00773C2D">
        <w:rPr>
          <w:i/>
        </w:rPr>
        <w:t xml:space="preserve"> </w:t>
      </w:r>
      <w:r w:rsidRPr="00773C2D">
        <w:t xml:space="preserve">rok končící 31.12.20X1 v souladu s </w:t>
      </w:r>
      <w:r>
        <w:t>mezináro</w:t>
      </w:r>
      <w:r w:rsidRPr="00773C2D">
        <w:t>dními standardy účetního výkaznictví ve znění přijatém Evropskou unií.</w:t>
      </w:r>
    </w:p>
    <w:p w14:paraId="0580B98A" w14:textId="77777777" w:rsidR="000552F8" w:rsidRPr="00773C2D" w:rsidRDefault="000552F8" w:rsidP="00495730">
      <w:pPr>
        <w:jc w:val="both"/>
      </w:pPr>
    </w:p>
    <w:p w14:paraId="365AA8E4" w14:textId="77777777" w:rsidR="00495730" w:rsidRPr="00773C2D" w:rsidRDefault="00495730" w:rsidP="00495730">
      <w:pPr>
        <w:jc w:val="both"/>
        <w:rPr>
          <w:i/>
        </w:rPr>
      </w:pPr>
    </w:p>
    <w:p w14:paraId="4F0E10CA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14:paraId="69A6E6AE" w14:textId="77777777" w:rsidR="00495730" w:rsidRPr="00773C2D" w:rsidRDefault="00495730" w:rsidP="00495730">
      <w:pPr>
        <w:jc w:val="both"/>
        <w:rPr>
          <w:i/>
        </w:rPr>
      </w:pPr>
    </w:p>
    <w:p w14:paraId="42EC7E1F" w14:textId="77777777" w:rsidR="00542236" w:rsidRPr="00773C2D" w:rsidRDefault="00542236" w:rsidP="00542236">
      <w:pPr>
        <w:jc w:val="both"/>
      </w:pPr>
      <w:r w:rsidRPr="00773C2D">
        <w:t xml:space="preserve">Audit jsme provedli v souladu se zákonem o auditorech, </w:t>
      </w:r>
      <w:r w:rsidRPr="00773C2D">
        <w:rPr>
          <w:rFonts w:ascii="StempelGaramondLTPro-Roman" w:hAnsi="StempelGaramondLTPro-Roman" w:cs="StempelGaramondLTPro-Roman"/>
        </w:rPr>
        <w:t>nařízením Evropského parlamentu a Rady (EU) č. 537/2014</w:t>
      </w:r>
      <w:r w:rsidR="009D6E46">
        <w:rPr>
          <w:rStyle w:val="Znakapoznpodarou"/>
          <w:rFonts w:ascii="StempelGaramondLTPro-Roman" w:hAnsi="StempelGaramondLTPro-Roman" w:cs="StempelGaramondLTPro-Roman"/>
        </w:rPr>
        <w:footnoteReference w:id="4"/>
      </w:r>
      <w:r w:rsidRPr="00773C2D">
        <w:rPr>
          <w:rFonts w:ascii="StempelGaramondLTPro-Roman" w:hAnsi="StempelGaramondLTPro-Roman" w:cs="StempelGaramondLTPro-Roman"/>
        </w:rPr>
        <w:t xml:space="preserve"> </w:t>
      </w:r>
      <w:r w:rsidR="008509F6" w:rsidRPr="00773C2D">
        <w:t xml:space="preserve">a standardy Komory auditorů České republiky pro audit, kterými jsou </w:t>
      </w:r>
      <w:r w:rsidRPr="00773C2D">
        <w:t>mezinárodní standardy pro audit (ISA)</w:t>
      </w:r>
      <w:r w:rsidR="00E670C9">
        <w:t>,</w:t>
      </w:r>
      <w:r w:rsidRPr="00773C2D">
        <w:t xml:space="preserve"> </w:t>
      </w:r>
      <w:r w:rsidR="00A6500A">
        <w:t xml:space="preserve">případně doplněné a upravené </w:t>
      </w:r>
      <w:r w:rsidR="00A6500A" w:rsidRPr="00773C2D">
        <w:t>související</w:t>
      </w:r>
      <w:r w:rsidR="00A6500A">
        <w:t>mi</w:t>
      </w:r>
      <w:r w:rsidR="00A6500A" w:rsidRPr="00773C2D">
        <w:t xml:space="preserve"> aplikační</w:t>
      </w:r>
      <w:r w:rsidR="00A6500A">
        <w:t>mi</w:t>
      </w:r>
      <w:r w:rsidR="00A6500A" w:rsidRPr="00773C2D">
        <w:t xml:space="preserve"> doložk</w:t>
      </w:r>
      <w:r w:rsidR="00A6500A">
        <w:t>ami</w:t>
      </w:r>
      <w:r w:rsidRPr="00773C2D">
        <w:t xml:space="preserve">. Naše odpovědnost stanovená těmito předpisy je podrobněji popsána v oddílu Odpovědnost auditora za audit účetní závěrky. V souladu se zákonem o auditorech a Etickým kodexem přijatým Komorou auditorů České republiky jsme na </w:t>
      </w:r>
      <w:r w:rsidR="007C575A" w:rsidRPr="00773C2D">
        <w:t>Společnost</w:t>
      </w:r>
      <w:r w:rsidRPr="00773C2D">
        <w:t xml:space="preserve">i nezávislí a splnili jsme i další etické povinnosti vyplývající z uvedených předpisů. </w:t>
      </w:r>
      <w:r w:rsidR="007675E0" w:rsidRPr="00773C2D">
        <w:t>Domníváme se</w:t>
      </w:r>
      <w:r w:rsidRPr="00773C2D">
        <w:t>, že důkazní informace, které jsme shromáždili, poskytují dostatečný a vhodný základ pro vyjádření našeho výroku.</w:t>
      </w:r>
    </w:p>
    <w:p w14:paraId="05AF4E19" w14:textId="77777777" w:rsidR="003315CC" w:rsidRPr="00773C2D" w:rsidRDefault="003315CC" w:rsidP="00542236">
      <w:pPr>
        <w:jc w:val="both"/>
      </w:pPr>
    </w:p>
    <w:p w14:paraId="3153B899" w14:textId="77777777" w:rsidR="000C0E34" w:rsidRPr="00773C2D" w:rsidRDefault="000C0E34" w:rsidP="000C0E34">
      <w:pPr>
        <w:jc w:val="both"/>
        <w:rPr>
          <w:b/>
          <w:i/>
        </w:rPr>
      </w:pPr>
      <w:r w:rsidRPr="00773C2D">
        <w:rPr>
          <w:b/>
          <w:i/>
        </w:rPr>
        <w:t>Hlavní záležitosti auditu</w:t>
      </w:r>
      <w:r w:rsidR="000552F8">
        <w:rPr>
          <w:rStyle w:val="Znakapoznpodarou"/>
          <w:b/>
          <w:i/>
        </w:rPr>
        <w:footnoteReference w:id="5"/>
      </w:r>
    </w:p>
    <w:p w14:paraId="73DDA32A" w14:textId="77777777" w:rsidR="000C0E34" w:rsidRPr="00773C2D" w:rsidRDefault="000C0E34" w:rsidP="000C0E34">
      <w:pPr>
        <w:jc w:val="both"/>
        <w:rPr>
          <w:i/>
        </w:rPr>
      </w:pPr>
    </w:p>
    <w:p w14:paraId="18C97D71" w14:textId="77777777" w:rsidR="000C0E34" w:rsidRPr="00773C2D" w:rsidRDefault="000C0E34" w:rsidP="000C0E34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 w:rsidR="007C4539">
        <w:t xml:space="preserve">našeho </w:t>
      </w:r>
      <w:r w:rsidRPr="00773C2D">
        <w:t>názoru na tuto závěrku. Samostatný výrok k těmto záležitostem nevyjadřujeme.</w:t>
      </w:r>
    </w:p>
    <w:p w14:paraId="04DE2335" w14:textId="77777777" w:rsidR="000C0E34" w:rsidRPr="00773C2D" w:rsidRDefault="000C0E34" w:rsidP="000C0E34">
      <w:pPr>
        <w:jc w:val="both"/>
      </w:pPr>
    </w:p>
    <w:p w14:paraId="58F962D9" w14:textId="77777777" w:rsidR="00542236" w:rsidRPr="00773C2D" w:rsidRDefault="006D3C37" w:rsidP="00542236">
      <w:pPr>
        <w:jc w:val="both"/>
        <w:rPr>
          <w:i/>
          <w:color w:val="FF0000"/>
        </w:rPr>
      </w:pPr>
      <w:r w:rsidRPr="00773C2D">
        <w:t>[Zde se uvádí hlavní záležitosti auditu]</w:t>
      </w:r>
    </w:p>
    <w:p w14:paraId="7251FA51" w14:textId="77777777" w:rsidR="006D3C37" w:rsidRPr="00773C2D" w:rsidRDefault="006D3C37" w:rsidP="00542236">
      <w:pPr>
        <w:jc w:val="both"/>
        <w:rPr>
          <w:i/>
          <w:color w:val="FF0000"/>
        </w:rPr>
      </w:pPr>
    </w:p>
    <w:p w14:paraId="4DFCED4F" w14:textId="77777777" w:rsidR="000552F8" w:rsidRPr="001A6A70" w:rsidRDefault="000552F8" w:rsidP="000552F8">
      <w:pPr>
        <w:jc w:val="both"/>
        <w:rPr>
          <w:b/>
          <w:i/>
        </w:rPr>
      </w:pPr>
      <w:r w:rsidRPr="001A6A70">
        <w:rPr>
          <w:b/>
          <w:i/>
        </w:rPr>
        <w:t>Ostatní informace uvedené ve výroční zprávě</w:t>
      </w:r>
      <w:r w:rsidR="009D6E46">
        <w:rPr>
          <w:rStyle w:val="Znakapoznpodarou"/>
          <w:b/>
          <w:i/>
        </w:rPr>
        <w:footnoteReference w:id="6"/>
      </w:r>
    </w:p>
    <w:p w14:paraId="7B28E183" w14:textId="77777777" w:rsidR="000552F8" w:rsidRPr="001A6A70" w:rsidRDefault="000552F8" w:rsidP="000552F8">
      <w:pPr>
        <w:jc w:val="both"/>
      </w:pPr>
    </w:p>
    <w:p w14:paraId="6A605B6B" w14:textId="77777777" w:rsidR="000552F8" w:rsidRPr="00D735BD" w:rsidRDefault="000552F8" w:rsidP="000552F8">
      <w:pPr>
        <w:jc w:val="both"/>
      </w:pPr>
      <w:r>
        <w:t>O</w:t>
      </w:r>
      <w:r w:rsidRPr="00D735BD">
        <w:t>statní</w:t>
      </w:r>
      <w:r>
        <w:t>mi</w:t>
      </w:r>
      <w:r w:rsidRPr="00D735BD">
        <w:t xml:space="preserve"> informace</w:t>
      </w:r>
      <w:r>
        <w:t xml:space="preserve">mi jsou v souladu s § 2 písm. b) zákona o auditorech </w:t>
      </w:r>
      <w:r w:rsidRPr="00D735BD">
        <w:t>informace uvedené ve výroční zprávě mimo účetní závěrku a naši zprávu auditora. Za ostatní informace odpovídá představenstvo Společnosti.</w:t>
      </w:r>
    </w:p>
    <w:p w14:paraId="0DA00964" w14:textId="77777777" w:rsidR="000552F8" w:rsidRDefault="000552F8" w:rsidP="000552F8">
      <w:pPr>
        <w:jc w:val="both"/>
      </w:pPr>
    </w:p>
    <w:p w14:paraId="4F94FBEC" w14:textId="63A081B9" w:rsidR="000552F8" w:rsidRDefault="000552F8" w:rsidP="000552F8">
      <w:pPr>
        <w:jc w:val="both"/>
      </w:pPr>
      <w:r w:rsidRPr="00D735BD">
        <w:t xml:space="preserve">Náš výrok k účetní závěrce se k ostatním informacím nevztahuje. Přesto je však součástí našich povinností souvisejících s </w:t>
      </w:r>
      <w:r w:rsidR="000B6D15">
        <w:t>auditem</w:t>
      </w:r>
      <w:r w:rsidR="000B6D15" w:rsidRPr="00D735BD">
        <w:t xml:space="preserve"> </w:t>
      </w:r>
      <w:r w:rsidRPr="00D735BD">
        <w:t xml:space="preserve">účetní závěrky seznámení se s ostatními informacemi a posouzení, zda ostatní informace nejsou ve významném (materiálním) nesouladu s účetní závěrkou či </w:t>
      </w:r>
      <w:r>
        <w:t xml:space="preserve">s </w:t>
      </w:r>
      <w:r w:rsidRPr="00D735BD">
        <w:t xml:space="preserve">našimi znalostmi o účetní jednotce získanými během </w:t>
      </w:r>
      <w:r w:rsidR="000B6D15" w:rsidRPr="00442C99">
        <w:t xml:space="preserve">provádění auditu </w:t>
      </w:r>
      <w:r w:rsidRPr="00D735BD">
        <w:t xml:space="preserve">nebo zda se jinak tyto informace nejeví jako významně (materiálně) nesprávné. </w:t>
      </w:r>
      <w:r>
        <w:t>Také</w:t>
      </w:r>
      <w:r w:rsidRPr="006E7EFA">
        <w:t xml:space="preserve"> posu</w:t>
      </w:r>
      <w:r>
        <w:t>zujeme</w:t>
      </w:r>
      <w:r w:rsidRPr="006E7EFA">
        <w:t xml:space="preserve">, zda </w:t>
      </w:r>
      <w:r>
        <w:t>ostatní informace</w:t>
      </w:r>
      <w:r w:rsidRPr="006E7EFA">
        <w:t xml:space="preserve"> byl</w:t>
      </w:r>
      <w:r>
        <w:t>y</w:t>
      </w:r>
      <w:r w:rsidRPr="006E7EFA">
        <w:t xml:space="preserve"> ve všech významných (materiálních) ohledech vypracován</w:t>
      </w:r>
      <w:r>
        <w:t>y</w:t>
      </w:r>
      <w:r w:rsidRPr="006E7EFA">
        <w:t xml:space="preserve"> v souladu s příslušnými právními předpisy.</w:t>
      </w:r>
      <w:r>
        <w:t xml:space="preserve"> Tímto posouzením se rozumí, </w:t>
      </w:r>
      <w:r w:rsidRPr="006E7EFA">
        <w:t xml:space="preserve">zda </w:t>
      </w:r>
      <w:r>
        <w:t>ostatní informace 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14:paraId="21916839" w14:textId="77777777" w:rsidR="000552F8" w:rsidRDefault="000552F8" w:rsidP="000552F8">
      <w:pPr>
        <w:jc w:val="both"/>
      </w:pPr>
    </w:p>
    <w:p w14:paraId="6258243A" w14:textId="77777777" w:rsidR="000552F8" w:rsidRPr="00D735BD" w:rsidRDefault="000552F8" w:rsidP="000552F8">
      <w:pPr>
        <w:jc w:val="both"/>
      </w:pPr>
      <w:r w:rsidRPr="00D735BD">
        <w:t>Na základě provedených postupů, do míry, j</w:t>
      </w:r>
      <w:r w:rsidR="009C534F">
        <w:t>iž</w:t>
      </w:r>
      <w:r w:rsidRPr="00D735BD">
        <w:t xml:space="preserve"> dokážeme posoudit,</w:t>
      </w:r>
      <w:r>
        <w:t xml:space="preserve"> uvádíme, že</w:t>
      </w:r>
    </w:p>
    <w:p w14:paraId="6A72B6E2" w14:textId="77777777" w:rsidR="000552F8" w:rsidRDefault="000552F8" w:rsidP="000552F8">
      <w:pPr>
        <w:numPr>
          <w:ilvl w:val="0"/>
          <w:numId w:val="32"/>
        </w:numPr>
        <w:ind w:left="360"/>
        <w:jc w:val="both"/>
      </w:pPr>
      <w:r w:rsidRPr="00D735BD">
        <w:t xml:space="preserve">ostatní informace, které popisují skutečnosti, jež jsou též předmětem zobrazení v účetní závěrce, </w:t>
      </w:r>
      <w:r>
        <w:t xml:space="preserve">jsou </w:t>
      </w:r>
      <w:r w:rsidRPr="00D735BD">
        <w:t>ve všech významných (materiálních) ohledech v souladu s účetní závěrkou a</w:t>
      </w:r>
    </w:p>
    <w:p w14:paraId="4DDEF8EE" w14:textId="77777777" w:rsidR="000552F8" w:rsidRPr="00040D51" w:rsidRDefault="000552F8" w:rsidP="000552F8">
      <w:pPr>
        <w:numPr>
          <w:ilvl w:val="0"/>
          <w:numId w:val="32"/>
        </w:numPr>
        <w:ind w:left="360"/>
        <w:jc w:val="both"/>
      </w:pPr>
      <w:r>
        <w:t>ostatní informace</w:t>
      </w:r>
      <w:r w:rsidRPr="00D735BD">
        <w:t xml:space="preserve"> byl</w:t>
      </w:r>
      <w:r>
        <w:t>y</w:t>
      </w:r>
      <w:r w:rsidRPr="00D735BD">
        <w:t xml:space="preserve"> vypracován</w:t>
      </w:r>
      <w:r>
        <w:t>y</w:t>
      </w:r>
      <w:r w:rsidRPr="00D735BD">
        <w:t xml:space="preserve"> v souladu s  právními předpisy</w:t>
      </w:r>
      <w:r>
        <w:t>.</w:t>
      </w:r>
    </w:p>
    <w:p w14:paraId="7E00B3D3" w14:textId="77777777" w:rsidR="000552F8" w:rsidRPr="00040D51" w:rsidRDefault="000552F8" w:rsidP="000552F8">
      <w:pPr>
        <w:jc w:val="both"/>
      </w:pPr>
    </w:p>
    <w:p w14:paraId="7BFF9F08" w14:textId="77777777" w:rsidR="000552F8" w:rsidRDefault="000552F8" w:rsidP="000552F8">
      <w:pPr>
        <w:jc w:val="both"/>
      </w:pPr>
      <w:r w:rsidRPr="00E7285C">
        <w:t>Dále jsme povinni uvést</w:t>
      </w:r>
      <w:r>
        <w:t>, zda</w:t>
      </w:r>
      <w:r w:rsidRPr="00D735BD">
        <w:t xml:space="preserve"> na základě poznatků a povědomí o Společnosti, k nimž jsme dospěli při provádění auditu, ostatní informace neobsahují významné (materiální) věcné nesprávnosti.</w:t>
      </w:r>
      <w:r w:rsidRPr="00E7285C">
        <w:t xml:space="preserve"> V rámci uvedených postupů jsme v obdržených ostatních informacích žádné významné </w:t>
      </w:r>
      <w:r>
        <w:t xml:space="preserve">(materiální) </w:t>
      </w:r>
      <w:r w:rsidRPr="00E7285C">
        <w:t>věcné nesprávnosti nezjistili.</w:t>
      </w:r>
    </w:p>
    <w:p w14:paraId="18850000" w14:textId="77777777" w:rsidR="00A24E55" w:rsidRPr="00773C2D" w:rsidRDefault="00A24E55" w:rsidP="00542236">
      <w:pPr>
        <w:jc w:val="both"/>
        <w:rPr>
          <w:i/>
          <w:color w:val="FF0000"/>
        </w:rPr>
      </w:pPr>
    </w:p>
    <w:p w14:paraId="415DD0D9" w14:textId="77777777" w:rsidR="00542236" w:rsidRPr="00773C2D" w:rsidRDefault="00542236" w:rsidP="00542236">
      <w:pPr>
        <w:jc w:val="both"/>
        <w:rPr>
          <w:b/>
          <w:i/>
        </w:rPr>
      </w:pPr>
      <w:r w:rsidRPr="00773C2D">
        <w:rPr>
          <w:b/>
          <w:i/>
        </w:rPr>
        <w:t xml:space="preserve">Odpovědnost </w:t>
      </w:r>
      <w:r w:rsidR="003F7915" w:rsidRPr="00773C2D">
        <w:rPr>
          <w:b/>
          <w:i/>
        </w:rPr>
        <w:t>představenstva</w:t>
      </w:r>
      <w:r w:rsidR="000C0F6C" w:rsidRPr="00773C2D">
        <w:rPr>
          <w:rStyle w:val="Znakapoznpodarou"/>
          <w:i/>
        </w:rPr>
        <w:footnoteReference w:id="7"/>
      </w:r>
      <w:r w:rsidR="00E670C9">
        <w:rPr>
          <w:b/>
          <w:i/>
        </w:rPr>
        <w:t>,</w:t>
      </w:r>
      <w:r w:rsidRPr="00773C2D">
        <w:rPr>
          <w:b/>
          <w:i/>
        </w:rPr>
        <w:t xml:space="preserve"> dozorčí rady</w:t>
      </w:r>
      <w:r w:rsidR="000C0F6C" w:rsidRPr="00773C2D">
        <w:rPr>
          <w:b/>
          <w:i/>
        </w:rPr>
        <w:t xml:space="preserve"> a výboru pro audit</w:t>
      </w:r>
      <w:r w:rsidR="000C0F6C" w:rsidRPr="00773C2D">
        <w:rPr>
          <w:rStyle w:val="Znakapoznpodarou"/>
          <w:i/>
        </w:rPr>
        <w:footnoteReference w:id="8"/>
      </w:r>
      <w:r w:rsidRPr="00773C2D">
        <w:rPr>
          <w:b/>
          <w:i/>
        </w:rPr>
        <w:t xml:space="preserve"> </w:t>
      </w:r>
      <w:r w:rsidR="000C0F6C" w:rsidRPr="00773C2D">
        <w:rPr>
          <w:b/>
          <w:i/>
        </w:rPr>
        <w:t>Společnosti</w:t>
      </w:r>
      <w:r w:rsidRPr="00773C2D">
        <w:rPr>
          <w:b/>
          <w:i/>
        </w:rPr>
        <w:t xml:space="preserve"> za účetní závěrku</w:t>
      </w:r>
    </w:p>
    <w:p w14:paraId="4721EE4C" w14:textId="77777777" w:rsidR="00542236" w:rsidRPr="00773C2D" w:rsidRDefault="00542236" w:rsidP="00495730">
      <w:pPr>
        <w:jc w:val="both"/>
      </w:pPr>
    </w:p>
    <w:p w14:paraId="7BBFAECD" w14:textId="77777777" w:rsidR="00542236" w:rsidRPr="00773C2D" w:rsidRDefault="003F7915" w:rsidP="00542236">
      <w:pPr>
        <w:jc w:val="both"/>
        <w:rPr>
          <w:i/>
        </w:rPr>
      </w:pPr>
      <w:r w:rsidRPr="00773C2D">
        <w:t>Představenstvo</w:t>
      </w:r>
      <w:r w:rsidR="00542236" w:rsidRPr="00773C2D">
        <w:t xml:space="preserve"> </w:t>
      </w:r>
      <w:r w:rsidR="007C575A" w:rsidRPr="00773C2D">
        <w:t>Společnost</w:t>
      </w:r>
      <w:r w:rsidR="00542236" w:rsidRPr="00773C2D">
        <w:t>i odpov</w:t>
      </w:r>
      <w:r w:rsidR="002C7ED1" w:rsidRPr="00773C2D">
        <w:t>ídá</w:t>
      </w:r>
      <w:r w:rsidR="00542236" w:rsidRPr="00773C2D">
        <w:t xml:space="preserve"> za sestavení účetní závěrky podávající věrný a poctivý obraz</w:t>
      </w:r>
      <w:r w:rsidR="00542236" w:rsidRPr="00773C2D" w:rsidDel="0094125E">
        <w:t xml:space="preserve"> </w:t>
      </w:r>
      <w:r w:rsidR="00542236" w:rsidRPr="00773C2D">
        <w:t>v souladu s českými účetními předpisy, a za takový vnitřní kontrolní systém, který považuje za nezbytný pro sestavení účetní závěrky tak, aby neobsahovala významné (materiální) nesprávnosti způsobené podvodem nebo chybou.</w:t>
      </w:r>
    </w:p>
    <w:p w14:paraId="03A1DC79" w14:textId="77777777" w:rsidR="00542236" w:rsidRPr="00773C2D" w:rsidRDefault="00542236" w:rsidP="00542236">
      <w:pPr>
        <w:jc w:val="both"/>
        <w:rPr>
          <w:i/>
        </w:rPr>
      </w:pPr>
    </w:p>
    <w:p w14:paraId="7393B3F1" w14:textId="77777777" w:rsidR="00542236" w:rsidRDefault="00542236" w:rsidP="00542236">
      <w:pPr>
        <w:jc w:val="both"/>
      </w:pPr>
      <w:r w:rsidRPr="00773C2D">
        <w:t xml:space="preserve">Při sestavování účetní závěrky je </w:t>
      </w:r>
      <w:r w:rsidR="003F7915" w:rsidRPr="00773C2D">
        <w:t>představenstvo</w:t>
      </w:r>
      <w:r w:rsidRPr="00773C2D">
        <w:t xml:space="preserve"> </w:t>
      </w:r>
      <w:r w:rsidR="007C575A" w:rsidRPr="00773C2D">
        <w:t>Společnost</w:t>
      </w:r>
      <w:r w:rsidRPr="00773C2D">
        <w:t>i povinn</w:t>
      </w:r>
      <w:r w:rsidR="003F7915" w:rsidRPr="00773C2D">
        <w:t>o</w:t>
      </w:r>
      <w:r w:rsidRPr="00773C2D">
        <w:t xml:space="preserve"> posoudit, zda je </w:t>
      </w:r>
      <w:r w:rsidR="007C575A" w:rsidRPr="00773C2D">
        <w:t>Společnost</w:t>
      </w:r>
      <w:r w:rsidRPr="00773C2D">
        <w:t xml:space="preserve"> schopna nepřetržitě trvat, a pokud je to relevantní, popsat v příloze účetní závěrky záležitosti týkající se jejího nepřetržitého trvání a použití předpokladu nepřetržitého trvání při sestavení účetní závěrky, s výjimkou případů, kdy </w:t>
      </w:r>
      <w:r w:rsidR="003F7915" w:rsidRPr="00773C2D">
        <w:t>představenstvo</w:t>
      </w:r>
      <w:r w:rsidRPr="00773C2D">
        <w:t xml:space="preserve"> plánuje zrušení </w:t>
      </w:r>
      <w:r w:rsidR="007C575A" w:rsidRPr="00773C2D">
        <w:t>Společnost</w:t>
      </w:r>
      <w:r w:rsidRPr="00773C2D">
        <w:t>i nebo ukonč</w:t>
      </w:r>
      <w:r w:rsidR="009C2C33">
        <w:t>ení</w:t>
      </w:r>
      <w:r w:rsidRPr="00773C2D">
        <w:t xml:space="preserve"> její činnost</w:t>
      </w:r>
      <w:r w:rsidR="009C2C33">
        <w:t>i</w:t>
      </w:r>
      <w:r w:rsidRPr="00773C2D">
        <w:t>, resp. kdy nemá jinou reálnou možnost než tak učinit.</w:t>
      </w:r>
    </w:p>
    <w:p w14:paraId="046B2847" w14:textId="77777777" w:rsidR="00B7753A" w:rsidRDefault="00B7753A" w:rsidP="00542236">
      <w:pPr>
        <w:jc w:val="both"/>
      </w:pPr>
    </w:p>
    <w:p w14:paraId="1DF4EBDC" w14:textId="77777777" w:rsidR="00B7753A" w:rsidRDefault="00B7753A" w:rsidP="00B7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rPr>
          <w:b/>
          <w:i/>
        </w:rPr>
        <w:t>Alternativní znění výše uvedeného odstavce pro případy sestavení účetní závěrky dle IFRS (EU):</w:t>
      </w:r>
      <w:r w:rsidRPr="00D43827">
        <w:t xml:space="preserve"> </w:t>
      </w:r>
    </w:p>
    <w:p w14:paraId="58091603" w14:textId="77777777" w:rsidR="00B7753A" w:rsidRDefault="00B7753A" w:rsidP="00B7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lastRenderedPageBreak/>
        <w:t>Při sestavování účetní závěrky je představenstvo Společnosti povinno posoudit, zda je Společnost schopna pokračovat v trvání podniku, a pokud je to relevantní, popsat v příloze účetní závěrky záležitosti týkající se trvání podniku a použití předpokladu trvání podniku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6F9E48AE" w14:textId="77777777" w:rsidR="00B7753A" w:rsidRPr="00773C2D" w:rsidRDefault="00B7753A" w:rsidP="00542236">
      <w:pPr>
        <w:jc w:val="both"/>
      </w:pPr>
    </w:p>
    <w:p w14:paraId="77C0AF05" w14:textId="77777777" w:rsidR="00542236" w:rsidRPr="00773C2D" w:rsidRDefault="00542236" w:rsidP="00542236">
      <w:pPr>
        <w:jc w:val="both"/>
        <w:rPr>
          <w:i/>
        </w:rPr>
      </w:pPr>
      <w:r w:rsidRPr="00773C2D">
        <w:t xml:space="preserve">Za dohled nad procesem účetního výkaznictví ve </w:t>
      </w:r>
      <w:r w:rsidR="007C575A" w:rsidRPr="00773C2D">
        <w:t>Společnost</w:t>
      </w:r>
      <w:r w:rsidRPr="00773C2D">
        <w:t>i odpovídá dozorčí rada</w:t>
      </w:r>
      <w:r w:rsidR="00193970" w:rsidRPr="00773C2D">
        <w:t xml:space="preserve"> a výbor pro audit</w:t>
      </w:r>
      <w:r w:rsidRPr="00773C2D">
        <w:t>.</w:t>
      </w:r>
      <w:r w:rsidR="004E758F">
        <w:rPr>
          <w:rStyle w:val="Znakapoznpodarou"/>
        </w:rPr>
        <w:footnoteReference w:id="9"/>
      </w:r>
    </w:p>
    <w:p w14:paraId="36073C2B" w14:textId="77777777" w:rsidR="00495730" w:rsidRPr="00773C2D" w:rsidRDefault="00495730" w:rsidP="00495730">
      <w:pPr>
        <w:jc w:val="both"/>
        <w:rPr>
          <w:i/>
          <w:color w:val="FF0000"/>
        </w:rPr>
      </w:pPr>
    </w:p>
    <w:p w14:paraId="4E9C0015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14:paraId="51BC03E3" w14:textId="77777777" w:rsidR="00495730" w:rsidRPr="00773C2D" w:rsidRDefault="00495730" w:rsidP="00495730">
      <w:pPr>
        <w:jc w:val="both"/>
        <w:rPr>
          <w:i/>
          <w:color w:val="FF0000"/>
        </w:rPr>
      </w:pPr>
    </w:p>
    <w:p w14:paraId="34EE08A3" w14:textId="77777777" w:rsidR="00495730" w:rsidRPr="00773C2D" w:rsidRDefault="00495730" w:rsidP="004957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 w:rsidR="009C2C33">
        <w:t>s výše uvedenými předpisy</w:t>
      </w:r>
      <w:r w:rsidR="009C2C33" w:rsidRPr="00773C2D">
        <w:t xml:space="preserve"> </w:t>
      </w:r>
      <w:r w:rsidRPr="00773C2D">
        <w:t>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2ACE21A5" w14:textId="77777777" w:rsidR="00542236" w:rsidRPr="00773C2D" w:rsidRDefault="00542236" w:rsidP="00495730">
      <w:pPr>
        <w:jc w:val="both"/>
      </w:pPr>
    </w:p>
    <w:p w14:paraId="40ED74E8" w14:textId="77777777" w:rsidR="00542236" w:rsidRPr="00773C2D" w:rsidRDefault="00542236" w:rsidP="00542236">
      <w:pPr>
        <w:jc w:val="both"/>
      </w:pPr>
      <w:r w:rsidRPr="00773C2D">
        <w:t xml:space="preserve">Při provádění auditu v souladu </w:t>
      </w:r>
      <w:r w:rsidR="009C2C33">
        <w:t>s výše uvedenými předpisy</w:t>
      </w:r>
      <w:r w:rsidR="009C2C33" w:rsidRPr="00773C2D">
        <w:t xml:space="preserve"> </w:t>
      </w:r>
      <w:r w:rsidRPr="00773C2D">
        <w:t>je naší povinností uplatňovat během celého auditu odborný úsudek a zachovávat profesní skepticismus. Dále je naší povinností:</w:t>
      </w:r>
    </w:p>
    <w:p w14:paraId="70AACA6F" w14:textId="7813B4AE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14:paraId="63250294" w14:textId="77777777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Seznámit se s vnitřním kontrolním systémem </w:t>
      </w:r>
      <w:r w:rsidR="007C575A" w:rsidRPr="00773C2D">
        <w:t>Společnost</w:t>
      </w:r>
      <w:r w:rsidRPr="00773C2D">
        <w:t>i relevantním pro audit v takovém rozsahu, abychom mohli navrhnout auditorské postupy vhodné s ohledem na dané okolnosti, nikoli abychom mohli vyjádřit názor na účinnost jejího vnitřního kontrolního systému.</w:t>
      </w:r>
    </w:p>
    <w:p w14:paraId="1DE0C428" w14:textId="77777777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Posoudit vhodnost použitých účetních pravidel, přiměřenost provedených účetních odhadů a informace, které v této souvislosti </w:t>
      </w:r>
      <w:r w:rsidR="003F7915" w:rsidRPr="00773C2D">
        <w:t>představenstvo</w:t>
      </w:r>
      <w:r w:rsidRPr="00773C2D">
        <w:t xml:space="preserve"> </w:t>
      </w:r>
      <w:r w:rsidR="007C575A" w:rsidRPr="00773C2D">
        <w:t>Společnost</w:t>
      </w:r>
      <w:r w:rsidRPr="00773C2D">
        <w:t>i uvedlo v příloze účetní závěrky.</w:t>
      </w:r>
    </w:p>
    <w:p w14:paraId="52D1E495" w14:textId="77777777" w:rsidR="00542236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>Posoudit</w:t>
      </w:r>
      <w:r w:rsidR="006C63D9" w:rsidRPr="00773C2D">
        <w:t xml:space="preserve"> vhodnost použití předpokladu nepřetržitého trvání při sestavení účetní závěrky představenstvem</w:t>
      </w:r>
      <w:r w:rsidRPr="00773C2D">
        <w:t xml:space="preserve"> a </w:t>
      </w:r>
      <w:r w:rsidR="00E670C9">
        <w:t xml:space="preserve">to, </w:t>
      </w:r>
      <w:r w:rsidRPr="00773C2D">
        <w:t xml:space="preserve">zda s ohledem na shromážděné důkazní informace existuje významná (materiální) nejistota vyplývající z událostí nebo podmínek, které mohou významně zpochybnit schopnost </w:t>
      </w:r>
      <w:r w:rsidR="007C575A" w:rsidRPr="00773C2D">
        <w:t>Společnost</w:t>
      </w:r>
      <w:r w:rsidRPr="00773C2D">
        <w:t xml:space="preserve">i nepřetržitě trvat.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</w:t>
      </w:r>
      <w:r w:rsidR="007C575A" w:rsidRPr="00773C2D">
        <w:t>Společnost</w:t>
      </w:r>
      <w:r w:rsidRPr="00773C2D">
        <w:t xml:space="preserve">i nepřetržitě trvat vycházejí z důkazních informací, které jsme </w:t>
      </w:r>
      <w:r w:rsidRPr="00773C2D">
        <w:lastRenderedPageBreak/>
        <w:t xml:space="preserve">získali do data naší zprávy. Nicméně budoucí události nebo podmínky mohou vést k tomu, že </w:t>
      </w:r>
      <w:r w:rsidR="007C575A" w:rsidRPr="00773C2D">
        <w:t>Společnost</w:t>
      </w:r>
      <w:r w:rsidRPr="00773C2D">
        <w:t xml:space="preserve"> </w:t>
      </w:r>
      <w:r w:rsidR="006C63D9" w:rsidRPr="00773C2D">
        <w:t>ztratí schopnost</w:t>
      </w:r>
      <w:r w:rsidRPr="00773C2D">
        <w:t xml:space="preserve"> nepřetržit</w:t>
      </w:r>
      <w:r w:rsidR="006C63D9" w:rsidRPr="00773C2D">
        <w:t>ě</w:t>
      </w:r>
      <w:r w:rsidRPr="00773C2D">
        <w:t xml:space="preserve"> trv</w:t>
      </w:r>
      <w:r w:rsidR="006C63D9" w:rsidRPr="00773C2D">
        <w:t>at</w:t>
      </w:r>
      <w:r w:rsidRPr="00773C2D">
        <w:t>.</w:t>
      </w:r>
    </w:p>
    <w:p w14:paraId="593B0EDB" w14:textId="77777777" w:rsidR="00B739B0" w:rsidRDefault="00B739B0" w:rsidP="0044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/>
        <w:jc w:val="both"/>
        <w:rPr>
          <w:b/>
          <w:i/>
        </w:rPr>
      </w:pPr>
      <w:r w:rsidRPr="00B739B0">
        <w:rPr>
          <w:b/>
          <w:i/>
        </w:rPr>
        <w:t>Al</w:t>
      </w:r>
      <w:r w:rsidRPr="00442C99">
        <w:rPr>
          <w:b/>
          <w:i/>
        </w:rPr>
        <w:t xml:space="preserve">ernativní znění výše uvedeného odstavce pro případy sestavení </w:t>
      </w:r>
      <w:r>
        <w:rPr>
          <w:b/>
          <w:i/>
        </w:rPr>
        <w:t xml:space="preserve">účetní </w:t>
      </w:r>
      <w:r w:rsidRPr="00442C99">
        <w:rPr>
          <w:b/>
          <w:i/>
        </w:rPr>
        <w:t>závěrky dle IFRS (EU):</w:t>
      </w:r>
    </w:p>
    <w:p w14:paraId="49B5C285" w14:textId="77777777" w:rsidR="00B739B0" w:rsidRPr="00442C99" w:rsidRDefault="00B739B0" w:rsidP="0044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/>
        <w:jc w:val="both"/>
        <w:rPr>
          <w:b/>
          <w:i/>
        </w:rPr>
      </w:pPr>
      <w:r w:rsidRPr="00773C2D">
        <w:t xml:space="preserve">Posoudit vhodnost použití předpokladu trvání podniku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pokračovat v trvání podniku.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pokračovat v trvání podniku vycházejí z důkazních informací, které jsme získali do data naší zprávy. Nicméně budoucí události nebo podmínky mohou vést k tomu, že Společnost ztratí schopnost pokračovat v trvání podniku</w:t>
      </w:r>
    </w:p>
    <w:p w14:paraId="5CF455C9" w14:textId="77777777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 w:rsidR="009C2C33">
        <w:t>zobrazuje</w:t>
      </w:r>
      <w:r w:rsidRPr="00773C2D">
        <w:t xml:space="preserve"> podkladové transakce a události způsobem, který vede k věrnému zobrazení.</w:t>
      </w:r>
    </w:p>
    <w:p w14:paraId="248BE852" w14:textId="77777777" w:rsidR="00542236" w:rsidRPr="00773C2D" w:rsidRDefault="00542236" w:rsidP="00542236">
      <w:pPr>
        <w:jc w:val="both"/>
      </w:pPr>
    </w:p>
    <w:p w14:paraId="265C65A3" w14:textId="77777777" w:rsidR="00542236" w:rsidRPr="00773C2D" w:rsidRDefault="00542236" w:rsidP="00542236">
      <w:pPr>
        <w:jc w:val="both"/>
      </w:pPr>
      <w:r w:rsidRPr="00773C2D">
        <w:t xml:space="preserve">Naší povinností je informovat </w:t>
      </w:r>
      <w:r w:rsidR="000B1493" w:rsidRPr="00773C2D">
        <w:t>představenstvo, dozorčí radu a výbor pro audit</w:t>
      </w:r>
      <w:r w:rsidR="00257A11" w:rsidRPr="00773C2D">
        <w:rPr>
          <w:rStyle w:val="Znakapoznpodarou"/>
        </w:rPr>
        <w:footnoteReference w:id="10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41B3DB82" w14:textId="77777777" w:rsidR="002E3A1D" w:rsidRPr="00773C2D" w:rsidRDefault="002E3A1D" w:rsidP="002E3A1D">
      <w:pPr>
        <w:jc w:val="both"/>
      </w:pPr>
    </w:p>
    <w:p w14:paraId="2BF8D408" w14:textId="77777777" w:rsidR="00257A11" w:rsidRPr="00773C2D" w:rsidRDefault="00257A11" w:rsidP="00257A11">
      <w:pPr>
        <w:jc w:val="both"/>
      </w:pPr>
      <w:r w:rsidRPr="00773C2D">
        <w:t>Naší povinností je rovněž poskytnout výboru pro audit</w:t>
      </w:r>
      <w:r w:rsidR="00110553" w:rsidRPr="00773C2D">
        <w:t xml:space="preserve"> </w:t>
      </w:r>
      <w:r w:rsidRPr="00773C2D">
        <w:t xml:space="preserve">prohlášení o tom, že jsme splnili příslušné etické požadavky týkající se nezávislosti, a informovat </w:t>
      </w:r>
      <w:r w:rsidR="00E670C9">
        <w:t>ho</w:t>
      </w:r>
      <w:r w:rsidRPr="00773C2D">
        <w:t xml:space="preserve"> o veškerých vztazích a 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11"/>
      </w:r>
      <w:r w:rsidRPr="00773C2D">
        <w:t xml:space="preserve"> </w:t>
      </w:r>
    </w:p>
    <w:p w14:paraId="03EB0D87" w14:textId="77777777" w:rsidR="00257A11" w:rsidRPr="00773C2D" w:rsidRDefault="00257A11" w:rsidP="002E3A1D">
      <w:pPr>
        <w:jc w:val="both"/>
      </w:pPr>
    </w:p>
    <w:p w14:paraId="6B72A69E" w14:textId="77777777" w:rsidR="002E3A1D" w:rsidRPr="00773C2D" w:rsidRDefault="002E3A1D" w:rsidP="002E3A1D">
      <w:pPr>
        <w:jc w:val="both"/>
      </w:pPr>
      <w:r w:rsidRPr="00773C2D">
        <w:t xml:space="preserve">Dále je naší povinností vybrat na základě záležitostí, o nichž jsme informovali </w:t>
      </w:r>
      <w:r w:rsidR="000B1493" w:rsidRPr="00773C2D">
        <w:t>představenstvo, dozorčí radu a výbor pro audit</w:t>
      </w:r>
      <w:r w:rsidR="00257A11" w:rsidRPr="00773C2D">
        <w:rPr>
          <w:rStyle w:val="Znakapoznpodarou"/>
        </w:rPr>
        <w:footnoteReference w:id="12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="00181F3B" w:rsidRPr="00773C2D">
        <w:rPr>
          <w:rStyle w:val="Znakapoznpodarou"/>
        </w:rPr>
        <w:footnoteReference w:id="13"/>
      </w:r>
    </w:p>
    <w:p w14:paraId="286EEC8B" w14:textId="77777777" w:rsidR="00542236" w:rsidRDefault="00542236" w:rsidP="00495730">
      <w:pPr>
        <w:jc w:val="both"/>
      </w:pPr>
    </w:p>
    <w:p w14:paraId="42754EC3" w14:textId="77777777" w:rsidR="00661B03" w:rsidRDefault="00661B03" w:rsidP="00495730">
      <w:pPr>
        <w:jc w:val="both"/>
      </w:pPr>
    </w:p>
    <w:p w14:paraId="30B4760E" w14:textId="77777777" w:rsidR="003564D3" w:rsidRDefault="003564D3" w:rsidP="00495730">
      <w:pPr>
        <w:jc w:val="both"/>
      </w:pPr>
    </w:p>
    <w:p w14:paraId="1621C218" w14:textId="77777777" w:rsidR="003564D3" w:rsidRDefault="003564D3" w:rsidP="00495730">
      <w:pPr>
        <w:jc w:val="both"/>
      </w:pPr>
    </w:p>
    <w:p w14:paraId="281FBF61" w14:textId="77777777" w:rsidR="003564D3" w:rsidRDefault="003564D3" w:rsidP="00495730">
      <w:pPr>
        <w:jc w:val="both"/>
      </w:pPr>
    </w:p>
    <w:p w14:paraId="295B6682" w14:textId="77777777" w:rsidR="00661B03" w:rsidRPr="00773C2D" w:rsidRDefault="00661B03" w:rsidP="00495730">
      <w:pPr>
        <w:jc w:val="both"/>
      </w:pPr>
    </w:p>
    <w:p w14:paraId="327850A2" w14:textId="77777777" w:rsidR="00495730" w:rsidRPr="00773C2D" w:rsidRDefault="00495730" w:rsidP="00495730">
      <w:pPr>
        <w:pStyle w:val="Heading32"/>
        <w:spacing w:after="120" w:line="280" w:lineRule="exact"/>
        <w:ind w:right="0"/>
        <w:rPr>
          <w:rFonts w:cs="Times New Roman"/>
          <w:sz w:val="26"/>
          <w:szCs w:val="26"/>
        </w:rPr>
      </w:pPr>
      <w:r w:rsidRPr="00773C2D">
        <w:rPr>
          <w:rFonts w:cs="Times New Roman"/>
          <w:sz w:val="26"/>
          <w:szCs w:val="26"/>
        </w:rPr>
        <w:lastRenderedPageBreak/>
        <w:t>Zpráva o jiných požadavcích stanovených právními předpisy</w:t>
      </w:r>
      <w:r w:rsidR="00AF0988">
        <w:rPr>
          <w:rStyle w:val="Znakapoznpodarou"/>
          <w:rFonts w:cs="Times New Roman"/>
          <w:sz w:val="26"/>
          <w:szCs w:val="26"/>
        </w:rPr>
        <w:footnoteReference w:id="14"/>
      </w:r>
    </w:p>
    <w:p w14:paraId="4CBA34A9" w14:textId="77777777" w:rsidR="00495730" w:rsidRPr="00773C2D" w:rsidRDefault="00495730" w:rsidP="00757A8A">
      <w:pPr>
        <w:pStyle w:val="Heading32"/>
        <w:spacing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73C2D">
        <w:rPr>
          <w:rFonts w:cs="Times New Roman"/>
          <w:b w:val="0"/>
          <w:sz w:val="24"/>
          <w:szCs w:val="24"/>
        </w:rPr>
        <w:t>V souladu s článkem 10 odst. 2</w:t>
      </w:r>
      <w:r w:rsidR="00B35863" w:rsidRPr="00773C2D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nařízení Evropského parlamentu a Rady (EU) č. 537/2014 uvádíme </w:t>
      </w:r>
      <w:r w:rsidR="00542236" w:rsidRPr="00773C2D">
        <w:rPr>
          <w:rFonts w:cs="Times New Roman"/>
          <w:b w:val="0"/>
          <w:sz w:val="24"/>
          <w:szCs w:val="24"/>
        </w:rPr>
        <w:t xml:space="preserve">v naší zprávě nezávislého auditora </w:t>
      </w:r>
      <w:r w:rsidRPr="00773C2D">
        <w:rPr>
          <w:rFonts w:cs="Times New Roman"/>
          <w:b w:val="0"/>
          <w:sz w:val="24"/>
          <w:szCs w:val="24"/>
        </w:rPr>
        <w:t>následující informace vyžadované nad rámec mezinárodních standardů</w:t>
      </w:r>
      <w:r w:rsidR="005D336A" w:rsidRPr="00773C2D">
        <w:rPr>
          <w:rFonts w:cs="Times New Roman"/>
          <w:b w:val="0"/>
          <w:sz w:val="24"/>
          <w:szCs w:val="24"/>
        </w:rPr>
        <w:t xml:space="preserve"> pro audit:</w:t>
      </w:r>
    </w:p>
    <w:p w14:paraId="1E83211F" w14:textId="77777777" w:rsidR="00C7594C" w:rsidRPr="00773C2D" w:rsidRDefault="00542236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Určení</w:t>
      </w:r>
      <w:r w:rsidR="00C7594C" w:rsidRPr="00773C2D">
        <w:rPr>
          <w:rFonts w:cs="Times New Roman"/>
          <w:b w:val="0"/>
          <w:i/>
          <w:sz w:val="24"/>
          <w:szCs w:val="24"/>
        </w:rPr>
        <w:t xml:space="preserve"> auditora</w:t>
      </w:r>
      <w:r w:rsidRPr="00773C2D">
        <w:rPr>
          <w:rFonts w:cs="Times New Roman"/>
          <w:b w:val="0"/>
          <w:i/>
          <w:sz w:val="24"/>
          <w:szCs w:val="24"/>
        </w:rPr>
        <w:t xml:space="preserve"> a délka provádění auditu</w:t>
      </w:r>
    </w:p>
    <w:p w14:paraId="279A610E" w14:textId="77777777" w:rsidR="00495730" w:rsidRPr="00773C2D" w:rsidRDefault="00C7594C" w:rsidP="00757A8A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73C2D">
        <w:rPr>
          <w:rFonts w:cs="Times New Roman"/>
          <w:b w:val="0"/>
          <w:sz w:val="24"/>
          <w:szCs w:val="24"/>
        </w:rPr>
        <w:t xml:space="preserve">Auditorem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Pr="00773C2D">
        <w:rPr>
          <w:rFonts w:cs="Times New Roman"/>
          <w:b w:val="0"/>
          <w:sz w:val="24"/>
          <w:szCs w:val="24"/>
        </w:rPr>
        <w:t xml:space="preserve">i </w:t>
      </w:r>
      <w:r w:rsidR="00542236" w:rsidRPr="00773C2D">
        <w:rPr>
          <w:rFonts w:cs="Times New Roman"/>
          <w:b w:val="0"/>
          <w:sz w:val="24"/>
          <w:szCs w:val="24"/>
        </w:rPr>
        <w:t xml:space="preserve">nás </w:t>
      </w:r>
      <w:r w:rsidRPr="00773C2D">
        <w:rPr>
          <w:rFonts w:cs="Times New Roman"/>
          <w:b w:val="0"/>
          <w:sz w:val="24"/>
          <w:szCs w:val="24"/>
        </w:rPr>
        <w:t>dne X.</w:t>
      </w:r>
      <w:r w:rsidR="000D576B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>X.</w:t>
      </w:r>
      <w:r w:rsidR="00E670C9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2XXX </w:t>
      </w:r>
      <w:r w:rsidR="00542236" w:rsidRPr="00773C2D">
        <w:rPr>
          <w:rFonts w:cs="Times New Roman"/>
          <w:b w:val="0"/>
          <w:sz w:val="24"/>
          <w:szCs w:val="24"/>
        </w:rPr>
        <w:t xml:space="preserve">určila </w:t>
      </w:r>
      <w:r w:rsidR="00495730" w:rsidRPr="00773C2D">
        <w:rPr>
          <w:rFonts w:cs="Times New Roman"/>
          <w:b w:val="0"/>
          <w:sz w:val="24"/>
          <w:szCs w:val="24"/>
        </w:rPr>
        <w:t>valn</w:t>
      </w:r>
      <w:r w:rsidR="00542236" w:rsidRPr="00773C2D">
        <w:rPr>
          <w:rFonts w:cs="Times New Roman"/>
          <w:b w:val="0"/>
          <w:sz w:val="24"/>
          <w:szCs w:val="24"/>
        </w:rPr>
        <w:t>á</w:t>
      </w:r>
      <w:r w:rsidR="00495730" w:rsidRPr="00773C2D">
        <w:rPr>
          <w:rFonts w:cs="Times New Roman"/>
          <w:b w:val="0"/>
          <w:sz w:val="24"/>
          <w:szCs w:val="24"/>
        </w:rPr>
        <w:t xml:space="preserve"> hromad</w:t>
      </w:r>
      <w:r w:rsidR="00542236" w:rsidRPr="00773C2D">
        <w:rPr>
          <w:rFonts w:cs="Times New Roman"/>
          <w:b w:val="0"/>
          <w:sz w:val="24"/>
          <w:szCs w:val="24"/>
        </w:rPr>
        <w:t>a</w:t>
      </w:r>
      <w:r w:rsidR="00495730" w:rsidRPr="00773C2D">
        <w:rPr>
          <w:rFonts w:cs="Times New Roman"/>
          <w:b w:val="0"/>
          <w:sz w:val="24"/>
          <w:szCs w:val="24"/>
        </w:rPr>
        <w:t xml:space="preserve">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="00495730" w:rsidRPr="00773C2D">
        <w:rPr>
          <w:rFonts w:cs="Times New Roman"/>
          <w:b w:val="0"/>
          <w:sz w:val="24"/>
          <w:szCs w:val="24"/>
        </w:rPr>
        <w:t>i</w:t>
      </w:r>
      <w:r w:rsidR="00542236" w:rsidRPr="00773C2D">
        <w:rPr>
          <w:rFonts w:cs="Times New Roman"/>
          <w:b w:val="0"/>
          <w:sz w:val="24"/>
          <w:szCs w:val="24"/>
        </w:rPr>
        <w:t>.</w:t>
      </w:r>
      <w:r w:rsidR="00495730" w:rsidRPr="00773C2D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Auditorem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Pr="00773C2D">
        <w:rPr>
          <w:rFonts w:cs="Times New Roman"/>
          <w:b w:val="0"/>
          <w:sz w:val="24"/>
          <w:szCs w:val="24"/>
        </w:rPr>
        <w:t>i jsme nepřetržitě X let</w:t>
      </w:r>
      <w:r w:rsidR="00495730" w:rsidRPr="00773C2D">
        <w:rPr>
          <w:rFonts w:cs="Times New Roman"/>
          <w:b w:val="0"/>
          <w:sz w:val="24"/>
          <w:szCs w:val="24"/>
        </w:rPr>
        <w:t>.</w:t>
      </w:r>
    </w:p>
    <w:p w14:paraId="688A11CD" w14:textId="77777777" w:rsidR="00AA0218" w:rsidRPr="00773C2D" w:rsidRDefault="00AA0218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Soulad s</w:t>
      </w:r>
      <w:r w:rsidR="007C575A" w:rsidRPr="00773C2D">
        <w:rPr>
          <w:rFonts w:cs="Times New Roman"/>
          <w:b w:val="0"/>
          <w:i/>
          <w:sz w:val="24"/>
          <w:szCs w:val="24"/>
        </w:rPr>
        <w:t xml:space="preserve"> dodatečnou</w:t>
      </w:r>
      <w:r w:rsidRPr="00773C2D">
        <w:rPr>
          <w:rFonts w:cs="Times New Roman"/>
          <w:b w:val="0"/>
          <w:i/>
          <w:sz w:val="24"/>
          <w:szCs w:val="24"/>
        </w:rPr>
        <w:t xml:space="preserve"> zprávou pro výbor pro audit</w:t>
      </w:r>
    </w:p>
    <w:p w14:paraId="13D9DCC3" w14:textId="77777777" w:rsidR="00495730" w:rsidRPr="003D4551" w:rsidRDefault="00495730" w:rsidP="003D4551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3D4551">
        <w:rPr>
          <w:rFonts w:cs="Times New Roman"/>
          <w:b w:val="0"/>
          <w:sz w:val="24"/>
          <w:szCs w:val="24"/>
        </w:rPr>
        <w:t xml:space="preserve">Potvrzujeme, že </w:t>
      </w:r>
      <w:r w:rsidR="005C2834" w:rsidRPr="003D4551">
        <w:rPr>
          <w:rFonts w:cs="Times New Roman"/>
          <w:b w:val="0"/>
          <w:sz w:val="24"/>
          <w:szCs w:val="24"/>
        </w:rPr>
        <w:t xml:space="preserve">náš </w:t>
      </w:r>
      <w:r w:rsidRPr="003D4551">
        <w:rPr>
          <w:rFonts w:cs="Times New Roman"/>
          <w:b w:val="0"/>
          <w:sz w:val="24"/>
          <w:szCs w:val="24"/>
        </w:rPr>
        <w:t xml:space="preserve">výrok </w:t>
      </w:r>
      <w:r w:rsidR="005C2834" w:rsidRPr="003D4551">
        <w:rPr>
          <w:rFonts w:cs="Times New Roman"/>
          <w:b w:val="0"/>
          <w:sz w:val="24"/>
          <w:szCs w:val="24"/>
        </w:rPr>
        <w:t xml:space="preserve">k účetní závěrce uvedený v této zprávě je v souladu </w:t>
      </w:r>
      <w:r w:rsidRPr="003D4551">
        <w:rPr>
          <w:rFonts w:cs="Times New Roman"/>
          <w:b w:val="0"/>
          <w:sz w:val="24"/>
          <w:szCs w:val="24"/>
        </w:rPr>
        <w:t>s</w:t>
      </w:r>
      <w:r w:rsidR="00B35863" w:rsidRPr="003D4551">
        <w:rPr>
          <w:rFonts w:cs="Times New Roman"/>
          <w:b w:val="0"/>
          <w:sz w:val="24"/>
          <w:szCs w:val="24"/>
        </w:rPr>
        <w:t xml:space="preserve"> naší </w:t>
      </w:r>
      <w:r w:rsidR="00193970" w:rsidRPr="003D4551">
        <w:rPr>
          <w:rFonts w:cs="Times New Roman"/>
          <w:b w:val="0"/>
          <w:sz w:val="24"/>
          <w:szCs w:val="24"/>
        </w:rPr>
        <w:t>dodatečn</w:t>
      </w:r>
      <w:r w:rsidR="007C575A" w:rsidRPr="003D4551">
        <w:rPr>
          <w:rFonts w:cs="Times New Roman"/>
          <w:b w:val="0"/>
          <w:sz w:val="24"/>
          <w:szCs w:val="24"/>
        </w:rPr>
        <w:t>ou</w:t>
      </w:r>
      <w:r w:rsidR="00193970" w:rsidRPr="003D4551">
        <w:rPr>
          <w:rFonts w:cs="Times New Roman"/>
          <w:b w:val="0"/>
          <w:sz w:val="24"/>
          <w:szCs w:val="24"/>
        </w:rPr>
        <w:t xml:space="preserve"> </w:t>
      </w:r>
      <w:r w:rsidR="00B35863" w:rsidRPr="003D4551">
        <w:rPr>
          <w:rFonts w:cs="Times New Roman"/>
          <w:b w:val="0"/>
          <w:sz w:val="24"/>
          <w:szCs w:val="24"/>
        </w:rPr>
        <w:t xml:space="preserve">zprávou pro </w:t>
      </w:r>
      <w:r w:rsidRPr="003D4551">
        <w:rPr>
          <w:rFonts w:cs="Times New Roman"/>
          <w:b w:val="0"/>
          <w:sz w:val="24"/>
          <w:szCs w:val="24"/>
        </w:rPr>
        <w:t>výbor pro audit</w:t>
      </w:r>
      <w:r w:rsidR="005C2834" w:rsidRPr="003D4551">
        <w:rPr>
          <w:rFonts w:cs="Times New Roman"/>
          <w:b w:val="0"/>
          <w:sz w:val="24"/>
          <w:szCs w:val="24"/>
        </w:rPr>
        <w:t xml:space="preserve"> </w:t>
      </w:r>
      <w:r w:rsidR="007C575A" w:rsidRPr="003D4551">
        <w:rPr>
          <w:rFonts w:cs="Times New Roman"/>
          <w:b w:val="0"/>
          <w:sz w:val="24"/>
          <w:szCs w:val="24"/>
        </w:rPr>
        <w:t>Společnost</w:t>
      </w:r>
      <w:r w:rsidR="005C2834" w:rsidRPr="003D4551">
        <w:rPr>
          <w:rFonts w:cs="Times New Roman"/>
          <w:b w:val="0"/>
          <w:sz w:val="24"/>
          <w:szCs w:val="24"/>
        </w:rPr>
        <w:t>i</w:t>
      </w:r>
      <w:r w:rsidR="00B35863" w:rsidRPr="003D4551">
        <w:rPr>
          <w:rFonts w:cs="Times New Roman"/>
          <w:b w:val="0"/>
          <w:sz w:val="24"/>
          <w:szCs w:val="24"/>
        </w:rPr>
        <w:t xml:space="preserve">, kterou jsme </w:t>
      </w:r>
      <w:r w:rsidR="00542236" w:rsidRPr="003D4551">
        <w:rPr>
          <w:rFonts w:cs="Times New Roman"/>
          <w:b w:val="0"/>
          <w:sz w:val="24"/>
          <w:szCs w:val="24"/>
        </w:rPr>
        <w:t xml:space="preserve">dne X. X. 20X1 </w:t>
      </w:r>
      <w:r w:rsidR="00B35863" w:rsidRPr="003D4551">
        <w:rPr>
          <w:rFonts w:cs="Times New Roman"/>
          <w:b w:val="0"/>
          <w:sz w:val="24"/>
          <w:szCs w:val="24"/>
        </w:rPr>
        <w:t>vyhotovili</w:t>
      </w:r>
      <w:r w:rsidR="005C2834" w:rsidRPr="003D4551">
        <w:rPr>
          <w:rFonts w:cs="Times New Roman"/>
          <w:b w:val="0"/>
          <w:sz w:val="24"/>
          <w:szCs w:val="24"/>
        </w:rPr>
        <w:t xml:space="preserve"> </w:t>
      </w:r>
      <w:r w:rsidRPr="003D4551">
        <w:rPr>
          <w:rFonts w:cs="Times New Roman"/>
          <w:b w:val="0"/>
          <w:sz w:val="24"/>
          <w:szCs w:val="24"/>
        </w:rPr>
        <w:t>dle článku 11 nařízení Evropského parlamentu a Rady (EU) č. 537/2014.</w:t>
      </w:r>
    </w:p>
    <w:p w14:paraId="27F6DEE9" w14:textId="77777777" w:rsidR="005C2834" w:rsidRPr="00773C2D" w:rsidRDefault="00167A7B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Poskytování</w:t>
      </w:r>
      <w:r w:rsidR="005C2834" w:rsidRPr="00773C2D">
        <w:rPr>
          <w:rFonts w:cs="Times New Roman"/>
          <w:b w:val="0"/>
          <w:i/>
          <w:sz w:val="24"/>
          <w:szCs w:val="24"/>
        </w:rPr>
        <w:t xml:space="preserve"> neauditorsk</w:t>
      </w:r>
      <w:r w:rsidRPr="00773C2D">
        <w:rPr>
          <w:rFonts w:cs="Times New Roman"/>
          <w:b w:val="0"/>
          <w:i/>
          <w:sz w:val="24"/>
          <w:szCs w:val="24"/>
        </w:rPr>
        <w:t>ých</w:t>
      </w:r>
      <w:r w:rsidR="005C2834" w:rsidRPr="00773C2D">
        <w:rPr>
          <w:rFonts w:cs="Times New Roman"/>
          <w:b w:val="0"/>
          <w:i/>
          <w:sz w:val="24"/>
          <w:szCs w:val="24"/>
        </w:rPr>
        <w:t xml:space="preserve"> služ</w:t>
      </w:r>
      <w:r w:rsidRPr="00773C2D">
        <w:rPr>
          <w:rFonts w:cs="Times New Roman"/>
          <w:b w:val="0"/>
          <w:i/>
          <w:sz w:val="24"/>
          <w:szCs w:val="24"/>
        </w:rPr>
        <w:t>e</w:t>
      </w:r>
      <w:r w:rsidR="005C2834" w:rsidRPr="00773C2D">
        <w:rPr>
          <w:rFonts w:cs="Times New Roman"/>
          <w:b w:val="0"/>
          <w:i/>
          <w:sz w:val="24"/>
          <w:szCs w:val="24"/>
        </w:rPr>
        <w:t>b</w:t>
      </w:r>
    </w:p>
    <w:p w14:paraId="3A55C4A1" w14:textId="77777777" w:rsidR="00757A8A" w:rsidRPr="00757A8A" w:rsidRDefault="00757A8A" w:rsidP="003D4551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57A8A">
        <w:rPr>
          <w:rFonts w:cs="Times New Roman"/>
          <w:b w:val="0"/>
          <w:sz w:val="24"/>
          <w:szCs w:val="24"/>
        </w:rPr>
        <w:t>Prohlašujeme, že nebyly poskytnuty žádné zakázané služby uvedené v čl. 5 nařízení Evropského parlamentu a Rady (EU) č. 537/2014.</w:t>
      </w:r>
    </w:p>
    <w:p w14:paraId="076516CE" w14:textId="4C61C9F5" w:rsidR="00757A8A" w:rsidRPr="00757A8A" w:rsidRDefault="00757A8A" w:rsidP="00D55001">
      <w:pPr>
        <w:spacing w:after="240"/>
        <w:jc w:val="both"/>
        <w:rPr>
          <w:rFonts w:ascii="StempelGaramondLTPro-Roman" w:hAnsi="StempelGaramondLTPro-Roman" w:cs="StempelGaramondLTPro-Roman"/>
        </w:rPr>
      </w:pPr>
      <w:r w:rsidRPr="00757A8A">
        <w:rPr>
          <w:rFonts w:ascii="StempelGaramondLTPro-Roman" w:hAnsi="StempelGaramondLTPro-Roman" w:cs="StempelGaramondLTPro-Roman"/>
        </w:rPr>
        <w:t xml:space="preserve">Společnosti a podnikům, které ovládá, jsme kromě povinného auditu poskytli následující služby neuvedené v příloze účetní </w:t>
      </w:r>
      <w:r>
        <w:rPr>
          <w:rFonts w:ascii="StempelGaramondLTPro-Roman" w:hAnsi="StempelGaramondLTPro-Roman" w:cs="StempelGaramondLTPro-Roman"/>
        </w:rPr>
        <w:t xml:space="preserve">závěrky nebo ve výroční zprávě: </w:t>
      </w:r>
      <w:r>
        <w:rPr>
          <w:rStyle w:val="Znakapoznpodarou"/>
          <w:rFonts w:ascii="StempelGaramondLTPro-Roman" w:hAnsi="StempelGaramondLTPro-Roman" w:cs="StempelGaramondLTPro-Roman"/>
        </w:rPr>
        <w:footnoteReference w:id="15"/>
      </w:r>
    </w:p>
    <w:p w14:paraId="4C2886CC" w14:textId="49C9FC0B" w:rsidR="00757A8A" w:rsidRPr="00757A8A" w:rsidRDefault="007B7C66" w:rsidP="00757A8A">
      <w:pPr>
        <w:jc w:val="both"/>
        <w:rPr>
          <w:rFonts w:ascii="StempelGaramondLTPro-Roman" w:hAnsi="StempelGaramondLTPro-Roman" w:cs="StempelGaramondLTPro-Roman"/>
        </w:rPr>
      </w:pPr>
      <w:r>
        <w:rPr>
          <w:rFonts w:ascii="StempelGaramondLTPro-Roman" w:hAnsi="StempelGaramondLTPro-Roman" w:cs="StempelGaramondLTPro-Roman"/>
        </w:rPr>
        <w:t>Název</w:t>
      </w:r>
      <w:r w:rsidR="00757A8A" w:rsidRPr="00757A8A">
        <w:rPr>
          <w:rFonts w:ascii="StempelGaramondLTPro-Roman" w:hAnsi="StempelGaramondLTPro-Roman" w:cs="StempelGaramondLTPro-Roman"/>
        </w:rPr>
        <w:tab/>
      </w:r>
      <w:r w:rsidR="00757A8A" w:rsidRPr="00757A8A">
        <w:rPr>
          <w:rFonts w:ascii="StempelGaramondLTPro-Roman" w:hAnsi="StempelGaramondLTPro-Roman" w:cs="StempelGaramondLTPro-Roman"/>
        </w:rPr>
        <w:tab/>
      </w:r>
      <w:r w:rsidR="00757A8A">
        <w:rPr>
          <w:rFonts w:ascii="StempelGaramondLTPro-Roman" w:hAnsi="StempelGaramondLTPro-Roman" w:cs="StempelGaramondLTPro-Roman"/>
        </w:rPr>
        <w:tab/>
        <w:t xml:space="preserve">      </w:t>
      </w:r>
      <w:r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  <w:t xml:space="preserve">      </w:t>
      </w:r>
      <w:r w:rsidR="00757A8A" w:rsidRPr="00757A8A">
        <w:rPr>
          <w:rFonts w:ascii="StempelGaramondLTPro-Roman" w:hAnsi="StempelGaramondLTPro-Roman" w:cs="StempelGaramondLTPro-Roman"/>
        </w:rPr>
        <w:t>Informace o poskytnutých službách</w:t>
      </w:r>
    </w:p>
    <w:p w14:paraId="49C80F29" w14:textId="44BABA40" w:rsidR="00757A8A" w:rsidRDefault="00757A8A" w:rsidP="00757A8A">
      <w:pPr>
        <w:jc w:val="both"/>
        <w:rPr>
          <w:rFonts w:ascii="StempelGaramondLTPro-Roman" w:hAnsi="StempelGaramondLTPro-Roman" w:cs="StempelGaramondLTPro-Roman"/>
        </w:rPr>
      </w:pPr>
      <w:r w:rsidRPr="00757A8A">
        <w:rPr>
          <w:rFonts w:ascii="StempelGaramondLTPro-Roman" w:hAnsi="StempelGaramondLTPro-Roman" w:cs="StempelGaramondLTPro-Roman"/>
        </w:rPr>
        <w:t>(specifikujte)</w:t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  <w:t xml:space="preserve">      </w:t>
      </w:r>
      <w:r w:rsidRPr="00757A8A">
        <w:rPr>
          <w:rFonts w:ascii="StempelGaramondLTPro-Roman" w:hAnsi="StempelGaramondLTPro-Roman" w:cs="StempelGaramondLTPro-Roman"/>
        </w:rPr>
        <w:t>(specifikujte)</w:t>
      </w:r>
    </w:p>
    <w:p w14:paraId="4A881539" w14:textId="77777777" w:rsidR="00757A8A" w:rsidRDefault="00757A8A" w:rsidP="00757A8A">
      <w:pPr>
        <w:jc w:val="both"/>
        <w:rPr>
          <w:rFonts w:ascii="StempelGaramondLTPro-Roman" w:hAnsi="StempelGaramondLTPro-Roman" w:cs="StempelGaramondLTPro-Roman"/>
        </w:rPr>
      </w:pPr>
    </w:p>
    <w:p w14:paraId="25BAE0F1" w14:textId="77777777" w:rsidR="003D4551" w:rsidRPr="00757A8A" w:rsidRDefault="003D4551" w:rsidP="00757A8A">
      <w:pPr>
        <w:jc w:val="both"/>
        <w:rPr>
          <w:rFonts w:ascii="StempelGaramondLTPro-Roman" w:hAnsi="StempelGaramondLTPro-Roman" w:cs="StempelGaramondLTPro-Roman"/>
        </w:rPr>
      </w:pPr>
    </w:p>
    <w:p w14:paraId="2FFD4F07" w14:textId="77777777" w:rsidR="00167A7B" w:rsidRPr="00773C2D" w:rsidRDefault="00167A7B" w:rsidP="00495730">
      <w:pPr>
        <w:jc w:val="both"/>
        <w:rPr>
          <w:i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241A" w:rsidRPr="00773C2D" w14:paraId="19F26E60" w14:textId="77777777" w:rsidTr="00997A5A">
        <w:tc>
          <w:tcPr>
            <w:tcW w:w="4606" w:type="dxa"/>
          </w:tcPr>
          <w:p w14:paraId="23CD884D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1EF2B3C3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FE705BF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[Název]</w:t>
            </w:r>
          </w:p>
          <w:p w14:paraId="3CD45C49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39E52593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14:paraId="26DF561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auditorské společnosti]</w:t>
            </w:r>
          </w:p>
          <w:p w14:paraId="60F57F99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[Jména statutárních auditorů, kteří byli auditorskou společností určeni jako odpovědní za provedení auditu jménem auditorské společnosti včetně jejich označení</w:t>
            </w:r>
            <w:r w:rsidR="00997A5A" w:rsidRPr="00773C2D">
              <w:rPr>
                <w:rStyle w:val="Znakapoznpodarou"/>
              </w:rPr>
              <w:footnoteReference w:id="16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14:paraId="452CFDFA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="001D5370"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6A184126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F884D2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B03F4A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11CCB82E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lastRenderedPageBreak/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75C2819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1F1951B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[Jméno auditora]</w:t>
            </w:r>
          </w:p>
          <w:p w14:paraId="6BF20958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 xml:space="preserve">[Adresa sídla] </w:t>
            </w:r>
          </w:p>
          <w:p w14:paraId="3F5D5B5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[Evidenční číslo auditora]</w:t>
            </w:r>
          </w:p>
          <w:p w14:paraId="7B85376C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0AC13E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483A370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921CD76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0D41689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3716A78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10E8297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4B4C49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5E646EC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E3B877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CC83E1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4901CC3F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5055DF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</w:pPr>
            <w:r w:rsidRPr="00773C2D">
              <w:t>[Podpis auditora]</w:t>
            </w:r>
          </w:p>
        </w:tc>
      </w:tr>
    </w:tbl>
    <w:p w14:paraId="507C1325" w14:textId="5F16AD03" w:rsidR="0085649D" w:rsidRDefault="0085649D" w:rsidP="00757A8A">
      <w:pPr>
        <w:jc w:val="both"/>
        <w:rPr>
          <w:rFonts w:ascii="StempelGaramondLTPro-Roman" w:hAnsi="StempelGaramondLTPro-Roman" w:cs="StempelGaramondLTPro-Roman"/>
        </w:rPr>
      </w:pPr>
    </w:p>
    <w:sectPr w:rsidR="0085649D" w:rsidSect="0055452F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8A58D" w14:textId="77777777" w:rsidR="00946955" w:rsidRDefault="00946955">
      <w:r>
        <w:separator/>
      </w:r>
    </w:p>
  </w:endnote>
  <w:endnote w:type="continuationSeparator" w:id="0">
    <w:p w14:paraId="31AAC6F1" w14:textId="77777777" w:rsidR="00946955" w:rsidRDefault="0094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1A0A5" w14:textId="77777777" w:rsidR="007B6F5D" w:rsidRDefault="007B6F5D">
    <w:pPr>
      <w:pStyle w:val="Zpat"/>
    </w:pPr>
    <w:r>
      <w:tab/>
    </w:r>
    <w:r w:rsidR="00FE494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E4941">
      <w:rPr>
        <w:rStyle w:val="slostrnky"/>
      </w:rPr>
      <w:fldChar w:fldCharType="separate"/>
    </w:r>
    <w:r w:rsidR="00C77145">
      <w:rPr>
        <w:rStyle w:val="slostrnky"/>
        <w:noProof/>
      </w:rPr>
      <w:t>1</w:t>
    </w:r>
    <w:r w:rsidR="00FE49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CA540" w14:textId="77777777" w:rsidR="00946955" w:rsidRDefault="00946955">
      <w:r>
        <w:separator/>
      </w:r>
    </w:p>
  </w:footnote>
  <w:footnote w:type="continuationSeparator" w:id="0">
    <w:p w14:paraId="6B057665" w14:textId="77777777" w:rsidR="00946955" w:rsidRDefault="00946955">
      <w:r>
        <w:continuationSeparator/>
      </w:r>
    </w:p>
  </w:footnote>
  <w:footnote w:id="1">
    <w:p w14:paraId="19E9FB1B" w14:textId="77777777" w:rsidR="007B6F5D" w:rsidRPr="00CB2DDF" w:rsidRDefault="007B6F5D" w:rsidP="00495730">
      <w:pPr>
        <w:pStyle w:val="Textpoznpodarou"/>
      </w:pPr>
      <w:r w:rsidRPr="00CB2DDF">
        <w:rPr>
          <w:rStyle w:val="Znakapoznpodarou"/>
        </w:rPr>
        <w:footnoteRef/>
      </w:r>
      <w:r w:rsidRPr="00CB2DDF">
        <w:t xml:space="preserve"> Nadpis „Zpráva o auditu účetní závěrky“ není třeba uvádět, pokud zpráva neobsahuje oddíl „Zpráva o jiných požadavcích stanovených právními předpisy“.</w:t>
      </w:r>
    </w:p>
  </w:footnote>
  <w:footnote w:id="2">
    <w:p w14:paraId="4052EE5C" w14:textId="77777777" w:rsidR="00AF0988" w:rsidRDefault="00AF0988">
      <w:pPr>
        <w:pStyle w:val="Textpoznpodarou"/>
      </w:pPr>
      <w:r>
        <w:rPr>
          <w:rStyle w:val="Znakapoznpodarou"/>
        </w:rPr>
        <w:footnoteRef/>
      </w:r>
      <w:r>
        <w:t xml:space="preserve"> Uvede se pouze, pokud účetní jednotka tyto přehledy sestavuje.</w:t>
      </w:r>
    </w:p>
  </w:footnote>
  <w:footnote w:id="3">
    <w:p w14:paraId="488F1810" w14:textId="77777777" w:rsidR="00AF0988" w:rsidRDefault="00AF0988">
      <w:pPr>
        <w:pStyle w:val="Textpoznpodarou"/>
      </w:pPr>
      <w:r>
        <w:rPr>
          <w:rStyle w:val="Znakapoznpodarou"/>
        </w:rPr>
        <w:footnoteRef/>
      </w:r>
      <w:r>
        <w:t xml:space="preserve"> Slovo „rok“ či „účetní období“ se považují za ekvivalentní (nejde-li o zkrácené účetní období).</w:t>
      </w:r>
    </w:p>
  </w:footnote>
  <w:footnote w:id="4">
    <w:p w14:paraId="349AF315" w14:textId="270774DE" w:rsidR="009D6E46" w:rsidRDefault="009D6E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14B28">
        <w:t>Odkaz na n</w:t>
      </w:r>
      <w:r>
        <w:t xml:space="preserve">ařízení bude uveden pouze v případě </w:t>
      </w:r>
      <w:r w:rsidR="00F82508">
        <w:t xml:space="preserve">povinného </w:t>
      </w:r>
      <w:r>
        <w:t xml:space="preserve">auditu </w:t>
      </w:r>
      <w:r w:rsidR="008561DB">
        <w:t>účetní</w:t>
      </w:r>
      <w:r w:rsidR="00DC0B44">
        <w:t>ch závěrek</w:t>
      </w:r>
      <w:r w:rsidR="008561DB">
        <w:t xml:space="preserve"> </w:t>
      </w:r>
      <w:r>
        <w:t>subjekt</w:t>
      </w:r>
      <w:r w:rsidR="00DC0B44">
        <w:t>ů</w:t>
      </w:r>
      <w:r>
        <w:t xml:space="preserve"> veřejného zájmu</w:t>
      </w:r>
      <w:r w:rsidR="00DC0B44">
        <w:t xml:space="preserve"> sestavených</w:t>
      </w:r>
      <w:r w:rsidR="008561DB">
        <w:t xml:space="preserve"> za období počínající </w:t>
      </w:r>
      <w:r w:rsidR="008561DB" w:rsidRPr="00442C99">
        <w:t>17. 6. 2016 nebo po tomto datu</w:t>
      </w:r>
      <w:r>
        <w:t>.</w:t>
      </w:r>
    </w:p>
  </w:footnote>
  <w:footnote w:id="5">
    <w:p w14:paraId="376C3B3B" w14:textId="77777777" w:rsidR="000552F8" w:rsidRDefault="000552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84912">
        <w:t>Tento odstavec se uvádí pouze v </w:t>
      </w:r>
      <w:r w:rsidR="00584912" w:rsidRPr="00B7645A">
        <w:t xml:space="preserve">případě </w:t>
      </w:r>
      <w:r w:rsidR="00584912">
        <w:t xml:space="preserve">povinného </w:t>
      </w:r>
      <w:r w:rsidR="00584912" w:rsidRPr="00B7645A">
        <w:t xml:space="preserve">auditu </w:t>
      </w:r>
      <w:r w:rsidR="00584912">
        <w:t>účetních závěrek subjektů veřejného zájmu</w:t>
      </w:r>
      <w:r w:rsidR="00F82508">
        <w:t xml:space="preserve"> sestavených za období počínající 17. 6. 2016 nebo po tomto datu</w:t>
      </w:r>
      <w:r w:rsidR="00584912">
        <w:t xml:space="preserve"> a auditu účetních závěrek kotovaných společností (viz aplikační doložka k ISA 700)</w:t>
      </w:r>
      <w:r>
        <w:t xml:space="preserve">, nebo pokud se tak </w:t>
      </w:r>
      <w:r w:rsidR="00584912">
        <w:t xml:space="preserve">auditor </w:t>
      </w:r>
      <w:r>
        <w:t>dobrovolně rozhodne.</w:t>
      </w:r>
    </w:p>
  </w:footnote>
  <w:footnote w:id="6">
    <w:p w14:paraId="4E290EAA" w14:textId="77777777" w:rsidR="009D6E46" w:rsidRDefault="009D6E46">
      <w:pPr>
        <w:pStyle w:val="Textpoznpodarou"/>
      </w:pPr>
      <w:r>
        <w:rPr>
          <w:rStyle w:val="Znakapoznpodarou"/>
        </w:rPr>
        <w:footnoteRef/>
      </w:r>
      <w:r>
        <w:t xml:space="preserve"> Tento oddíl zprávy se uvádí pouze v případech, kdy tak vyžaduje ISA 720 ve znění související aplikační doložky.</w:t>
      </w:r>
    </w:p>
  </w:footnote>
  <w:footnote w:id="7">
    <w:p w14:paraId="18246D7F" w14:textId="77777777" w:rsidR="000C0F6C" w:rsidRDefault="000C0F6C" w:rsidP="000C0F6C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</w:t>
      </w:r>
      <w:r w:rsidR="004E758F">
        <w:t>, případně dalších orgánů odpovědných za sestavení účetní závěrky</w:t>
      </w:r>
      <w:r w:rsidR="00935ACB">
        <w:t xml:space="preserve"> (pokud existují)</w:t>
      </w:r>
      <w:r>
        <w:t>.</w:t>
      </w:r>
      <w:r w:rsidR="00314B28">
        <w:t xml:space="preserve"> </w:t>
      </w:r>
    </w:p>
  </w:footnote>
  <w:footnote w:id="8">
    <w:p w14:paraId="48895D87" w14:textId="77777777" w:rsidR="000C0F6C" w:rsidRDefault="000C0F6C" w:rsidP="000C0F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E758F">
        <w:t>Dozorčí rada a výbor pro audit jsou orgány, které odpovídají za dohled nad procesem účetního výkaznictví. Názvy těchto orgánů (orgánu) je třeba přizpůsobit okolnostem či je vynechat, pokud ne</w:t>
      </w:r>
      <w:r>
        <w:t>existují.</w:t>
      </w:r>
    </w:p>
  </w:footnote>
  <w:footnote w:id="9">
    <w:p w14:paraId="58D5ED51" w14:textId="77777777" w:rsidR="004E758F" w:rsidRDefault="004E758F">
      <w:pPr>
        <w:pStyle w:val="Textpoznpodarou"/>
      </w:pPr>
      <w:r>
        <w:rPr>
          <w:rStyle w:val="Znakapoznpodarou"/>
        </w:rPr>
        <w:footnoteRef/>
      </w:r>
      <w:r>
        <w:t xml:space="preserve"> Textace viz předchozí poznámka. Tento odstavec se vynechává, pokud takové orgány (orgán) neexistují.</w:t>
      </w:r>
    </w:p>
  </w:footnote>
  <w:footnote w:id="10">
    <w:p w14:paraId="21FE1E22" w14:textId="641B33A6" w:rsidR="00257A11" w:rsidRDefault="00257A11" w:rsidP="00257A11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661B03">
        <w:t xml:space="preserve">, </w:t>
      </w:r>
      <w:r w:rsidR="00661B03" w:rsidRPr="00442C99">
        <w:t>vůči kterým auditor má a plnil svoji povinnost komunikace.</w:t>
      </w:r>
    </w:p>
  </w:footnote>
  <w:footnote w:id="11">
    <w:p w14:paraId="2CD6D2CC" w14:textId="77777777" w:rsidR="00257A11" w:rsidRDefault="00257A11" w:rsidP="00257A11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</w:t>
      </w:r>
      <w:r w:rsidRPr="00B7645A">
        <w:t xml:space="preserve">případě </w:t>
      </w:r>
      <w:r>
        <w:t xml:space="preserve">povinného </w:t>
      </w:r>
      <w:r w:rsidRPr="00B7645A">
        <w:t xml:space="preserve">auditu </w:t>
      </w:r>
      <w:r>
        <w:t>účetních závěrek subjektů veřejného zá</w:t>
      </w:r>
      <w:r w:rsidR="000D66CB">
        <w:t>jmu</w:t>
      </w:r>
      <w:r w:rsidR="00F82508">
        <w:t xml:space="preserve"> sestavených za období počínající </w:t>
      </w:r>
      <w:r w:rsidR="00F82508" w:rsidRPr="00966E0F">
        <w:t>17. 6. 2016 nebo po tomto datu</w:t>
      </w:r>
      <w:r w:rsidR="000D66CB">
        <w:t xml:space="preserve"> a auditu účetních závěrek ko</w:t>
      </w:r>
      <w:r>
        <w:t>tovaných společností</w:t>
      </w:r>
      <w:r w:rsidR="00314B28">
        <w:t xml:space="preserve"> (viz aplikační doložka k ISA 700)</w:t>
      </w:r>
      <w:r w:rsidRPr="00B7645A">
        <w:t>.</w:t>
      </w:r>
    </w:p>
  </w:footnote>
  <w:footnote w:id="12">
    <w:p w14:paraId="4861AAC9" w14:textId="029960B1" w:rsidR="00257A11" w:rsidRDefault="00257A11" w:rsidP="00257A11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661B03" w:rsidRPr="00F16B37">
        <w:t>, vůči kterým auditor má a plnil svoji povinnost komunikace.</w:t>
      </w:r>
    </w:p>
  </w:footnote>
  <w:footnote w:id="13">
    <w:p w14:paraId="65E1B037" w14:textId="77777777" w:rsidR="007B6F5D" w:rsidRDefault="007B6F5D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případě, kdy auditor je povinen ve své zprávě uvést hlavní záležitosti auditu.</w:t>
      </w:r>
    </w:p>
  </w:footnote>
  <w:footnote w:id="14">
    <w:p w14:paraId="1E322DF6" w14:textId="511F23AB" w:rsidR="00AF0988" w:rsidRDefault="00AF0988">
      <w:pPr>
        <w:pStyle w:val="Textpoznpodarou"/>
      </w:pPr>
      <w:r>
        <w:rPr>
          <w:rStyle w:val="Znakapoznpodarou"/>
        </w:rPr>
        <w:footnoteRef/>
      </w:r>
      <w:r>
        <w:t xml:space="preserve"> Tuto část zprávy auditor uvádí pouze v případě </w:t>
      </w:r>
      <w:r w:rsidR="008F038C">
        <w:t xml:space="preserve">povinného </w:t>
      </w:r>
      <w:r w:rsidR="008F038C" w:rsidRPr="00B7645A">
        <w:t xml:space="preserve">auditu </w:t>
      </w:r>
      <w:r w:rsidR="008F038C">
        <w:t>účetních závěrek subjektů veřejného zájmu</w:t>
      </w:r>
      <w:r w:rsidR="00F82508">
        <w:t xml:space="preserve"> sestavených za období počínající </w:t>
      </w:r>
      <w:r w:rsidR="00F82508" w:rsidRPr="00966E0F">
        <w:t>17. 6. 2016 nebo po tomto datu</w:t>
      </w:r>
      <w:r w:rsidR="00F82508">
        <w:t>.</w:t>
      </w:r>
    </w:p>
  </w:footnote>
  <w:footnote w:id="15">
    <w:p w14:paraId="5E8D87C1" w14:textId="67DF0B74" w:rsidR="00757A8A" w:rsidRDefault="00757A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7A8A">
        <w:t>Tento odstavec se uvede pouze v případě, že auditor poskytl Společnosti nebo podnikům, které Společnost ovládá, služby (kromě povinného auditu), které nejsou uvedeny v příloze účetní závěrky nebo ve výroční zprávě Společnosti.</w:t>
      </w:r>
    </w:p>
  </w:footnote>
  <w:footnote w:id="16">
    <w:p w14:paraId="0619F323" w14:textId="4A0F0338" w:rsidR="007B6F5D" w:rsidRDefault="007B6F5D" w:rsidP="00997A5A">
      <w:pPr>
        <w:pStyle w:val="Textpoznpodarou"/>
      </w:pPr>
      <w:r>
        <w:rPr>
          <w:rStyle w:val="Znakapoznpodarou"/>
        </w:rPr>
        <w:footnoteRef/>
      </w:r>
      <w:r>
        <w:t xml:space="preserve"> Toto označení se uvede pouze v</w:t>
      </w:r>
      <w:r w:rsidR="00314B28">
        <w:t> </w:t>
      </w:r>
      <w:r>
        <w:t>případě</w:t>
      </w:r>
      <w:r w:rsidR="00314B28">
        <w:t xml:space="preserve"> auditu účetní závěrky k</w:t>
      </w:r>
      <w:r w:rsidR="005B1515">
        <w:t>o</w:t>
      </w:r>
      <w:r w:rsidR="00314B28">
        <w:t xml:space="preserve">tované účetní jednotky při využití </w:t>
      </w:r>
      <w:r>
        <w:t xml:space="preserve">volby </w:t>
      </w:r>
      <w:r w:rsidR="00314B28">
        <w:t>d</w:t>
      </w:r>
      <w:r>
        <w:t>le odst. A</w:t>
      </w:r>
      <w:r w:rsidR="005C49DD">
        <w:t>62</w:t>
      </w:r>
      <w:r>
        <w:t>.1.</w:t>
      </w:r>
      <w:r w:rsidR="00314B28">
        <w:t xml:space="preserve"> ISA 700 ve znění související aplikační doložky.</w:t>
      </w:r>
      <w:r>
        <w:t xml:space="preserve"> Odpovědnost statutárního auditora odpovědného za audit v případě auditu provedeného auditorskou společností lze uvést i v textu zprávy jako v příkladech 1 až 4</w:t>
      </w:r>
      <w:r w:rsidR="00314B28">
        <w:t xml:space="preserve"> uvedených v ISA 700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F38"/>
    <w:multiLevelType w:val="hybridMultilevel"/>
    <w:tmpl w:val="68388F0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91B05E1"/>
    <w:multiLevelType w:val="multilevel"/>
    <w:tmpl w:val="213C74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725D60"/>
    <w:multiLevelType w:val="hybridMultilevel"/>
    <w:tmpl w:val="E926FF42"/>
    <w:lvl w:ilvl="0" w:tplc="B480FE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A240A"/>
    <w:multiLevelType w:val="hybridMultilevel"/>
    <w:tmpl w:val="ADD8B07A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FD1E6D"/>
    <w:multiLevelType w:val="hybridMultilevel"/>
    <w:tmpl w:val="5AB2F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FD06EB"/>
    <w:multiLevelType w:val="hybridMultilevel"/>
    <w:tmpl w:val="24E8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C04F56"/>
    <w:multiLevelType w:val="hybridMultilevel"/>
    <w:tmpl w:val="9DA41606"/>
    <w:lvl w:ilvl="0" w:tplc="97FE646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A4146D6"/>
    <w:multiLevelType w:val="multilevel"/>
    <w:tmpl w:val="ABF0A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B2D33"/>
    <w:multiLevelType w:val="multilevel"/>
    <w:tmpl w:val="130619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D6E05FC"/>
    <w:multiLevelType w:val="hybridMultilevel"/>
    <w:tmpl w:val="704693DC"/>
    <w:lvl w:ilvl="0" w:tplc="00DA07E8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F993328"/>
    <w:multiLevelType w:val="hybridMultilevel"/>
    <w:tmpl w:val="95A09F66"/>
    <w:lvl w:ilvl="0" w:tplc="0809000F">
      <w:start w:val="1"/>
      <w:numFmt w:val="decimal"/>
      <w:lvlText w:val="%1."/>
      <w:lvlJc w:val="left"/>
      <w:pPr>
        <w:ind w:left="2130" w:hanging="360"/>
      </w:p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312051ED"/>
    <w:multiLevelType w:val="hybridMultilevel"/>
    <w:tmpl w:val="77A8D682"/>
    <w:lvl w:ilvl="0" w:tplc="B480FEF4">
      <w:start w:val="1"/>
      <w:numFmt w:val="lowerLetter"/>
      <w:lvlText w:val="%1)"/>
      <w:lvlJc w:val="left"/>
      <w:pPr>
        <w:ind w:left="3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3B1C5490"/>
    <w:multiLevelType w:val="hybridMultilevel"/>
    <w:tmpl w:val="0532C0DE"/>
    <w:lvl w:ilvl="0" w:tplc="B0ECE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E381FE9"/>
    <w:multiLevelType w:val="hybridMultilevel"/>
    <w:tmpl w:val="ABF0A6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649D"/>
    <w:multiLevelType w:val="multilevel"/>
    <w:tmpl w:val="9DA4160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21B21"/>
    <w:multiLevelType w:val="hybridMultilevel"/>
    <w:tmpl w:val="944E18D2"/>
    <w:lvl w:ilvl="0" w:tplc="B480FE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AB66890"/>
    <w:multiLevelType w:val="hybridMultilevel"/>
    <w:tmpl w:val="F5B00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6741"/>
    <w:multiLevelType w:val="hybridMultilevel"/>
    <w:tmpl w:val="0ABA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B3C77"/>
    <w:multiLevelType w:val="hybridMultilevel"/>
    <w:tmpl w:val="E7A07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DE3B71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04CFD"/>
    <w:multiLevelType w:val="hybridMultilevel"/>
    <w:tmpl w:val="9F9A7F64"/>
    <w:lvl w:ilvl="0" w:tplc="25E07B14">
      <w:start w:val="1"/>
      <w:numFmt w:val="bullet"/>
      <w:lvlText w:val=""/>
      <w:lvlJc w:val="left"/>
      <w:pPr>
        <w:tabs>
          <w:tab w:val="num" w:pos="1102"/>
        </w:tabs>
        <w:ind w:left="1102" w:hanging="397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AFD697E"/>
    <w:multiLevelType w:val="multilevel"/>
    <w:tmpl w:val="704693DC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E8B5429"/>
    <w:multiLevelType w:val="hybridMultilevel"/>
    <w:tmpl w:val="CA8288CA"/>
    <w:lvl w:ilvl="0" w:tplc="30023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E06B05"/>
    <w:multiLevelType w:val="hybridMultilevel"/>
    <w:tmpl w:val="EBF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A2AE1"/>
    <w:multiLevelType w:val="hybridMultilevel"/>
    <w:tmpl w:val="5F08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C376D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62444"/>
    <w:multiLevelType w:val="hybridMultilevel"/>
    <w:tmpl w:val="9314F782"/>
    <w:lvl w:ilvl="0" w:tplc="5BEA92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D3399"/>
    <w:multiLevelType w:val="hybridMultilevel"/>
    <w:tmpl w:val="77F457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777546"/>
    <w:multiLevelType w:val="hybridMultilevel"/>
    <w:tmpl w:val="AF2E1394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C841CAA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7"/>
  </w:num>
  <w:num w:numId="6">
    <w:abstractNumId w:val="13"/>
  </w:num>
  <w:num w:numId="7">
    <w:abstractNumId w:val="7"/>
  </w:num>
  <w:num w:numId="8">
    <w:abstractNumId w:val="4"/>
  </w:num>
  <w:num w:numId="9">
    <w:abstractNumId w:val="1"/>
  </w:num>
  <w:num w:numId="10">
    <w:abstractNumId w:val="24"/>
  </w:num>
  <w:num w:numId="11">
    <w:abstractNumId w:val="12"/>
  </w:num>
  <w:num w:numId="12">
    <w:abstractNumId w:val="14"/>
  </w:num>
  <w:num w:numId="13">
    <w:abstractNumId w:val="9"/>
  </w:num>
  <w:num w:numId="14">
    <w:abstractNumId w:val="23"/>
  </w:num>
  <w:num w:numId="15">
    <w:abstractNumId w:val="22"/>
  </w:num>
  <w:num w:numId="16">
    <w:abstractNumId w:val="10"/>
  </w:num>
  <w:num w:numId="17">
    <w:abstractNumId w:val="16"/>
  </w:num>
  <w:num w:numId="18">
    <w:abstractNumId w:val="11"/>
  </w:num>
  <w:num w:numId="19">
    <w:abstractNumId w:val="20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"/>
  </w:num>
  <w:num w:numId="24">
    <w:abstractNumId w:val="26"/>
  </w:num>
  <w:num w:numId="25">
    <w:abstractNumId w:val="19"/>
  </w:num>
  <w:num w:numId="26">
    <w:abstractNumId w:val="31"/>
  </w:num>
  <w:num w:numId="27">
    <w:abstractNumId w:val="27"/>
  </w:num>
  <w:num w:numId="28">
    <w:abstractNumId w:val="5"/>
  </w:num>
  <w:num w:numId="29">
    <w:abstractNumId w:val="25"/>
  </w:num>
  <w:num w:numId="30">
    <w:abstractNumId w:val="28"/>
  </w:num>
  <w:num w:numId="31">
    <w:abstractNumId w:val="21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9F9"/>
    <w:rsid w:val="000013A6"/>
    <w:rsid w:val="0000213C"/>
    <w:rsid w:val="0000484D"/>
    <w:rsid w:val="00006B3B"/>
    <w:rsid w:val="00011181"/>
    <w:rsid w:val="0001329F"/>
    <w:rsid w:val="00014EDA"/>
    <w:rsid w:val="000154C7"/>
    <w:rsid w:val="00015E63"/>
    <w:rsid w:val="00023844"/>
    <w:rsid w:val="00026B21"/>
    <w:rsid w:val="00030168"/>
    <w:rsid w:val="00033B54"/>
    <w:rsid w:val="0004180F"/>
    <w:rsid w:val="00042275"/>
    <w:rsid w:val="000438B7"/>
    <w:rsid w:val="00053F74"/>
    <w:rsid w:val="00054265"/>
    <w:rsid w:val="000552F8"/>
    <w:rsid w:val="00056F4E"/>
    <w:rsid w:val="0006022F"/>
    <w:rsid w:val="0006351E"/>
    <w:rsid w:val="000635B3"/>
    <w:rsid w:val="000635DE"/>
    <w:rsid w:val="00064197"/>
    <w:rsid w:val="000728F2"/>
    <w:rsid w:val="00074FC6"/>
    <w:rsid w:val="000821D0"/>
    <w:rsid w:val="000959C9"/>
    <w:rsid w:val="0009623B"/>
    <w:rsid w:val="00096CA4"/>
    <w:rsid w:val="000A1E4B"/>
    <w:rsid w:val="000A428B"/>
    <w:rsid w:val="000A4EDF"/>
    <w:rsid w:val="000A5619"/>
    <w:rsid w:val="000A6B4F"/>
    <w:rsid w:val="000B1493"/>
    <w:rsid w:val="000B1EF9"/>
    <w:rsid w:val="000B2E76"/>
    <w:rsid w:val="000B6D15"/>
    <w:rsid w:val="000C0E34"/>
    <w:rsid w:val="000C0F6C"/>
    <w:rsid w:val="000C36F1"/>
    <w:rsid w:val="000C3F3B"/>
    <w:rsid w:val="000C6A67"/>
    <w:rsid w:val="000D0F31"/>
    <w:rsid w:val="000D261C"/>
    <w:rsid w:val="000D3E02"/>
    <w:rsid w:val="000D576B"/>
    <w:rsid w:val="000D66CB"/>
    <w:rsid w:val="000D6D40"/>
    <w:rsid w:val="000E30FC"/>
    <w:rsid w:val="000E3773"/>
    <w:rsid w:val="000E5FB8"/>
    <w:rsid w:val="000F3041"/>
    <w:rsid w:val="000F766A"/>
    <w:rsid w:val="00106BBF"/>
    <w:rsid w:val="00110553"/>
    <w:rsid w:val="00112C75"/>
    <w:rsid w:val="0011392D"/>
    <w:rsid w:val="001154A6"/>
    <w:rsid w:val="00115D73"/>
    <w:rsid w:val="00122023"/>
    <w:rsid w:val="001272BA"/>
    <w:rsid w:val="00130D6B"/>
    <w:rsid w:val="00135309"/>
    <w:rsid w:val="001420A4"/>
    <w:rsid w:val="00143FAA"/>
    <w:rsid w:val="00144844"/>
    <w:rsid w:val="001641C9"/>
    <w:rsid w:val="00167A7B"/>
    <w:rsid w:val="00181F3B"/>
    <w:rsid w:val="00184ACD"/>
    <w:rsid w:val="001908A0"/>
    <w:rsid w:val="00193751"/>
    <w:rsid w:val="00193970"/>
    <w:rsid w:val="00195C14"/>
    <w:rsid w:val="00196CE1"/>
    <w:rsid w:val="001A35CC"/>
    <w:rsid w:val="001A5335"/>
    <w:rsid w:val="001A5D5D"/>
    <w:rsid w:val="001B47DB"/>
    <w:rsid w:val="001C060C"/>
    <w:rsid w:val="001C5505"/>
    <w:rsid w:val="001D1BC8"/>
    <w:rsid w:val="001D4924"/>
    <w:rsid w:val="001D4BE6"/>
    <w:rsid w:val="001D5370"/>
    <w:rsid w:val="001E14C2"/>
    <w:rsid w:val="001E52C6"/>
    <w:rsid w:val="001E7D86"/>
    <w:rsid w:val="001F1B47"/>
    <w:rsid w:val="001F2DA1"/>
    <w:rsid w:val="002028B2"/>
    <w:rsid w:val="00205C08"/>
    <w:rsid w:val="00214EF9"/>
    <w:rsid w:val="00217F6A"/>
    <w:rsid w:val="00232D5C"/>
    <w:rsid w:val="00233F45"/>
    <w:rsid w:val="00234BB2"/>
    <w:rsid w:val="00236B70"/>
    <w:rsid w:val="0025365B"/>
    <w:rsid w:val="002547E5"/>
    <w:rsid w:val="002549D6"/>
    <w:rsid w:val="00256118"/>
    <w:rsid w:val="00256581"/>
    <w:rsid w:val="00257A11"/>
    <w:rsid w:val="00263DD5"/>
    <w:rsid w:val="00266211"/>
    <w:rsid w:val="00270552"/>
    <w:rsid w:val="00275E55"/>
    <w:rsid w:val="00292063"/>
    <w:rsid w:val="002963E9"/>
    <w:rsid w:val="002A1C87"/>
    <w:rsid w:val="002A2685"/>
    <w:rsid w:val="002A6FD7"/>
    <w:rsid w:val="002B26DF"/>
    <w:rsid w:val="002B7A9F"/>
    <w:rsid w:val="002C7ED1"/>
    <w:rsid w:val="002D023F"/>
    <w:rsid w:val="002E0B48"/>
    <w:rsid w:val="002E2CEE"/>
    <w:rsid w:val="002E3A1D"/>
    <w:rsid w:val="002E7A9D"/>
    <w:rsid w:val="002F0D23"/>
    <w:rsid w:val="002F5130"/>
    <w:rsid w:val="00300E89"/>
    <w:rsid w:val="00303900"/>
    <w:rsid w:val="00303D3C"/>
    <w:rsid w:val="0030428D"/>
    <w:rsid w:val="00305827"/>
    <w:rsid w:val="00306B6E"/>
    <w:rsid w:val="00306F30"/>
    <w:rsid w:val="003073BF"/>
    <w:rsid w:val="00313466"/>
    <w:rsid w:val="00314B28"/>
    <w:rsid w:val="00315B3B"/>
    <w:rsid w:val="00324367"/>
    <w:rsid w:val="003252D6"/>
    <w:rsid w:val="003315CC"/>
    <w:rsid w:val="00331845"/>
    <w:rsid w:val="00337B9D"/>
    <w:rsid w:val="0034547A"/>
    <w:rsid w:val="003564D3"/>
    <w:rsid w:val="003566A5"/>
    <w:rsid w:val="00361467"/>
    <w:rsid w:val="0037067B"/>
    <w:rsid w:val="00370BA5"/>
    <w:rsid w:val="003711E4"/>
    <w:rsid w:val="00372E85"/>
    <w:rsid w:val="003805CD"/>
    <w:rsid w:val="00380B1C"/>
    <w:rsid w:val="003823F2"/>
    <w:rsid w:val="00385733"/>
    <w:rsid w:val="00390F23"/>
    <w:rsid w:val="00392EF8"/>
    <w:rsid w:val="003944B3"/>
    <w:rsid w:val="00394760"/>
    <w:rsid w:val="00394BE3"/>
    <w:rsid w:val="00397324"/>
    <w:rsid w:val="003A494D"/>
    <w:rsid w:val="003B7B57"/>
    <w:rsid w:val="003C0CA3"/>
    <w:rsid w:val="003C191C"/>
    <w:rsid w:val="003D0935"/>
    <w:rsid w:val="003D325F"/>
    <w:rsid w:val="003D4551"/>
    <w:rsid w:val="003E2EF6"/>
    <w:rsid w:val="003F46B1"/>
    <w:rsid w:val="003F4D1E"/>
    <w:rsid w:val="003F7915"/>
    <w:rsid w:val="004021A9"/>
    <w:rsid w:val="00402550"/>
    <w:rsid w:val="0040669A"/>
    <w:rsid w:val="004071C1"/>
    <w:rsid w:val="0041078B"/>
    <w:rsid w:val="0041361C"/>
    <w:rsid w:val="00422D0B"/>
    <w:rsid w:val="004347CB"/>
    <w:rsid w:val="0043554F"/>
    <w:rsid w:val="00435D73"/>
    <w:rsid w:val="00436B50"/>
    <w:rsid w:val="00437972"/>
    <w:rsid w:val="00442C99"/>
    <w:rsid w:val="004464E2"/>
    <w:rsid w:val="00452674"/>
    <w:rsid w:val="00461904"/>
    <w:rsid w:val="00463C59"/>
    <w:rsid w:val="00465EE1"/>
    <w:rsid w:val="004701B9"/>
    <w:rsid w:val="004743A3"/>
    <w:rsid w:val="004746F6"/>
    <w:rsid w:val="00477041"/>
    <w:rsid w:val="00484690"/>
    <w:rsid w:val="00485C74"/>
    <w:rsid w:val="00491366"/>
    <w:rsid w:val="0049286C"/>
    <w:rsid w:val="0049383B"/>
    <w:rsid w:val="00495730"/>
    <w:rsid w:val="004A55C1"/>
    <w:rsid w:val="004B311A"/>
    <w:rsid w:val="004B552A"/>
    <w:rsid w:val="004B67C0"/>
    <w:rsid w:val="004C56DA"/>
    <w:rsid w:val="004D18E5"/>
    <w:rsid w:val="004D2C9F"/>
    <w:rsid w:val="004D5366"/>
    <w:rsid w:val="004D5CA1"/>
    <w:rsid w:val="004E0331"/>
    <w:rsid w:val="004E6935"/>
    <w:rsid w:val="004E758F"/>
    <w:rsid w:val="004F0069"/>
    <w:rsid w:val="004F1546"/>
    <w:rsid w:val="004F2580"/>
    <w:rsid w:val="004F264E"/>
    <w:rsid w:val="00500402"/>
    <w:rsid w:val="00501487"/>
    <w:rsid w:val="005055F3"/>
    <w:rsid w:val="00513AB8"/>
    <w:rsid w:val="00513BCB"/>
    <w:rsid w:val="00513FB7"/>
    <w:rsid w:val="005159D8"/>
    <w:rsid w:val="00517581"/>
    <w:rsid w:val="005222BF"/>
    <w:rsid w:val="005239F9"/>
    <w:rsid w:val="0052467E"/>
    <w:rsid w:val="00524A09"/>
    <w:rsid w:val="0052514B"/>
    <w:rsid w:val="005275B8"/>
    <w:rsid w:val="005311D4"/>
    <w:rsid w:val="00532C2C"/>
    <w:rsid w:val="00534A65"/>
    <w:rsid w:val="0053574A"/>
    <w:rsid w:val="00535CE3"/>
    <w:rsid w:val="00541812"/>
    <w:rsid w:val="00542236"/>
    <w:rsid w:val="00544218"/>
    <w:rsid w:val="00544986"/>
    <w:rsid w:val="00545AD3"/>
    <w:rsid w:val="00547337"/>
    <w:rsid w:val="00552310"/>
    <w:rsid w:val="0055452F"/>
    <w:rsid w:val="0055462A"/>
    <w:rsid w:val="005562AF"/>
    <w:rsid w:val="00563939"/>
    <w:rsid w:val="00563C4D"/>
    <w:rsid w:val="00570ADC"/>
    <w:rsid w:val="005736D3"/>
    <w:rsid w:val="00575433"/>
    <w:rsid w:val="00577483"/>
    <w:rsid w:val="00584912"/>
    <w:rsid w:val="00584E57"/>
    <w:rsid w:val="0059268A"/>
    <w:rsid w:val="00593B6F"/>
    <w:rsid w:val="005A0AA0"/>
    <w:rsid w:val="005B045D"/>
    <w:rsid w:val="005B1515"/>
    <w:rsid w:val="005B571E"/>
    <w:rsid w:val="005C053C"/>
    <w:rsid w:val="005C18C1"/>
    <w:rsid w:val="005C1FD9"/>
    <w:rsid w:val="005C2834"/>
    <w:rsid w:val="005C49DD"/>
    <w:rsid w:val="005D28B3"/>
    <w:rsid w:val="005D336A"/>
    <w:rsid w:val="005D3A35"/>
    <w:rsid w:val="005E6596"/>
    <w:rsid w:val="005F58F0"/>
    <w:rsid w:val="006002F9"/>
    <w:rsid w:val="0060049D"/>
    <w:rsid w:val="00601C1A"/>
    <w:rsid w:val="00605AAD"/>
    <w:rsid w:val="00607736"/>
    <w:rsid w:val="00610874"/>
    <w:rsid w:val="00610991"/>
    <w:rsid w:val="00611D85"/>
    <w:rsid w:val="00617522"/>
    <w:rsid w:val="00621519"/>
    <w:rsid w:val="006252F0"/>
    <w:rsid w:val="00627079"/>
    <w:rsid w:val="006300DF"/>
    <w:rsid w:val="0063241A"/>
    <w:rsid w:val="00636070"/>
    <w:rsid w:val="00636659"/>
    <w:rsid w:val="00645070"/>
    <w:rsid w:val="006467FC"/>
    <w:rsid w:val="0064724E"/>
    <w:rsid w:val="00654D97"/>
    <w:rsid w:val="006557EF"/>
    <w:rsid w:val="00657762"/>
    <w:rsid w:val="00661B03"/>
    <w:rsid w:val="00671291"/>
    <w:rsid w:val="0067178F"/>
    <w:rsid w:val="00677AA2"/>
    <w:rsid w:val="00682741"/>
    <w:rsid w:val="00684990"/>
    <w:rsid w:val="00684B2E"/>
    <w:rsid w:val="00685EE4"/>
    <w:rsid w:val="006878A5"/>
    <w:rsid w:val="00696086"/>
    <w:rsid w:val="00696246"/>
    <w:rsid w:val="006A0E44"/>
    <w:rsid w:val="006A1329"/>
    <w:rsid w:val="006A349D"/>
    <w:rsid w:val="006B0102"/>
    <w:rsid w:val="006B1147"/>
    <w:rsid w:val="006B1C1A"/>
    <w:rsid w:val="006B601E"/>
    <w:rsid w:val="006C5277"/>
    <w:rsid w:val="006C5ECE"/>
    <w:rsid w:val="006C63D9"/>
    <w:rsid w:val="006D19F1"/>
    <w:rsid w:val="006D3C37"/>
    <w:rsid w:val="006D43AC"/>
    <w:rsid w:val="006D46D8"/>
    <w:rsid w:val="006E1EFF"/>
    <w:rsid w:val="006E4FB9"/>
    <w:rsid w:val="006F0B3C"/>
    <w:rsid w:val="006F64ED"/>
    <w:rsid w:val="0071228E"/>
    <w:rsid w:val="00713060"/>
    <w:rsid w:val="00733282"/>
    <w:rsid w:val="007369C5"/>
    <w:rsid w:val="007435B7"/>
    <w:rsid w:val="007477C9"/>
    <w:rsid w:val="007518EB"/>
    <w:rsid w:val="00753C3F"/>
    <w:rsid w:val="007561FB"/>
    <w:rsid w:val="00757A8A"/>
    <w:rsid w:val="00763FD1"/>
    <w:rsid w:val="007675E0"/>
    <w:rsid w:val="007676C5"/>
    <w:rsid w:val="0077241E"/>
    <w:rsid w:val="007726A7"/>
    <w:rsid w:val="00773C2D"/>
    <w:rsid w:val="007758A5"/>
    <w:rsid w:val="00776AC0"/>
    <w:rsid w:val="00780029"/>
    <w:rsid w:val="00780D60"/>
    <w:rsid w:val="00785FB6"/>
    <w:rsid w:val="0079041B"/>
    <w:rsid w:val="00794DF3"/>
    <w:rsid w:val="007A38AF"/>
    <w:rsid w:val="007A6E4A"/>
    <w:rsid w:val="007B6F5D"/>
    <w:rsid w:val="007B7C66"/>
    <w:rsid w:val="007C1C96"/>
    <w:rsid w:val="007C38FA"/>
    <w:rsid w:val="007C4539"/>
    <w:rsid w:val="007C575A"/>
    <w:rsid w:val="007D045F"/>
    <w:rsid w:val="007D1180"/>
    <w:rsid w:val="007D503F"/>
    <w:rsid w:val="007E128C"/>
    <w:rsid w:val="007E70C9"/>
    <w:rsid w:val="007F2F08"/>
    <w:rsid w:val="008004BD"/>
    <w:rsid w:val="00801F3E"/>
    <w:rsid w:val="00802E32"/>
    <w:rsid w:val="00804217"/>
    <w:rsid w:val="00805B55"/>
    <w:rsid w:val="00806FC3"/>
    <w:rsid w:val="00812CB4"/>
    <w:rsid w:val="00821502"/>
    <w:rsid w:val="00826872"/>
    <w:rsid w:val="00831ECC"/>
    <w:rsid w:val="0083225D"/>
    <w:rsid w:val="0083240C"/>
    <w:rsid w:val="0083587D"/>
    <w:rsid w:val="00837777"/>
    <w:rsid w:val="00842C3C"/>
    <w:rsid w:val="00846A52"/>
    <w:rsid w:val="00847D12"/>
    <w:rsid w:val="00847DA7"/>
    <w:rsid w:val="008509F6"/>
    <w:rsid w:val="00854F98"/>
    <w:rsid w:val="00855635"/>
    <w:rsid w:val="008561DB"/>
    <w:rsid w:val="0085649D"/>
    <w:rsid w:val="00857FC3"/>
    <w:rsid w:val="008619DC"/>
    <w:rsid w:val="008703D2"/>
    <w:rsid w:val="00872BEE"/>
    <w:rsid w:val="00873F61"/>
    <w:rsid w:val="00874AC5"/>
    <w:rsid w:val="008761AB"/>
    <w:rsid w:val="008764F6"/>
    <w:rsid w:val="00882413"/>
    <w:rsid w:val="00882D4D"/>
    <w:rsid w:val="00895C6D"/>
    <w:rsid w:val="00896C4E"/>
    <w:rsid w:val="00897A63"/>
    <w:rsid w:val="008A717E"/>
    <w:rsid w:val="008B48EC"/>
    <w:rsid w:val="008B5A71"/>
    <w:rsid w:val="008C432F"/>
    <w:rsid w:val="008C5F1B"/>
    <w:rsid w:val="008C6915"/>
    <w:rsid w:val="008D06EB"/>
    <w:rsid w:val="008D45EE"/>
    <w:rsid w:val="008E3686"/>
    <w:rsid w:val="008E5483"/>
    <w:rsid w:val="008E691A"/>
    <w:rsid w:val="008F038C"/>
    <w:rsid w:val="008F2374"/>
    <w:rsid w:val="008F2B22"/>
    <w:rsid w:val="008F4556"/>
    <w:rsid w:val="008F546D"/>
    <w:rsid w:val="008F78D3"/>
    <w:rsid w:val="00901487"/>
    <w:rsid w:val="00907BCF"/>
    <w:rsid w:val="0091239F"/>
    <w:rsid w:val="0091253B"/>
    <w:rsid w:val="00912F01"/>
    <w:rsid w:val="009176FE"/>
    <w:rsid w:val="00927F34"/>
    <w:rsid w:val="00935600"/>
    <w:rsid w:val="00935ACB"/>
    <w:rsid w:val="0093680C"/>
    <w:rsid w:val="0094125E"/>
    <w:rsid w:val="00941594"/>
    <w:rsid w:val="00945F58"/>
    <w:rsid w:val="0094620D"/>
    <w:rsid w:val="00946955"/>
    <w:rsid w:val="009511BA"/>
    <w:rsid w:val="00951759"/>
    <w:rsid w:val="00954ECC"/>
    <w:rsid w:val="009605CB"/>
    <w:rsid w:val="009723D4"/>
    <w:rsid w:val="00972701"/>
    <w:rsid w:val="00975A57"/>
    <w:rsid w:val="009814F9"/>
    <w:rsid w:val="00981785"/>
    <w:rsid w:val="00990CEB"/>
    <w:rsid w:val="0099148B"/>
    <w:rsid w:val="009950EC"/>
    <w:rsid w:val="00997864"/>
    <w:rsid w:val="00997A5A"/>
    <w:rsid w:val="009A00E1"/>
    <w:rsid w:val="009A1136"/>
    <w:rsid w:val="009A1413"/>
    <w:rsid w:val="009A1CD5"/>
    <w:rsid w:val="009B14F4"/>
    <w:rsid w:val="009B32FA"/>
    <w:rsid w:val="009B5EC0"/>
    <w:rsid w:val="009C156D"/>
    <w:rsid w:val="009C1E5B"/>
    <w:rsid w:val="009C2C33"/>
    <w:rsid w:val="009C47AB"/>
    <w:rsid w:val="009C534F"/>
    <w:rsid w:val="009D0B3B"/>
    <w:rsid w:val="009D6E46"/>
    <w:rsid w:val="009E3153"/>
    <w:rsid w:val="009E7DDE"/>
    <w:rsid w:val="009E7E74"/>
    <w:rsid w:val="009F7536"/>
    <w:rsid w:val="00A01972"/>
    <w:rsid w:val="00A06CD2"/>
    <w:rsid w:val="00A131E2"/>
    <w:rsid w:val="00A141EE"/>
    <w:rsid w:val="00A17F56"/>
    <w:rsid w:val="00A2311A"/>
    <w:rsid w:val="00A23848"/>
    <w:rsid w:val="00A24E55"/>
    <w:rsid w:val="00A26A6F"/>
    <w:rsid w:val="00A36566"/>
    <w:rsid w:val="00A3664A"/>
    <w:rsid w:val="00A36FBD"/>
    <w:rsid w:val="00A4002F"/>
    <w:rsid w:val="00A470CD"/>
    <w:rsid w:val="00A5229F"/>
    <w:rsid w:val="00A62394"/>
    <w:rsid w:val="00A64560"/>
    <w:rsid w:val="00A64A62"/>
    <w:rsid w:val="00A6500A"/>
    <w:rsid w:val="00A70B2E"/>
    <w:rsid w:val="00A748D8"/>
    <w:rsid w:val="00A76368"/>
    <w:rsid w:val="00A80532"/>
    <w:rsid w:val="00A81783"/>
    <w:rsid w:val="00A81F94"/>
    <w:rsid w:val="00A861D1"/>
    <w:rsid w:val="00A90C41"/>
    <w:rsid w:val="00A94470"/>
    <w:rsid w:val="00AA0218"/>
    <w:rsid w:val="00AA47E5"/>
    <w:rsid w:val="00AA6A0E"/>
    <w:rsid w:val="00AA6CB9"/>
    <w:rsid w:val="00AB2A93"/>
    <w:rsid w:val="00AC351C"/>
    <w:rsid w:val="00AC6454"/>
    <w:rsid w:val="00AD4D7A"/>
    <w:rsid w:val="00AE1979"/>
    <w:rsid w:val="00AE4097"/>
    <w:rsid w:val="00AE4D22"/>
    <w:rsid w:val="00AE4FE5"/>
    <w:rsid w:val="00AE5CA2"/>
    <w:rsid w:val="00AF0988"/>
    <w:rsid w:val="00AF3006"/>
    <w:rsid w:val="00AF45DB"/>
    <w:rsid w:val="00AF48A7"/>
    <w:rsid w:val="00B0086E"/>
    <w:rsid w:val="00B00B63"/>
    <w:rsid w:val="00B021C2"/>
    <w:rsid w:val="00B1067E"/>
    <w:rsid w:val="00B133B9"/>
    <w:rsid w:val="00B21ED3"/>
    <w:rsid w:val="00B278FE"/>
    <w:rsid w:val="00B319C7"/>
    <w:rsid w:val="00B31AC5"/>
    <w:rsid w:val="00B33F94"/>
    <w:rsid w:val="00B35277"/>
    <w:rsid w:val="00B35863"/>
    <w:rsid w:val="00B435BB"/>
    <w:rsid w:val="00B437E9"/>
    <w:rsid w:val="00B4455C"/>
    <w:rsid w:val="00B45B87"/>
    <w:rsid w:val="00B46C5A"/>
    <w:rsid w:val="00B479A9"/>
    <w:rsid w:val="00B5087F"/>
    <w:rsid w:val="00B513DE"/>
    <w:rsid w:val="00B54A04"/>
    <w:rsid w:val="00B550A1"/>
    <w:rsid w:val="00B55D04"/>
    <w:rsid w:val="00B60F08"/>
    <w:rsid w:val="00B6225B"/>
    <w:rsid w:val="00B63344"/>
    <w:rsid w:val="00B739B0"/>
    <w:rsid w:val="00B74E39"/>
    <w:rsid w:val="00B7645A"/>
    <w:rsid w:val="00B7753A"/>
    <w:rsid w:val="00B82EBC"/>
    <w:rsid w:val="00B83862"/>
    <w:rsid w:val="00BB06E1"/>
    <w:rsid w:val="00BB1EF1"/>
    <w:rsid w:val="00BB6EAE"/>
    <w:rsid w:val="00BB705B"/>
    <w:rsid w:val="00BB775E"/>
    <w:rsid w:val="00BC4143"/>
    <w:rsid w:val="00BC560C"/>
    <w:rsid w:val="00BD3025"/>
    <w:rsid w:val="00BD7272"/>
    <w:rsid w:val="00BE0489"/>
    <w:rsid w:val="00BE2AC7"/>
    <w:rsid w:val="00BE497F"/>
    <w:rsid w:val="00BE5A9A"/>
    <w:rsid w:val="00BF34E1"/>
    <w:rsid w:val="00BF353F"/>
    <w:rsid w:val="00BF615C"/>
    <w:rsid w:val="00BF7D4A"/>
    <w:rsid w:val="00C03233"/>
    <w:rsid w:val="00C05FCC"/>
    <w:rsid w:val="00C06901"/>
    <w:rsid w:val="00C14A94"/>
    <w:rsid w:val="00C1590D"/>
    <w:rsid w:val="00C15EDC"/>
    <w:rsid w:val="00C20793"/>
    <w:rsid w:val="00C26085"/>
    <w:rsid w:val="00C27F3D"/>
    <w:rsid w:val="00C31493"/>
    <w:rsid w:val="00C34C3D"/>
    <w:rsid w:val="00C35BB5"/>
    <w:rsid w:val="00C40A56"/>
    <w:rsid w:val="00C43A2D"/>
    <w:rsid w:val="00C44F70"/>
    <w:rsid w:val="00C45790"/>
    <w:rsid w:val="00C46BBD"/>
    <w:rsid w:val="00C60C1E"/>
    <w:rsid w:val="00C64F32"/>
    <w:rsid w:val="00C667AB"/>
    <w:rsid w:val="00C74044"/>
    <w:rsid w:val="00C7594C"/>
    <w:rsid w:val="00C76510"/>
    <w:rsid w:val="00C76D1D"/>
    <w:rsid w:val="00C77145"/>
    <w:rsid w:val="00C87563"/>
    <w:rsid w:val="00C94AA6"/>
    <w:rsid w:val="00CA3FA0"/>
    <w:rsid w:val="00CB2DDF"/>
    <w:rsid w:val="00CC0209"/>
    <w:rsid w:val="00CC2D4B"/>
    <w:rsid w:val="00CC37BC"/>
    <w:rsid w:val="00CD2AE5"/>
    <w:rsid w:val="00CD45BA"/>
    <w:rsid w:val="00CD4C84"/>
    <w:rsid w:val="00CD563C"/>
    <w:rsid w:val="00CE1FD2"/>
    <w:rsid w:val="00CE3ECF"/>
    <w:rsid w:val="00CF0B8D"/>
    <w:rsid w:val="00CF4550"/>
    <w:rsid w:val="00CF6BAF"/>
    <w:rsid w:val="00D006FA"/>
    <w:rsid w:val="00D007C7"/>
    <w:rsid w:val="00D00B1C"/>
    <w:rsid w:val="00D02E35"/>
    <w:rsid w:val="00D04DF3"/>
    <w:rsid w:val="00D07F57"/>
    <w:rsid w:val="00D129E4"/>
    <w:rsid w:val="00D13801"/>
    <w:rsid w:val="00D161CC"/>
    <w:rsid w:val="00D32EA1"/>
    <w:rsid w:val="00D3442C"/>
    <w:rsid w:val="00D41EAA"/>
    <w:rsid w:val="00D42607"/>
    <w:rsid w:val="00D45C87"/>
    <w:rsid w:val="00D468FD"/>
    <w:rsid w:val="00D477A6"/>
    <w:rsid w:val="00D508C3"/>
    <w:rsid w:val="00D513C1"/>
    <w:rsid w:val="00D51494"/>
    <w:rsid w:val="00D525A7"/>
    <w:rsid w:val="00D53263"/>
    <w:rsid w:val="00D55001"/>
    <w:rsid w:val="00D55E8F"/>
    <w:rsid w:val="00D6216E"/>
    <w:rsid w:val="00D77FE9"/>
    <w:rsid w:val="00D8254C"/>
    <w:rsid w:val="00D870DC"/>
    <w:rsid w:val="00D9227B"/>
    <w:rsid w:val="00D931AC"/>
    <w:rsid w:val="00D9799F"/>
    <w:rsid w:val="00DA02E0"/>
    <w:rsid w:val="00DA299F"/>
    <w:rsid w:val="00DA3AB6"/>
    <w:rsid w:val="00DA5594"/>
    <w:rsid w:val="00DB100B"/>
    <w:rsid w:val="00DB4EF3"/>
    <w:rsid w:val="00DB55ED"/>
    <w:rsid w:val="00DC0B44"/>
    <w:rsid w:val="00DD02BC"/>
    <w:rsid w:val="00DD17BF"/>
    <w:rsid w:val="00DE47C9"/>
    <w:rsid w:val="00DF070A"/>
    <w:rsid w:val="00DF15F2"/>
    <w:rsid w:val="00DF1DD7"/>
    <w:rsid w:val="00E00357"/>
    <w:rsid w:val="00E01B52"/>
    <w:rsid w:val="00E04610"/>
    <w:rsid w:val="00E048A1"/>
    <w:rsid w:val="00E06D42"/>
    <w:rsid w:val="00E11CDB"/>
    <w:rsid w:val="00E22DE1"/>
    <w:rsid w:val="00E2379A"/>
    <w:rsid w:val="00E30017"/>
    <w:rsid w:val="00E31C05"/>
    <w:rsid w:val="00E4597E"/>
    <w:rsid w:val="00E46C52"/>
    <w:rsid w:val="00E518CE"/>
    <w:rsid w:val="00E53A9F"/>
    <w:rsid w:val="00E53BD5"/>
    <w:rsid w:val="00E554C8"/>
    <w:rsid w:val="00E64AC6"/>
    <w:rsid w:val="00E66D4A"/>
    <w:rsid w:val="00E670C9"/>
    <w:rsid w:val="00E71BAF"/>
    <w:rsid w:val="00E72FFB"/>
    <w:rsid w:val="00E73FE7"/>
    <w:rsid w:val="00E753E7"/>
    <w:rsid w:val="00E75B9E"/>
    <w:rsid w:val="00E85C7A"/>
    <w:rsid w:val="00E86AEB"/>
    <w:rsid w:val="00E93552"/>
    <w:rsid w:val="00E93F24"/>
    <w:rsid w:val="00E96BFA"/>
    <w:rsid w:val="00E97BE1"/>
    <w:rsid w:val="00EA14D8"/>
    <w:rsid w:val="00EA3F39"/>
    <w:rsid w:val="00EB1466"/>
    <w:rsid w:val="00EB4574"/>
    <w:rsid w:val="00EC0296"/>
    <w:rsid w:val="00EC187E"/>
    <w:rsid w:val="00EC28DE"/>
    <w:rsid w:val="00EC2C73"/>
    <w:rsid w:val="00EC5CB4"/>
    <w:rsid w:val="00EC6A00"/>
    <w:rsid w:val="00ED1B61"/>
    <w:rsid w:val="00EE0521"/>
    <w:rsid w:val="00EE1BBD"/>
    <w:rsid w:val="00EE36C5"/>
    <w:rsid w:val="00EE3AA2"/>
    <w:rsid w:val="00EE64D3"/>
    <w:rsid w:val="00EF494A"/>
    <w:rsid w:val="00EF5D8A"/>
    <w:rsid w:val="00EF6119"/>
    <w:rsid w:val="00F009FC"/>
    <w:rsid w:val="00F01FEA"/>
    <w:rsid w:val="00F0482A"/>
    <w:rsid w:val="00F12752"/>
    <w:rsid w:val="00F138C0"/>
    <w:rsid w:val="00F22E8C"/>
    <w:rsid w:val="00F236E8"/>
    <w:rsid w:val="00F2462F"/>
    <w:rsid w:val="00F24D4A"/>
    <w:rsid w:val="00F31394"/>
    <w:rsid w:val="00F329F0"/>
    <w:rsid w:val="00F33DC1"/>
    <w:rsid w:val="00F34CEC"/>
    <w:rsid w:val="00F35785"/>
    <w:rsid w:val="00F3591C"/>
    <w:rsid w:val="00F368EF"/>
    <w:rsid w:val="00F431F4"/>
    <w:rsid w:val="00F50DAA"/>
    <w:rsid w:val="00F52DF3"/>
    <w:rsid w:val="00F541CA"/>
    <w:rsid w:val="00F5451F"/>
    <w:rsid w:val="00F54A61"/>
    <w:rsid w:val="00F57C67"/>
    <w:rsid w:val="00F62963"/>
    <w:rsid w:val="00F806E9"/>
    <w:rsid w:val="00F82508"/>
    <w:rsid w:val="00F855D5"/>
    <w:rsid w:val="00F86537"/>
    <w:rsid w:val="00F9023F"/>
    <w:rsid w:val="00F921C9"/>
    <w:rsid w:val="00F937F0"/>
    <w:rsid w:val="00F95995"/>
    <w:rsid w:val="00F95C82"/>
    <w:rsid w:val="00FA1AC9"/>
    <w:rsid w:val="00FA3F33"/>
    <w:rsid w:val="00FB076F"/>
    <w:rsid w:val="00FB51C0"/>
    <w:rsid w:val="00FB7D8F"/>
    <w:rsid w:val="00FC1D99"/>
    <w:rsid w:val="00FC256C"/>
    <w:rsid w:val="00FC3599"/>
    <w:rsid w:val="00FC5834"/>
    <w:rsid w:val="00FC70ED"/>
    <w:rsid w:val="00FD3ED6"/>
    <w:rsid w:val="00FE367A"/>
    <w:rsid w:val="00FE4941"/>
    <w:rsid w:val="00FE794A"/>
    <w:rsid w:val="00FF2CE0"/>
    <w:rsid w:val="00FF45F6"/>
    <w:rsid w:val="00FF6220"/>
    <w:rsid w:val="00FF67FC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E65F7"/>
  <w15:docId w15:val="{71AC5308-D358-4034-BE84-0E4FC9CB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51E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C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74AC5"/>
    <w:rPr>
      <w:rFonts w:ascii="Tahoma" w:hAnsi="Tahoma" w:cs="Tahoma"/>
      <w:sz w:val="16"/>
      <w:szCs w:val="16"/>
    </w:rPr>
  </w:style>
  <w:style w:type="paragraph" w:styleId="Zhlav">
    <w:name w:val="header"/>
    <w:aliases w:val="Left Header"/>
    <w:basedOn w:val="Normln"/>
    <w:link w:val="ZhlavChar"/>
    <w:rsid w:val="00EB14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14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1466"/>
  </w:style>
  <w:style w:type="character" w:styleId="Odkaznakoment">
    <w:name w:val="annotation reference"/>
    <w:semiHidden/>
    <w:rsid w:val="0041361C"/>
    <w:rPr>
      <w:sz w:val="16"/>
      <w:szCs w:val="16"/>
    </w:rPr>
  </w:style>
  <w:style w:type="paragraph" w:styleId="Textkomente">
    <w:name w:val="annotation text"/>
    <w:basedOn w:val="Normln"/>
    <w:semiHidden/>
    <w:rsid w:val="0041361C"/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4743A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812C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rsid w:val="00780029"/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780029"/>
  </w:style>
  <w:style w:type="character" w:styleId="Znakapoznpodarou">
    <w:name w:val="footnote reference"/>
    <w:rsid w:val="00780029"/>
    <w:rPr>
      <w:vertAlign w:val="superscript"/>
    </w:rPr>
  </w:style>
  <w:style w:type="paragraph" w:customStyle="1" w:styleId="Revize1">
    <w:name w:val="Revize1"/>
    <w:hidden/>
    <w:uiPriority w:val="99"/>
    <w:semiHidden/>
    <w:rsid w:val="00FF6220"/>
    <w:rPr>
      <w:sz w:val="24"/>
      <w:szCs w:val="24"/>
    </w:rPr>
  </w:style>
  <w:style w:type="paragraph" w:customStyle="1" w:styleId="level2">
    <w:name w:val="level 2"/>
    <w:basedOn w:val="Normln"/>
    <w:rsid w:val="003C191C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eastAsia="en-US" w:bidi="he-IL"/>
    </w:rPr>
  </w:style>
  <w:style w:type="paragraph" w:customStyle="1" w:styleId="NumberedParagraphCharChar">
    <w:name w:val="Numbered Paragraph Char Char"/>
    <w:basedOn w:val="Normln"/>
    <w:rsid w:val="003C191C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kern w:val="8"/>
      <w:lang w:eastAsia="en-US" w:bidi="he-IL"/>
    </w:rPr>
  </w:style>
  <w:style w:type="paragraph" w:customStyle="1" w:styleId="Heading32">
    <w:name w:val="Heading 3/2"/>
    <w:basedOn w:val="Nadpis3"/>
    <w:rsid w:val="003C191C"/>
    <w:pPr>
      <w:keepNext w:val="0"/>
      <w:spacing w:before="120" w:after="0" w:line="240" w:lineRule="exact"/>
      <w:ind w:right="360"/>
      <w:jc w:val="both"/>
    </w:pPr>
    <w:rPr>
      <w:rFonts w:ascii="Times New Roman" w:hAnsi="Times New Roman" w:cs="Arial"/>
      <w:sz w:val="20"/>
      <w:szCs w:val="20"/>
      <w:lang w:eastAsia="en-US"/>
    </w:rPr>
  </w:style>
  <w:style w:type="character" w:customStyle="1" w:styleId="Nadpis3Char">
    <w:name w:val="Nadpis 3 Char"/>
    <w:link w:val="Nadpis3"/>
    <w:semiHidden/>
    <w:rsid w:val="003C191C"/>
    <w:rPr>
      <w:rFonts w:ascii="Cambria" w:eastAsia="Times New Roman" w:hAnsi="Cambria" w:cs="Times New Roman"/>
      <w:b/>
      <w:bCs/>
      <w:sz w:val="26"/>
      <w:szCs w:val="26"/>
    </w:rPr>
  </w:style>
  <w:style w:type="paragraph" w:styleId="Pedmtkomente">
    <w:name w:val="annotation subject"/>
    <w:basedOn w:val="Textkomente"/>
    <w:next w:val="Textkomente"/>
    <w:semiHidden/>
    <w:rsid w:val="008D06EB"/>
    <w:rPr>
      <w:b/>
      <w:bCs/>
    </w:rPr>
  </w:style>
  <w:style w:type="character" w:customStyle="1" w:styleId="ZhlavChar">
    <w:name w:val="Záhlaví Char"/>
    <w:aliases w:val="Left Header Char"/>
    <w:link w:val="Zhlav"/>
    <w:rsid w:val="008F2B2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724E"/>
    <w:pPr>
      <w:ind w:left="720"/>
    </w:pPr>
  </w:style>
  <w:style w:type="paragraph" w:styleId="Revize">
    <w:name w:val="Revision"/>
    <w:hidden/>
    <w:uiPriority w:val="99"/>
    <w:semiHidden/>
    <w:rsid w:val="00D513C1"/>
    <w:rPr>
      <w:sz w:val="24"/>
      <w:szCs w:val="24"/>
    </w:rPr>
  </w:style>
  <w:style w:type="character" w:styleId="Hypertextovodkaz">
    <w:name w:val="Hyperlink"/>
    <w:rsid w:val="00324367"/>
    <w:rPr>
      <w:color w:val="0000FF"/>
      <w:u w:val="single"/>
    </w:rPr>
  </w:style>
  <w:style w:type="paragraph" w:customStyle="1" w:styleId="Default">
    <w:name w:val="Default"/>
    <w:rsid w:val="00D07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1A515-E2CE-4846-B305-A6DCA12B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2161</Words>
  <Characters>12751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Aplikační doložka  KA ČR</vt:lpstr>
      <vt:lpstr>Aplikační doložka  KA ČR</vt:lpstr>
    </vt:vector>
  </TitlesOfParts>
  <Company>Komora auditorů ČR</Company>
  <LinksUpToDate>false</LinksUpToDate>
  <CharactersWithSpaces>14883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Aplikační doložka  KA ČR</dc:title>
  <dc:creator>Zdenka Drápalová</dc:creator>
  <cp:lastModifiedBy>Lucie Novotná</cp:lastModifiedBy>
  <cp:revision>54</cp:revision>
  <cp:lastPrinted>2016-09-09T05:39:00Z</cp:lastPrinted>
  <dcterms:created xsi:type="dcterms:W3CDTF">2016-12-06T10:59:00Z</dcterms:created>
  <dcterms:modified xsi:type="dcterms:W3CDTF">2017-05-29T19:19:00Z</dcterms:modified>
</cp:coreProperties>
</file>