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AC" w:rsidRPr="00C54AAC" w:rsidRDefault="00C54AAC" w:rsidP="00C54AAC">
      <w:pPr>
        <w:jc w:val="center"/>
        <w:rPr>
          <w:rFonts w:ascii="Times New Roman" w:hAnsi="Times New Roman" w:cs="Times New Roman"/>
          <w:b/>
          <w:u w:val="single"/>
        </w:rPr>
      </w:pPr>
      <w:bookmarkStart w:id="0" w:name="_GoBack"/>
      <w:bookmarkEnd w:id="0"/>
      <w:r w:rsidRPr="00C54AAC">
        <w:rPr>
          <w:rFonts w:ascii="Times New Roman" w:hAnsi="Times New Roman" w:cs="Times New Roman"/>
          <w:b/>
          <w:u w:val="single"/>
        </w:rPr>
        <w:t>ROZDÍLOVÁ TABULKA NÁVRHU PŘEDPISU ČR S LEGISLATIVOU EU</w:t>
      </w:r>
    </w:p>
    <w:tbl>
      <w:tblPr>
        <w:tblStyle w:val="Mkatabulky"/>
        <w:tblW w:w="0" w:type="auto"/>
        <w:tblLook w:val="04A0" w:firstRow="1" w:lastRow="0" w:firstColumn="1" w:lastColumn="0" w:noHBand="0" w:noVBand="1"/>
      </w:tblPr>
      <w:tblGrid>
        <w:gridCol w:w="1668"/>
        <w:gridCol w:w="4252"/>
        <w:gridCol w:w="1457"/>
        <w:gridCol w:w="1378"/>
        <w:gridCol w:w="5389"/>
      </w:tblGrid>
      <w:tr w:rsidR="00415C43" w:rsidRPr="00925E78" w:rsidTr="00EA4EB1">
        <w:trPr>
          <w:tblHeader/>
        </w:trPr>
        <w:tc>
          <w:tcPr>
            <w:tcW w:w="5920" w:type="dxa"/>
            <w:gridSpan w:val="2"/>
            <w:shd w:val="clear" w:color="auto" w:fill="DAEEF3" w:themeFill="accent5" w:themeFillTint="33"/>
          </w:tcPr>
          <w:p w:rsidR="00415C43" w:rsidRPr="00925E78" w:rsidRDefault="00415C43" w:rsidP="00C54AAC">
            <w:pPr>
              <w:jc w:val="center"/>
              <w:rPr>
                <w:rFonts w:ascii="Times New Roman" w:hAnsi="Times New Roman" w:cs="Times New Roman"/>
                <w:b/>
                <w:sz w:val="24"/>
                <w:szCs w:val="24"/>
              </w:rPr>
            </w:pPr>
            <w:r w:rsidRPr="00925E78">
              <w:rPr>
                <w:rFonts w:ascii="Times New Roman" w:hAnsi="Times New Roman" w:cs="Times New Roman"/>
                <w:b/>
                <w:sz w:val="24"/>
                <w:szCs w:val="24"/>
              </w:rPr>
              <w:t>Navrhovaný právní předpis</w:t>
            </w:r>
          </w:p>
        </w:tc>
        <w:tc>
          <w:tcPr>
            <w:tcW w:w="8224" w:type="dxa"/>
            <w:gridSpan w:val="3"/>
            <w:shd w:val="clear" w:color="auto" w:fill="DAEEF3" w:themeFill="accent5" w:themeFillTint="33"/>
          </w:tcPr>
          <w:p w:rsidR="00415C43" w:rsidRPr="00925E78" w:rsidRDefault="00415C43" w:rsidP="0077745D">
            <w:pPr>
              <w:jc w:val="center"/>
              <w:rPr>
                <w:rFonts w:ascii="Times New Roman" w:hAnsi="Times New Roman" w:cs="Times New Roman"/>
                <w:b/>
                <w:sz w:val="24"/>
                <w:szCs w:val="24"/>
              </w:rPr>
            </w:pPr>
            <w:r w:rsidRPr="00925E78">
              <w:rPr>
                <w:rFonts w:ascii="Times New Roman" w:hAnsi="Times New Roman" w:cs="Times New Roman"/>
                <w:b/>
                <w:sz w:val="24"/>
                <w:szCs w:val="24"/>
              </w:rPr>
              <w:t>Odpovídající předpis EU</w:t>
            </w:r>
          </w:p>
        </w:tc>
      </w:tr>
      <w:tr w:rsidR="00415C43" w:rsidRPr="00925E78" w:rsidTr="00C54AAC">
        <w:trPr>
          <w:tblHeader/>
        </w:trPr>
        <w:tc>
          <w:tcPr>
            <w:tcW w:w="1668" w:type="dxa"/>
            <w:shd w:val="clear" w:color="auto" w:fill="DAEEF3" w:themeFill="accent5" w:themeFillTint="33"/>
          </w:tcPr>
          <w:p w:rsidR="00415C43" w:rsidRPr="00925E78" w:rsidRDefault="00415C43" w:rsidP="0077745D">
            <w:pPr>
              <w:jc w:val="center"/>
              <w:rPr>
                <w:rFonts w:ascii="Times New Roman" w:hAnsi="Times New Roman" w:cs="Times New Roman"/>
                <w:b/>
                <w:sz w:val="24"/>
                <w:szCs w:val="24"/>
              </w:rPr>
            </w:pPr>
            <w:r w:rsidRPr="00925E78">
              <w:rPr>
                <w:rFonts w:ascii="Times New Roman" w:hAnsi="Times New Roman" w:cs="Times New Roman"/>
                <w:b/>
                <w:sz w:val="24"/>
                <w:szCs w:val="24"/>
              </w:rPr>
              <w:t>Ustanovení</w:t>
            </w:r>
          </w:p>
        </w:tc>
        <w:tc>
          <w:tcPr>
            <w:tcW w:w="4252" w:type="dxa"/>
            <w:shd w:val="clear" w:color="auto" w:fill="DAEEF3" w:themeFill="accent5" w:themeFillTint="33"/>
          </w:tcPr>
          <w:p w:rsidR="00415C43" w:rsidRPr="00925E78" w:rsidRDefault="00415C43" w:rsidP="0077745D">
            <w:pPr>
              <w:jc w:val="center"/>
              <w:rPr>
                <w:rFonts w:ascii="Times New Roman" w:hAnsi="Times New Roman" w:cs="Times New Roman"/>
                <w:b/>
                <w:sz w:val="24"/>
                <w:szCs w:val="24"/>
              </w:rPr>
            </w:pPr>
            <w:r w:rsidRPr="00925E78">
              <w:rPr>
                <w:rFonts w:ascii="Times New Roman" w:hAnsi="Times New Roman" w:cs="Times New Roman"/>
                <w:b/>
                <w:sz w:val="24"/>
                <w:szCs w:val="24"/>
              </w:rPr>
              <w:t>Obsah</w:t>
            </w:r>
          </w:p>
        </w:tc>
        <w:tc>
          <w:tcPr>
            <w:tcW w:w="1457" w:type="dxa"/>
            <w:shd w:val="clear" w:color="auto" w:fill="DAEEF3" w:themeFill="accent5" w:themeFillTint="33"/>
          </w:tcPr>
          <w:p w:rsidR="00415C43" w:rsidRPr="00925E78" w:rsidRDefault="00415C43" w:rsidP="0077745D">
            <w:pPr>
              <w:jc w:val="center"/>
              <w:rPr>
                <w:rFonts w:ascii="Times New Roman" w:hAnsi="Times New Roman" w:cs="Times New Roman"/>
                <w:b/>
                <w:sz w:val="24"/>
                <w:szCs w:val="24"/>
              </w:rPr>
            </w:pPr>
            <w:proofErr w:type="spellStart"/>
            <w:r w:rsidRPr="00925E78">
              <w:rPr>
                <w:rFonts w:ascii="Times New Roman" w:hAnsi="Times New Roman" w:cs="Times New Roman"/>
                <w:b/>
                <w:sz w:val="24"/>
                <w:szCs w:val="24"/>
              </w:rPr>
              <w:t>Celex</w:t>
            </w:r>
            <w:proofErr w:type="spellEnd"/>
            <w:r w:rsidRPr="00925E78">
              <w:rPr>
                <w:rFonts w:ascii="Times New Roman" w:hAnsi="Times New Roman" w:cs="Times New Roman"/>
                <w:b/>
                <w:sz w:val="24"/>
                <w:szCs w:val="24"/>
              </w:rPr>
              <w:t xml:space="preserve"> č.</w:t>
            </w:r>
          </w:p>
        </w:tc>
        <w:tc>
          <w:tcPr>
            <w:tcW w:w="1378" w:type="dxa"/>
            <w:shd w:val="clear" w:color="auto" w:fill="DAEEF3" w:themeFill="accent5" w:themeFillTint="33"/>
          </w:tcPr>
          <w:p w:rsidR="00415C43" w:rsidRPr="00925E78" w:rsidRDefault="00415C43" w:rsidP="0077745D">
            <w:pPr>
              <w:jc w:val="center"/>
              <w:rPr>
                <w:rFonts w:ascii="Times New Roman" w:hAnsi="Times New Roman" w:cs="Times New Roman"/>
                <w:b/>
                <w:sz w:val="24"/>
                <w:szCs w:val="24"/>
              </w:rPr>
            </w:pPr>
            <w:r w:rsidRPr="00925E78">
              <w:rPr>
                <w:rFonts w:ascii="Times New Roman" w:hAnsi="Times New Roman" w:cs="Times New Roman"/>
                <w:b/>
                <w:sz w:val="24"/>
                <w:szCs w:val="24"/>
              </w:rPr>
              <w:t>Ustanovení</w:t>
            </w:r>
          </w:p>
        </w:tc>
        <w:tc>
          <w:tcPr>
            <w:tcW w:w="5389" w:type="dxa"/>
            <w:shd w:val="clear" w:color="auto" w:fill="DAEEF3" w:themeFill="accent5" w:themeFillTint="33"/>
          </w:tcPr>
          <w:p w:rsidR="00415C43" w:rsidRPr="00925E78" w:rsidRDefault="00415C43" w:rsidP="0077745D">
            <w:pPr>
              <w:jc w:val="center"/>
              <w:rPr>
                <w:rFonts w:ascii="Times New Roman" w:hAnsi="Times New Roman" w:cs="Times New Roman"/>
                <w:b/>
                <w:sz w:val="24"/>
                <w:szCs w:val="24"/>
              </w:rPr>
            </w:pPr>
            <w:r w:rsidRPr="00925E78">
              <w:rPr>
                <w:rFonts w:ascii="Times New Roman" w:hAnsi="Times New Roman" w:cs="Times New Roman"/>
                <w:b/>
                <w:sz w:val="24"/>
                <w:szCs w:val="24"/>
              </w:rPr>
              <w:t>Obsah</w:t>
            </w:r>
          </w:p>
        </w:tc>
      </w:tr>
      <w:tr w:rsidR="00042645" w:rsidRPr="00925E78" w:rsidTr="00C54AAC">
        <w:tc>
          <w:tcPr>
            <w:tcW w:w="1668" w:type="dxa"/>
            <w:vMerge w:val="restart"/>
          </w:tcPr>
          <w:p w:rsidR="00042645" w:rsidRPr="00925E78" w:rsidRDefault="00042645">
            <w:pPr>
              <w:rPr>
                <w:rFonts w:ascii="Times New Roman" w:hAnsi="Times New Roman" w:cs="Times New Roman"/>
                <w:sz w:val="24"/>
                <w:szCs w:val="24"/>
              </w:rPr>
            </w:pPr>
            <w:r w:rsidRPr="00925E78">
              <w:rPr>
                <w:rFonts w:ascii="Times New Roman" w:hAnsi="Times New Roman" w:cs="Times New Roman"/>
                <w:sz w:val="24"/>
                <w:szCs w:val="24"/>
              </w:rPr>
              <w:t>§ 1 odst. 1</w:t>
            </w:r>
          </w:p>
        </w:tc>
        <w:tc>
          <w:tcPr>
            <w:tcW w:w="4252" w:type="dxa"/>
            <w:vMerge w:val="restart"/>
          </w:tcPr>
          <w:p w:rsidR="00C43382" w:rsidRPr="00C43382" w:rsidRDefault="00C43382" w:rsidP="00C43382">
            <w:pPr>
              <w:pStyle w:val="Textodstavce"/>
              <w:tabs>
                <w:tab w:val="clear" w:pos="926"/>
                <w:tab w:val="num" w:pos="2627"/>
              </w:tabs>
            </w:pPr>
            <w:r w:rsidRPr="00C43382">
              <w:t>Tento zákon upravuje v návaznosti na přímo použitelné předpisy Evropské unie</w:t>
            </w:r>
            <w:r w:rsidRPr="00C43382">
              <w:rPr>
                <w:vertAlign w:val="superscript"/>
              </w:rPr>
              <w:t>1)</w:t>
            </w:r>
            <w:r w:rsidRPr="00C43382">
              <w:rPr>
                <w:rStyle w:val="Znakapoznpodarou"/>
                <w:color w:val="FFFFFF" w:themeColor="background1"/>
              </w:rPr>
              <w:footnoteReference w:id="1"/>
            </w:r>
            <w:r w:rsidRPr="00C43382">
              <w:t xml:space="preserve"> řízení a kontrolu veřejných financí (dále jen „systém vnitřního řízení a kontroly“). Systém vnitřního řízení a kontroly zahrnuje řídicí a kontrolní mechanismy a interní audit, je-li zaveden.</w:t>
            </w:r>
          </w:p>
          <w:p w:rsidR="00042645" w:rsidRPr="00925E78" w:rsidRDefault="00042645" w:rsidP="00597141">
            <w:pPr>
              <w:pStyle w:val="Textodstavce"/>
              <w:numPr>
                <w:ilvl w:val="0"/>
                <w:numId w:val="0"/>
              </w:numPr>
              <w:jc w:val="left"/>
            </w:pPr>
          </w:p>
        </w:tc>
        <w:tc>
          <w:tcPr>
            <w:tcW w:w="1457" w:type="dxa"/>
          </w:tcPr>
          <w:p w:rsidR="00042645" w:rsidRDefault="00042645" w:rsidP="00042645">
            <w:pPr>
              <w:rPr>
                <w:rFonts w:ascii="Times New Roman" w:hAnsi="Times New Roman" w:cs="Times New Roman"/>
                <w:sz w:val="24"/>
                <w:szCs w:val="24"/>
              </w:rPr>
            </w:pPr>
          </w:p>
          <w:p w:rsidR="00042645" w:rsidRPr="00925E78" w:rsidRDefault="00042645" w:rsidP="00042645">
            <w:pPr>
              <w:rPr>
                <w:rFonts w:ascii="Times New Roman" w:hAnsi="Times New Roman" w:cs="Times New Roman"/>
                <w:sz w:val="24"/>
                <w:szCs w:val="24"/>
              </w:rPr>
            </w:pPr>
            <w:r>
              <w:rPr>
                <w:rFonts w:ascii="Times New Roman" w:hAnsi="Times New Roman" w:cs="Times New Roman"/>
                <w:sz w:val="24"/>
                <w:szCs w:val="24"/>
              </w:rPr>
              <w:t>32012R0966</w:t>
            </w:r>
          </w:p>
        </w:tc>
        <w:tc>
          <w:tcPr>
            <w:tcW w:w="1378" w:type="dxa"/>
          </w:tcPr>
          <w:p w:rsidR="00831443" w:rsidRDefault="00831443">
            <w:pPr>
              <w:rPr>
                <w:rFonts w:ascii="Times New Roman" w:hAnsi="Times New Roman" w:cs="Times New Roman"/>
                <w:sz w:val="24"/>
                <w:szCs w:val="24"/>
              </w:rPr>
            </w:pPr>
          </w:p>
          <w:p w:rsidR="00042645" w:rsidRPr="00925E78" w:rsidRDefault="00831443">
            <w:pPr>
              <w:rPr>
                <w:rFonts w:ascii="Times New Roman" w:hAnsi="Times New Roman" w:cs="Times New Roman"/>
                <w:sz w:val="24"/>
                <w:szCs w:val="24"/>
              </w:rPr>
            </w:pPr>
            <w:r>
              <w:rPr>
                <w:rFonts w:ascii="Times New Roman" w:hAnsi="Times New Roman" w:cs="Times New Roman"/>
                <w:sz w:val="24"/>
                <w:szCs w:val="24"/>
              </w:rPr>
              <w:t>čl. 59</w:t>
            </w:r>
          </w:p>
        </w:tc>
        <w:tc>
          <w:tcPr>
            <w:tcW w:w="5389" w:type="dxa"/>
          </w:tcPr>
          <w:p w:rsidR="00831443" w:rsidRPr="00831443" w:rsidRDefault="00831443" w:rsidP="00831443">
            <w:pPr>
              <w:spacing w:before="240"/>
              <w:jc w:val="center"/>
              <w:rPr>
                <w:rFonts w:ascii="Times New Roman" w:hAnsi="Times New Roman" w:cs="Times New Roman"/>
                <w:sz w:val="24"/>
                <w:szCs w:val="24"/>
              </w:rPr>
            </w:pPr>
            <w:r w:rsidRPr="00831443">
              <w:rPr>
                <w:rFonts w:ascii="Times New Roman" w:hAnsi="Times New Roman" w:cs="Times New Roman"/>
                <w:sz w:val="24"/>
                <w:szCs w:val="24"/>
              </w:rPr>
              <w:t>Článek 59</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b/>
                <w:sz w:val="24"/>
                <w:szCs w:val="24"/>
              </w:rPr>
            </w:pPr>
            <w:r w:rsidRPr="00831443">
              <w:rPr>
                <w:rFonts w:ascii="Times New Roman" w:hAnsi="Times New Roman" w:cs="Times New Roman"/>
                <w:b/>
                <w:sz w:val="24"/>
                <w:szCs w:val="24"/>
              </w:rPr>
              <w:t>Sdílené řízení s členskými státy</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1.   Plní-li Komise rozpočet v rámci sdíleného řízení, jsou úkoly související s plněním rozpočtu pověřeny členské státy. Komise a členské státy dodržují zásady řádného finančního řízení, transparentnosti a zákazu diskriminace a zajišťují viditelnost činnosti Unie při správě jejích finančních prostředků. Za tímto účelem Komise a členské státy plní své povinnosti spojené s kontrolou a auditem a přebírají z toho vyplývající odpovědnost stanovenou tímto nařízením. Doplňková ustanovení jsou obsažena v odvětvových pravidlech.</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2.   Při provádění úkolů souvisejících s plněním rozpočtu členské státy přijmou veškerá opatření, včetně právních, regulačních a správních, která jsou nezbytná pro ochranu finančních zájmů Unie, zejména:</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a)</w:t>
            </w:r>
            <w:r>
              <w:rPr>
                <w:rFonts w:ascii="Times New Roman" w:hAnsi="Times New Roman" w:cs="Times New Roman"/>
                <w:sz w:val="24"/>
                <w:szCs w:val="24"/>
              </w:rPr>
              <w:t xml:space="preserve"> </w:t>
            </w:r>
            <w:r w:rsidRPr="00831443">
              <w:rPr>
                <w:rFonts w:ascii="Times New Roman" w:hAnsi="Times New Roman" w:cs="Times New Roman"/>
                <w:sz w:val="24"/>
                <w:szCs w:val="24"/>
              </w:rPr>
              <w:t xml:space="preserve">zajistí, aby byly činnosti financované z rozpočtu prováděny správně, účinně a v souladu s platnými odvětvovými pravidly, a určí pro tento účel v souladu s odstavcem 3 subjekty odpovědné za řádnou správu a kontrolu finančních prostředků Unie a dohlížejí na </w:t>
            </w:r>
            <w:r w:rsidRPr="00831443">
              <w:rPr>
                <w:rFonts w:ascii="Times New Roman" w:hAnsi="Times New Roman" w:cs="Times New Roman"/>
                <w:sz w:val="24"/>
                <w:szCs w:val="24"/>
              </w:rPr>
              <w:lastRenderedPageBreak/>
              <w:t>ně;</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 xml:space="preserve"> </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b)</w:t>
            </w:r>
            <w:r>
              <w:rPr>
                <w:rFonts w:ascii="Times New Roman" w:hAnsi="Times New Roman" w:cs="Times New Roman"/>
                <w:sz w:val="24"/>
                <w:szCs w:val="24"/>
              </w:rPr>
              <w:t xml:space="preserve"> </w:t>
            </w:r>
            <w:r w:rsidRPr="00831443">
              <w:rPr>
                <w:rFonts w:ascii="Times New Roman" w:hAnsi="Times New Roman" w:cs="Times New Roman"/>
                <w:sz w:val="24"/>
                <w:szCs w:val="24"/>
              </w:rPr>
              <w:t>předcházejí nesrovnalostem a podvodům, odhalují je a napravují.</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 xml:space="preserve"> </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Za účelem ochrany finančních zájmů Unie členské státy při dodržení zásady proporcionality a v souladu s tímto článkem a s příslušnými odvětvovými pravidly provádějí kontroly ex ante a ex post, je-li to vhodné, včetně kontrol na místě na reprezentativním vzorku nebo na vzorku vybraném na základě rizika výskytu chyb. Kromě toho zpětně získávají neoprávněně vyplacené finanční prostředky, a je-li to za tímto účelem nezbytné, zahajují správní a soudní řízení.</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Členské státy ukládají příjemcům finančních prostředků účinné, odrazující a přiměřené sankce, pokud tak stanovují odvětvová pravidla a zvláštní ustanovení vnitrostátních právních předpisů.</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Komise v rámci posouzení rizik a v souladu s odvětvovými pravidly sleduje systémy řízení a kontroly zavedené v členských státech. Komise při své kontrolní činnosti dodržuje zásadu proporcionality a v souladu s odvětvovými pravidly přihlíží k míře zjištěného rizika.</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 xml:space="preserve">3.   V souladu s kritérii a postupy stanovenými v odvětvových pravidlech určí členské státy subjekty na vhodné úrovni, které mají odpovídat za správu a </w:t>
            </w:r>
            <w:r w:rsidRPr="00831443">
              <w:rPr>
                <w:rFonts w:ascii="Times New Roman" w:hAnsi="Times New Roman" w:cs="Times New Roman"/>
                <w:sz w:val="24"/>
                <w:szCs w:val="24"/>
              </w:rPr>
              <w:lastRenderedPageBreak/>
              <w:t>kontrolu finančních prostředků Unie. Tyto subjekty mohou plnit také úkoly nesouvisející se správou finančních prostředků Unie a mohou pověřit plněním některých úkolů jiné subjekty.</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Při rozhodování o určení subjektů mohou členské státy vycházet z toho, zda jsou jejich systémy řízení a kontroly v podstatě totožné s již existujícími systémy z předchozího období a zda řádně fungují.</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Pokud výsledky auditu a kontroly prokáží, že určené subjekty již nesplňují kritéria stanovená v odvětvových pravidlech, přijmou členské státy opatření nezbytná k zajištění nápravy nedostatků při plnění úkolů těmito subjekty, včetně toho, že v souladu s odvětvovými pravidly jejich určení zruší.</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Odvětvová pravidla vymezí úlohu Komise při postupu stanoveném v tomto odstavci.</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4.   Subjekty určené podle odstavce 3:</w:t>
            </w:r>
          </w:p>
          <w:p w:rsidR="00831443" w:rsidRDefault="00831443" w:rsidP="00831443">
            <w:pPr>
              <w:rPr>
                <w:rFonts w:ascii="Times New Roman" w:hAnsi="Times New Roman" w:cs="Times New Roman"/>
                <w:sz w:val="24"/>
                <w:szCs w:val="24"/>
              </w:rPr>
            </w:pPr>
          </w:p>
          <w:p w:rsid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a)</w:t>
            </w:r>
            <w:r>
              <w:rPr>
                <w:rFonts w:ascii="Times New Roman" w:hAnsi="Times New Roman" w:cs="Times New Roman"/>
                <w:sz w:val="24"/>
                <w:szCs w:val="24"/>
              </w:rPr>
              <w:t xml:space="preserve"> </w:t>
            </w:r>
            <w:r w:rsidRPr="00831443">
              <w:rPr>
                <w:rFonts w:ascii="Times New Roman" w:hAnsi="Times New Roman" w:cs="Times New Roman"/>
                <w:sz w:val="24"/>
                <w:szCs w:val="24"/>
              </w:rPr>
              <w:t>vytvoří účinný a účelný systém vnitřní kontroly a zajistí jeho fungování;</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 xml:space="preserve"> </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b)</w:t>
            </w:r>
            <w:r>
              <w:rPr>
                <w:rFonts w:ascii="Times New Roman" w:hAnsi="Times New Roman" w:cs="Times New Roman"/>
                <w:sz w:val="24"/>
                <w:szCs w:val="24"/>
              </w:rPr>
              <w:t xml:space="preserve"> </w:t>
            </w:r>
            <w:r w:rsidRPr="00831443">
              <w:rPr>
                <w:rFonts w:ascii="Times New Roman" w:hAnsi="Times New Roman" w:cs="Times New Roman"/>
                <w:sz w:val="24"/>
                <w:szCs w:val="24"/>
              </w:rPr>
              <w:t xml:space="preserve">používají systém účetnictví, který včas poskytuje přesné, úplné a spolehlivé údaje; </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c)</w:t>
            </w:r>
            <w:r>
              <w:rPr>
                <w:rFonts w:ascii="Times New Roman" w:hAnsi="Times New Roman" w:cs="Times New Roman"/>
                <w:sz w:val="24"/>
                <w:szCs w:val="24"/>
              </w:rPr>
              <w:t xml:space="preserve"> </w:t>
            </w:r>
            <w:r w:rsidRPr="00831443">
              <w:rPr>
                <w:rFonts w:ascii="Times New Roman" w:hAnsi="Times New Roman" w:cs="Times New Roman"/>
                <w:sz w:val="24"/>
                <w:szCs w:val="24"/>
              </w:rPr>
              <w:t>poskytují informace požadované podle odstavce 5;</w:t>
            </w:r>
          </w:p>
          <w:p w:rsid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 xml:space="preserve"> </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d)</w:t>
            </w:r>
            <w:r>
              <w:rPr>
                <w:rFonts w:ascii="Times New Roman" w:hAnsi="Times New Roman" w:cs="Times New Roman"/>
                <w:sz w:val="24"/>
                <w:szCs w:val="24"/>
              </w:rPr>
              <w:t xml:space="preserve"> </w:t>
            </w:r>
            <w:r w:rsidRPr="00831443">
              <w:rPr>
                <w:rFonts w:ascii="Times New Roman" w:hAnsi="Times New Roman" w:cs="Times New Roman"/>
                <w:sz w:val="24"/>
                <w:szCs w:val="24"/>
              </w:rPr>
              <w:t xml:space="preserve">v souladu s čl. 35 odst. 2 zajišťují následné </w:t>
            </w:r>
            <w:r w:rsidRPr="00831443">
              <w:rPr>
                <w:rFonts w:ascii="Times New Roman" w:hAnsi="Times New Roman" w:cs="Times New Roman"/>
                <w:sz w:val="24"/>
                <w:szCs w:val="24"/>
              </w:rPr>
              <w:lastRenderedPageBreak/>
              <w:t>zveřejňování. Jakékoli zpracovávání osobních údajů musí být v souladu s vnitrostátními předpisy, kterými se provádí směrnice 95/46/ES.</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 xml:space="preserve"> </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5.   Subjekty určené podle odstavce 3 poskytnou Komisi do 15. února následujícího rozpočtového roku tyto dokumenty:</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a)</w:t>
            </w:r>
            <w:r>
              <w:rPr>
                <w:rFonts w:ascii="Times New Roman" w:hAnsi="Times New Roman" w:cs="Times New Roman"/>
                <w:sz w:val="24"/>
                <w:szCs w:val="24"/>
              </w:rPr>
              <w:t xml:space="preserve"> </w:t>
            </w:r>
            <w:r w:rsidRPr="00831443">
              <w:rPr>
                <w:rFonts w:ascii="Times New Roman" w:hAnsi="Times New Roman" w:cs="Times New Roman"/>
                <w:sz w:val="24"/>
                <w:szCs w:val="24"/>
              </w:rPr>
              <w:t>výkaz výdajů, které byly v příslušném referenčním období vymezeném v odvětvových pravidlech vynaloženy při plnění stanovených úkolů a předloženy Komisi k úhradě. Tento výkaz zahrnuje předběžné financování i částky, u nichž probíhá nebo již proběhlo řízení o jejich zpětném získání. Přikládá se k němu prohlášení řídícího subjektu, v němž se potvrdí, že podle názoru osob pověřených správou finančních prostředků:</w:t>
            </w:r>
          </w:p>
          <w:p w:rsid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i)</w:t>
            </w:r>
            <w:r>
              <w:rPr>
                <w:rFonts w:ascii="Times New Roman" w:hAnsi="Times New Roman" w:cs="Times New Roman"/>
                <w:sz w:val="24"/>
                <w:szCs w:val="24"/>
              </w:rPr>
              <w:t xml:space="preserve"> </w:t>
            </w:r>
            <w:r w:rsidRPr="00831443">
              <w:rPr>
                <w:rFonts w:ascii="Times New Roman" w:hAnsi="Times New Roman" w:cs="Times New Roman"/>
                <w:sz w:val="24"/>
                <w:szCs w:val="24"/>
              </w:rPr>
              <w:t>jsou tyto informace řádně předkládány a jsou úplné a přesné;</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 xml:space="preserve"> </w:t>
            </w:r>
          </w:p>
          <w:p w:rsidR="00831443" w:rsidRPr="00831443" w:rsidRDefault="00831443" w:rsidP="00831443">
            <w:pPr>
              <w:rPr>
                <w:rFonts w:ascii="Times New Roman" w:hAnsi="Times New Roman" w:cs="Times New Roman"/>
                <w:sz w:val="24"/>
                <w:szCs w:val="24"/>
              </w:rPr>
            </w:pPr>
            <w:proofErr w:type="spellStart"/>
            <w:r w:rsidRPr="00831443">
              <w:rPr>
                <w:rFonts w:ascii="Times New Roman" w:hAnsi="Times New Roman" w:cs="Times New Roman"/>
                <w:sz w:val="24"/>
                <w:szCs w:val="24"/>
              </w:rPr>
              <w:t>ii</w:t>
            </w:r>
            <w:proofErr w:type="spellEnd"/>
            <w:r w:rsidRPr="00831443">
              <w:rPr>
                <w:rFonts w:ascii="Times New Roman" w:hAnsi="Times New Roman" w:cs="Times New Roman"/>
                <w:sz w:val="24"/>
                <w:szCs w:val="24"/>
              </w:rPr>
              <w:t>)</w:t>
            </w:r>
            <w:r>
              <w:rPr>
                <w:rFonts w:ascii="Times New Roman" w:hAnsi="Times New Roman" w:cs="Times New Roman"/>
                <w:sz w:val="24"/>
                <w:szCs w:val="24"/>
              </w:rPr>
              <w:t xml:space="preserve"> </w:t>
            </w:r>
            <w:r w:rsidRPr="00831443">
              <w:rPr>
                <w:rFonts w:ascii="Times New Roman" w:hAnsi="Times New Roman" w:cs="Times New Roman"/>
                <w:sz w:val="24"/>
                <w:szCs w:val="24"/>
              </w:rPr>
              <w:t>výdaje byly použity k zamýšlenému účelu, jak je vymezen v odvětvových pravidlech;</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proofErr w:type="spellStart"/>
            <w:r w:rsidRPr="00831443">
              <w:rPr>
                <w:rFonts w:ascii="Times New Roman" w:hAnsi="Times New Roman" w:cs="Times New Roman"/>
                <w:sz w:val="24"/>
                <w:szCs w:val="24"/>
              </w:rPr>
              <w:t>iii</w:t>
            </w:r>
            <w:proofErr w:type="spellEnd"/>
            <w:r w:rsidRPr="00831443">
              <w:rPr>
                <w:rFonts w:ascii="Times New Roman" w:hAnsi="Times New Roman" w:cs="Times New Roman"/>
                <w:sz w:val="24"/>
                <w:szCs w:val="24"/>
              </w:rPr>
              <w:t>)</w:t>
            </w:r>
            <w:r>
              <w:rPr>
                <w:rFonts w:ascii="Times New Roman" w:hAnsi="Times New Roman" w:cs="Times New Roman"/>
                <w:sz w:val="24"/>
                <w:szCs w:val="24"/>
              </w:rPr>
              <w:t xml:space="preserve"> </w:t>
            </w:r>
            <w:r w:rsidRPr="00831443">
              <w:rPr>
                <w:rFonts w:ascii="Times New Roman" w:hAnsi="Times New Roman" w:cs="Times New Roman"/>
                <w:sz w:val="24"/>
                <w:szCs w:val="24"/>
              </w:rPr>
              <w:t>zavedené kontrolní systémy poskytují nezbytné záruky legality a správnosti uskutečněných operací;</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831443">
              <w:rPr>
                <w:rFonts w:ascii="Times New Roman" w:hAnsi="Times New Roman" w:cs="Times New Roman"/>
                <w:sz w:val="24"/>
                <w:szCs w:val="24"/>
              </w:rPr>
              <w:t>každoroční souhrn závěrečných zpráv o auditu a informací o provedených kontrolách, včetně rozboru povahy a rozsahu chyb a nedostatků zjištěných v systémech a přijatých či plánovaných nápravných opatření.</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lastRenderedPageBreak/>
              <w:t xml:space="preserve"> </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K výkazu uvedenému v prvním pododstavci písm. a) a k souhrnu uvedenému v prvním pododstavci písm. b) se připojí výrok nezávislého auditora vypracovaný v souladu s mezinárodně uznávanými auditorskými standardy. Tento výrok uvede, zda výkaz podává věrný a poctivý obraz skutečnosti, zda výdaje, o jejichž úhradu byla Komise požádána, jsou legální a správné a zda zavedené kontrolní systémy fungují řádně. Tento výrok rovněž uvede, zda kontrolní činnost nezpochybňuje tvrzení obsažená v prohlášení řídícího subjektu uvedeném v prvním pododstavci písm. a).</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Lhůtu stanovenou na 15. únor může Komise na základě sdělení dotčeného členského státu výjimečně prodloužit až do 1. března.</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Členské státy mohou na vhodné úrovni zveřejnit informace uvedené v tomto odstavci.</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Členské státy kromě toho mohou na základě informací uvedených v tomto odstavci vydat prohlášení podepsané na patřičné úrovni.</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6.   Aby bylo zajištěno, že finanční prostředky Unie jsou používány v souladu s platnými pravidly, Komise:</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a)</w:t>
            </w:r>
            <w:r>
              <w:rPr>
                <w:rFonts w:ascii="Times New Roman" w:hAnsi="Times New Roman" w:cs="Times New Roman"/>
                <w:sz w:val="24"/>
                <w:szCs w:val="24"/>
              </w:rPr>
              <w:t xml:space="preserve"> </w:t>
            </w:r>
            <w:r w:rsidRPr="00831443">
              <w:rPr>
                <w:rFonts w:ascii="Times New Roman" w:hAnsi="Times New Roman" w:cs="Times New Roman"/>
                <w:sz w:val="24"/>
                <w:szCs w:val="24"/>
              </w:rPr>
              <w:t xml:space="preserve">uplatňuje postupy zaměřené na kontrolu a schválení účetní závěrky určených subjektů, aby </w:t>
            </w:r>
            <w:r w:rsidRPr="00831443">
              <w:rPr>
                <w:rFonts w:ascii="Times New Roman" w:hAnsi="Times New Roman" w:cs="Times New Roman"/>
                <w:sz w:val="24"/>
                <w:szCs w:val="24"/>
              </w:rPr>
              <w:lastRenderedPageBreak/>
              <w:t>zajistila, aby byla tato účetní závěrka úplná, přesná a věrná;</w:t>
            </w:r>
          </w:p>
          <w:p w:rsid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b)</w:t>
            </w:r>
            <w:r>
              <w:rPr>
                <w:rFonts w:ascii="Times New Roman" w:hAnsi="Times New Roman" w:cs="Times New Roman"/>
                <w:sz w:val="24"/>
                <w:szCs w:val="24"/>
              </w:rPr>
              <w:t xml:space="preserve"> </w:t>
            </w:r>
            <w:r w:rsidRPr="00831443">
              <w:rPr>
                <w:rFonts w:ascii="Times New Roman" w:hAnsi="Times New Roman" w:cs="Times New Roman"/>
                <w:sz w:val="24"/>
                <w:szCs w:val="24"/>
              </w:rPr>
              <w:t>vyloučí z financování výdajů Unií úhrady provedené v rozporu s platným právem;</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 xml:space="preserve"> </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c)</w:t>
            </w:r>
            <w:r>
              <w:rPr>
                <w:rFonts w:ascii="Times New Roman" w:hAnsi="Times New Roman" w:cs="Times New Roman"/>
                <w:sz w:val="24"/>
                <w:szCs w:val="24"/>
              </w:rPr>
              <w:t xml:space="preserve"> </w:t>
            </w:r>
            <w:r w:rsidRPr="00831443">
              <w:rPr>
                <w:rFonts w:ascii="Times New Roman" w:hAnsi="Times New Roman" w:cs="Times New Roman"/>
                <w:sz w:val="24"/>
                <w:szCs w:val="24"/>
              </w:rPr>
              <w:t>přeruší běh platebních lhůt nebo pozastaví platby v případech stanovených v odvětvových pravidlech.</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 xml:space="preserve"> </w:t>
            </w: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Komise ukončí úplné nebo částečné přerušení běhu platebních lhůt nebo pozastavení plateb poté, co členský stát předloží své připomínky, a jakmile přijme jakákoli nezbytná opatření. Výroční zpráva o činnosti uvedená v čl. 66 odst. 9 obsahuje informace o veškerých povinnostech vyplývajících z tohoto pododstavce.</w:t>
            </w:r>
          </w:p>
          <w:p w:rsidR="00831443" w:rsidRPr="00831443" w:rsidRDefault="00831443" w:rsidP="00831443">
            <w:pPr>
              <w:rPr>
                <w:rFonts w:ascii="Times New Roman" w:hAnsi="Times New Roman" w:cs="Times New Roman"/>
                <w:sz w:val="24"/>
                <w:szCs w:val="24"/>
              </w:rPr>
            </w:pPr>
          </w:p>
          <w:p w:rsidR="00831443" w:rsidRPr="00831443"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7.   Odvětvová pravidla vezmou v úvahu potřeby programů v rámci evropské územní spolupráce, zejména pokud jde o obsah prohlášení řídícího subjektu, o postup stanovený v odstavci 3 a o funkci auditu.</w:t>
            </w:r>
          </w:p>
          <w:p w:rsidR="00831443" w:rsidRPr="00831443" w:rsidRDefault="00831443" w:rsidP="00831443">
            <w:pPr>
              <w:rPr>
                <w:rFonts w:ascii="Times New Roman" w:hAnsi="Times New Roman" w:cs="Times New Roman"/>
                <w:sz w:val="24"/>
                <w:szCs w:val="24"/>
              </w:rPr>
            </w:pPr>
          </w:p>
          <w:p w:rsidR="00042645" w:rsidRDefault="00831443" w:rsidP="00831443">
            <w:pPr>
              <w:rPr>
                <w:rFonts w:ascii="Times New Roman" w:hAnsi="Times New Roman" w:cs="Times New Roman"/>
                <w:sz w:val="24"/>
                <w:szCs w:val="24"/>
              </w:rPr>
            </w:pPr>
            <w:r w:rsidRPr="00831443">
              <w:rPr>
                <w:rFonts w:ascii="Times New Roman" w:hAnsi="Times New Roman" w:cs="Times New Roman"/>
                <w:sz w:val="24"/>
                <w:szCs w:val="24"/>
              </w:rPr>
              <w:t>8.   Komisi je svěřena pravomoc přijímat akty v přenesené pravomoci v souladu s článkem 210, kterými stanoví podrobná pravidla týkající se sdíleného řízení s členskými státy, včetně vytvoření rejstříku subjektů odpovědných za řízení a kontrolu finančních prostředků Unie, a opatření zaměřených na podporu šíření osvědčených postupů.</w:t>
            </w:r>
          </w:p>
          <w:p w:rsidR="00C54AAC" w:rsidRDefault="00C54AAC" w:rsidP="00831443">
            <w:pPr>
              <w:rPr>
                <w:rFonts w:ascii="Times New Roman" w:hAnsi="Times New Roman" w:cs="Times New Roman"/>
                <w:sz w:val="24"/>
                <w:szCs w:val="24"/>
              </w:rPr>
            </w:pPr>
          </w:p>
          <w:p w:rsidR="00C54AAC" w:rsidRPr="00925E78" w:rsidRDefault="00C54AAC" w:rsidP="00831443">
            <w:pPr>
              <w:rPr>
                <w:rFonts w:ascii="Times New Roman" w:hAnsi="Times New Roman" w:cs="Times New Roman"/>
                <w:sz w:val="24"/>
                <w:szCs w:val="24"/>
              </w:rPr>
            </w:pPr>
          </w:p>
        </w:tc>
      </w:tr>
      <w:tr w:rsidR="00042645" w:rsidRPr="00925E78" w:rsidTr="00C54AAC">
        <w:tc>
          <w:tcPr>
            <w:tcW w:w="1668" w:type="dxa"/>
            <w:vMerge/>
          </w:tcPr>
          <w:p w:rsidR="00042645" w:rsidRPr="00925E78" w:rsidRDefault="00042645">
            <w:pPr>
              <w:rPr>
                <w:rFonts w:ascii="Times New Roman" w:hAnsi="Times New Roman" w:cs="Times New Roman"/>
                <w:sz w:val="24"/>
                <w:szCs w:val="24"/>
              </w:rPr>
            </w:pPr>
          </w:p>
        </w:tc>
        <w:tc>
          <w:tcPr>
            <w:tcW w:w="4252" w:type="dxa"/>
            <w:vMerge/>
          </w:tcPr>
          <w:p w:rsidR="00042645" w:rsidRPr="00925E78" w:rsidRDefault="00042645" w:rsidP="00597141">
            <w:pPr>
              <w:pStyle w:val="Textodstavce"/>
              <w:numPr>
                <w:ilvl w:val="0"/>
                <w:numId w:val="0"/>
              </w:numPr>
              <w:jc w:val="left"/>
            </w:pPr>
          </w:p>
        </w:tc>
        <w:tc>
          <w:tcPr>
            <w:tcW w:w="1457" w:type="dxa"/>
          </w:tcPr>
          <w:p w:rsidR="00042645" w:rsidRDefault="00042645" w:rsidP="00E01AD5">
            <w:pPr>
              <w:rPr>
                <w:rFonts w:ascii="Times New Roman" w:hAnsi="Times New Roman" w:cs="Times New Roman"/>
                <w:sz w:val="24"/>
                <w:szCs w:val="24"/>
              </w:rPr>
            </w:pPr>
          </w:p>
          <w:p w:rsidR="00042645" w:rsidRDefault="00042645" w:rsidP="00E01AD5">
            <w:pPr>
              <w:rPr>
                <w:rFonts w:ascii="Times New Roman" w:hAnsi="Times New Roman" w:cs="Times New Roman"/>
                <w:sz w:val="24"/>
                <w:szCs w:val="24"/>
              </w:rPr>
            </w:pPr>
            <w:r w:rsidRPr="00925E78">
              <w:rPr>
                <w:rFonts w:ascii="Times New Roman" w:hAnsi="Times New Roman" w:cs="Times New Roman"/>
                <w:sz w:val="24"/>
                <w:szCs w:val="24"/>
              </w:rPr>
              <w:t>32013R1303</w:t>
            </w:r>
          </w:p>
        </w:tc>
        <w:tc>
          <w:tcPr>
            <w:tcW w:w="1378" w:type="dxa"/>
          </w:tcPr>
          <w:p w:rsidR="00042645" w:rsidRPr="00925E78" w:rsidRDefault="0009270D" w:rsidP="00831443">
            <w:pPr>
              <w:spacing w:before="240"/>
              <w:rPr>
                <w:rFonts w:ascii="Times New Roman" w:hAnsi="Times New Roman" w:cs="Times New Roman"/>
                <w:sz w:val="24"/>
                <w:szCs w:val="24"/>
              </w:rPr>
            </w:pPr>
            <w:r>
              <w:rPr>
                <w:rFonts w:ascii="Times New Roman" w:hAnsi="Times New Roman" w:cs="Times New Roman"/>
                <w:sz w:val="24"/>
                <w:szCs w:val="24"/>
              </w:rPr>
              <w:t>čl. 4</w:t>
            </w:r>
          </w:p>
        </w:tc>
        <w:tc>
          <w:tcPr>
            <w:tcW w:w="5389" w:type="dxa"/>
          </w:tcPr>
          <w:p w:rsidR="0009270D" w:rsidRPr="0009270D" w:rsidRDefault="0009270D" w:rsidP="00831443">
            <w:pPr>
              <w:spacing w:before="240"/>
              <w:jc w:val="center"/>
              <w:rPr>
                <w:rFonts w:ascii="Times New Roman" w:hAnsi="Times New Roman" w:cs="Times New Roman"/>
                <w:sz w:val="24"/>
                <w:szCs w:val="24"/>
              </w:rPr>
            </w:pPr>
            <w:r w:rsidRPr="0009270D">
              <w:rPr>
                <w:rFonts w:ascii="Times New Roman" w:hAnsi="Times New Roman" w:cs="Times New Roman"/>
                <w:sz w:val="24"/>
                <w:szCs w:val="24"/>
              </w:rPr>
              <w:t>Článek 4</w:t>
            </w:r>
          </w:p>
          <w:p w:rsidR="0009270D" w:rsidRPr="0009270D" w:rsidRDefault="0009270D" w:rsidP="0009270D">
            <w:pPr>
              <w:jc w:val="center"/>
              <w:rPr>
                <w:rFonts w:ascii="Times New Roman" w:hAnsi="Times New Roman" w:cs="Times New Roman"/>
                <w:b/>
                <w:sz w:val="24"/>
                <w:szCs w:val="24"/>
              </w:rPr>
            </w:pPr>
            <w:r w:rsidRPr="0009270D">
              <w:rPr>
                <w:rFonts w:ascii="Times New Roman" w:hAnsi="Times New Roman" w:cs="Times New Roman"/>
                <w:b/>
                <w:sz w:val="24"/>
                <w:szCs w:val="24"/>
              </w:rPr>
              <w:t>Obecné zásady</w:t>
            </w:r>
          </w:p>
          <w:p w:rsidR="0009270D" w:rsidRPr="0009270D" w:rsidRDefault="0009270D" w:rsidP="0009270D">
            <w:pPr>
              <w:rPr>
                <w:rFonts w:ascii="Times New Roman" w:hAnsi="Times New Roman" w:cs="Times New Roman"/>
                <w:sz w:val="24"/>
                <w:szCs w:val="24"/>
              </w:rPr>
            </w:pPr>
          </w:p>
          <w:p w:rsidR="0009270D" w:rsidRPr="0009270D" w:rsidRDefault="0009270D" w:rsidP="0009270D">
            <w:pPr>
              <w:rPr>
                <w:rFonts w:ascii="Times New Roman" w:hAnsi="Times New Roman" w:cs="Times New Roman"/>
                <w:sz w:val="24"/>
                <w:szCs w:val="24"/>
              </w:rPr>
            </w:pPr>
            <w:r w:rsidRPr="0009270D">
              <w:rPr>
                <w:rFonts w:ascii="Times New Roman" w:hAnsi="Times New Roman" w:cs="Times New Roman"/>
                <w:sz w:val="24"/>
                <w:szCs w:val="24"/>
              </w:rPr>
              <w:t>1.   Fondy ESI poskytují prostřednictvím víceletých programů podporu, která doplňuje celostátní, regionální a místní zásahy, za účelem splnění strategie Unie pro inteligentní a udržitelný růst podporující začlenění a zvláštních úkolů stanovených pro jednotlivé fondy v souladu s jejich cíli vycházejícími ze Smlouvy, včetně hospodářské, sociální a územní soudržnosti, při zohlednění příslušných integrovaných hlavních směrů strategie Evropa 2020 a příslušných doporučení pro jednotlivé země přijatých podle s čl. 121 odst. 2 Smlouvy o fungování EU a příslušných doporučení Rady přijatých podle s čl. 148 odst. 4 Smlouvy o fungování EU a případně na vnitrostátní úrovni s přihlédnutím k příslušnému národnímu programu reforem.</w:t>
            </w:r>
          </w:p>
          <w:p w:rsidR="0009270D" w:rsidRPr="0009270D" w:rsidRDefault="0009270D" w:rsidP="0009270D">
            <w:pPr>
              <w:rPr>
                <w:rFonts w:ascii="Times New Roman" w:hAnsi="Times New Roman" w:cs="Times New Roman"/>
                <w:sz w:val="24"/>
                <w:szCs w:val="24"/>
              </w:rPr>
            </w:pPr>
          </w:p>
          <w:p w:rsidR="0009270D" w:rsidRPr="0009270D" w:rsidRDefault="0009270D" w:rsidP="0009270D">
            <w:pPr>
              <w:rPr>
                <w:rFonts w:ascii="Times New Roman" w:hAnsi="Times New Roman" w:cs="Times New Roman"/>
                <w:sz w:val="24"/>
                <w:szCs w:val="24"/>
              </w:rPr>
            </w:pPr>
            <w:r w:rsidRPr="0009270D">
              <w:rPr>
                <w:rFonts w:ascii="Times New Roman" w:hAnsi="Times New Roman" w:cs="Times New Roman"/>
                <w:sz w:val="24"/>
                <w:szCs w:val="24"/>
              </w:rPr>
              <w:t>2.   Komise a členské státy s přihlédnutím ke specifickým podmínkám v jednotlivých členských státech zajistí, aby byla podpora z fondů ESI v souladu s příslušnými politikami, horizontálními zásadami podle článků 5, 7 a 8 a prioritami Unie a vzájemně se doplňovala s dalšími nástroji Unie.</w:t>
            </w:r>
          </w:p>
          <w:p w:rsidR="0009270D" w:rsidRPr="0009270D" w:rsidRDefault="0009270D" w:rsidP="0009270D">
            <w:pPr>
              <w:rPr>
                <w:rFonts w:ascii="Times New Roman" w:hAnsi="Times New Roman" w:cs="Times New Roman"/>
                <w:sz w:val="24"/>
                <w:szCs w:val="24"/>
              </w:rPr>
            </w:pPr>
          </w:p>
          <w:p w:rsidR="0009270D" w:rsidRPr="0009270D" w:rsidRDefault="0009270D" w:rsidP="0009270D">
            <w:pPr>
              <w:rPr>
                <w:rFonts w:ascii="Times New Roman" w:hAnsi="Times New Roman" w:cs="Times New Roman"/>
                <w:sz w:val="24"/>
                <w:szCs w:val="24"/>
              </w:rPr>
            </w:pPr>
            <w:r w:rsidRPr="0009270D">
              <w:rPr>
                <w:rFonts w:ascii="Times New Roman" w:hAnsi="Times New Roman" w:cs="Times New Roman"/>
                <w:sz w:val="24"/>
                <w:szCs w:val="24"/>
              </w:rPr>
              <w:t>3.   Podpora z fondů ESI se provádí v úzké spolupráci mezi Komisí a členskými státy v souladu se zásadou subsidiarity.</w:t>
            </w:r>
          </w:p>
          <w:p w:rsidR="0009270D" w:rsidRPr="0009270D" w:rsidRDefault="0009270D" w:rsidP="0009270D">
            <w:pPr>
              <w:rPr>
                <w:rFonts w:ascii="Times New Roman" w:hAnsi="Times New Roman" w:cs="Times New Roman"/>
                <w:sz w:val="24"/>
                <w:szCs w:val="24"/>
              </w:rPr>
            </w:pPr>
          </w:p>
          <w:p w:rsidR="0009270D" w:rsidRPr="0009270D" w:rsidRDefault="0009270D" w:rsidP="0009270D">
            <w:pPr>
              <w:rPr>
                <w:rFonts w:ascii="Times New Roman" w:hAnsi="Times New Roman" w:cs="Times New Roman"/>
                <w:sz w:val="24"/>
                <w:szCs w:val="24"/>
              </w:rPr>
            </w:pPr>
            <w:r w:rsidRPr="0009270D">
              <w:rPr>
                <w:rFonts w:ascii="Times New Roman" w:hAnsi="Times New Roman" w:cs="Times New Roman"/>
                <w:sz w:val="24"/>
                <w:szCs w:val="24"/>
              </w:rPr>
              <w:t>4.   Členské státy na odpovídající územní úrovni a v souladu se svým institucionálním, právním a finančním rámcem a subjekty určené členskými státy pro tento účel zodpovídají za přípravu a provádění programů a za plnění svých úkolů v partnerství s příslušnými partnery uvedenými v článku 5 v souladu s tímto nařízením a pravidly pro daný fond.</w:t>
            </w:r>
          </w:p>
          <w:p w:rsidR="0009270D" w:rsidRPr="0009270D" w:rsidRDefault="0009270D" w:rsidP="0009270D">
            <w:pPr>
              <w:rPr>
                <w:rFonts w:ascii="Times New Roman" w:hAnsi="Times New Roman" w:cs="Times New Roman"/>
                <w:sz w:val="24"/>
                <w:szCs w:val="24"/>
              </w:rPr>
            </w:pPr>
          </w:p>
          <w:p w:rsidR="0009270D" w:rsidRPr="0009270D" w:rsidRDefault="0009270D" w:rsidP="0009270D">
            <w:pPr>
              <w:rPr>
                <w:rFonts w:ascii="Times New Roman" w:hAnsi="Times New Roman" w:cs="Times New Roman"/>
                <w:sz w:val="24"/>
                <w:szCs w:val="24"/>
              </w:rPr>
            </w:pPr>
            <w:r w:rsidRPr="0009270D">
              <w:rPr>
                <w:rFonts w:ascii="Times New Roman" w:hAnsi="Times New Roman" w:cs="Times New Roman"/>
                <w:sz w:val="24"/>
                <w:szCs w:val="24"/>
              </w:rPr>
              <w:t>5.   Opatření pro provádění a využívání fondů ESI a zejména nezbytné finanční a správní zdroje potřebné pro přípravu a provádění programů v souvislosti s monitorováním, podáváním zpráv, hodnocením, řízením a kontrolou musí dodržovat zásadu proporcionality s ohledem na výši přidělené podpory a musí přihlížet k obecnému cíli snižování administrativní zátěže pro subjekty zapojené do řízení a kontroly programů.</w:t>
            </w:r>
          </w:p>
          <w:p w:rsidR="0009270D" w:rsidRPr="0009270D" w:rsidRDefault="0009270D" w:rsidP="0009270D">
            <w:pPr>
              <w:rPr>
                <w:rFonts w:ascii="Times New Roman" w:hAnsi="Times New Roman" w:cs="Times New Roman"/>
                <w:sz w:val="24"/>
                <w:szCs w:val="24"/>
              </w:rPr>
            </w:pPr>
          </w:p>
          <w:p w:rsidR="0009270D" w:rsidRPr="0009270D" w:rsidRDefault="0009270D" w:rsidP="0009270D">
            <w:pPr>
              <w:rPr>
                <w:rFonts w:ascii="Times New Roman" w:hAnsi="Times New Roman" w:cs="Times New Roman"/>
                <w:sz w:val="24"/>
                <w:szCs w:val="24"/>
              </w:rPr>
            </w:pPr>
            <w:r w:rsidRPr="0009270D">
              <w:rPr>
                <w:rFonts w:ascii="Times New Roman" w:hAnsi="Times New Roman" w:cs="Times New Roman"/>
                <w:sz w:val="24"/>
                <w:szCs w:val="24"/>
              </w:rPr>
              <w:t>6.   Komise a členské státy v souladu se svými povinnostmi zajišťují koordinaci mezi jednotlivými fondy ESI a mezi fondy ESI a dalšími příslušnými politikami, strategiemi a nástroji Unie včetně těch, jež spadají do rámce vnější činnosti Unie.</w:t>
            </w:r>
          </w:p>
          <w:p w:rsidR="0009270D" w:rsidRPr="0009270D" w:rsidRDefault="0009270D" w:rsidP="0009270D">
            <w:pPr>
              <w:rPr>
                <w:rFonts w:ascii="Times New Roman" w:hAnsi="Times New Roman" w:cs="Times New Roman"/>
                <w:sz w:val="24"/>
                <w:szCs w:val="24"/>
              </w:rPr>
            </w:pPr>
          </w:p>
          <w:p w:rsidR="0009270D" w:rsidRPr="0009270D" w:rsidRDefault="0009270D" w:rsidP="0009270D">
            <w:pPr>
              <w:rPr>
                <w:rFonts w:ascii="Times New Roman" w:hAnsi="Times New Roman" w:cs="Times New Roman"/>
                <w:sz w:val="24"/>
                <w:szCs w:val="24"/>
              </w:rPr>
            </w:pPr>
            <w:r w:rsidRPr="0009270D">
              <w:rPr>
                <w:rFonts w:ascii="Times New Roman" w:hAnsi="Times New Roman" w:cs="Times New Roman"/>
                <w:sz w:val="24"/>
                <w:szCs w:val="24"/>
              </w:rPr>
              <w:t xml:space="preserve">7.   Část rozpočtu Unie přidělená fondům ESI je plněna v rámci sdíleného řízení, na němž se podílejí členské státy a Komise, v souladu s článkem 59 finančního nařízení, s výjimkou částky podpory z Fondu soudržnosti převedené na nástroj pro propojení Evropy podle čl. 92 odst. 6 tohoto nařízení, </w:t>
            </w:r>
            <w:r w:rsidRPr="0009270D">
              <w:rPr>
                <w:rFonts w:ascii="Times New Roman" w:hAnsi="Times New Roman" w:cs="Times New Roman"/>
                <w:sz w:val="24"/>
                <w:szCs w:val="24"/>
              </w:rPr>
              <w:lastRenderedPageBreak/>
              <w:t>inovativních opatření z podnětu Komise podle článku 8 nařízení o EFRR, technické pomoci z podnětu Komise a podpory pro přímé řízení podle nařízení o ENRF.</w:t>
            </w:r>
          </w:p>
          <w:p w:rsidR="0009270D" w:rsidRPr="0009270D" w:rsidRDefault="0009270D" w:rsidP="0009270D">
            <w:pPr>
              <w:rPr>
                <w:rFonts w:ascii="Times New Roman" w:hAnsi="Times New Roman" w:cs="Times New Roman"/>
                <w:sz w:val="24"/>
                <w:szCs w:val="24"/>
              </w:rPr>
            </w:pPr>
          </w:p>
          <w:p w:rsidR="0009270D" w:rsidRPr="0009270D" w:rsidRDefault="0009270D" w:rsidP="0009270D">
            <w:pPr>
              <w:rPr>
                <w:rFonts w:ascii="Times New Roman" w:hAnsi="Times New Roman" w:cs="Times New Roman"/>
                <w:sz w:val="24"/>
                <w:szCs w:val="24"/>
              </w:rPr>
            </w:pPr>
            <w:r w:rsidRPr="0009270D">
              <w:rPr>
                <w:rFonts w:ascii="Times New Roman" w:hAnsi="Times New Roman" w:cs="Times New Roman"/>
                <w:sz w:val="24"/>
                <w:szCs w:val="24"/>
              </w:rPr>
              <w:t>8.   Komise a členské státy ctí zásadu řádného finančního řízení v souladu s článkem 30 finančního nařízení.</w:t>
            </w:r>
          </w:p>
          <w:p w:rsidR="0009270D" w:rsidRPr="0009270D" w:rsidRDefault="0009270D" w:rsidP="0009270D">
            <w:pPr>
              <w:rPr>
                <w:rFonts w:ascii="Times New Roman" w:hAnsi="Times New Roman" w:cs="Times New Roman"/>
                <w:sz w:val="24"/>
                <w:szCs w:val="24"/>
              </w:rPr>
            </w:pPr>
          </w:p>
          <w:p w:rsidR="0009270D" w:rsidRPr="0009270D" w:rsidRDefault="0009270D" w:rsidP="0009270D">
            <w:pPr>
              <w:rPr>
                <w:rFonts w:ascii="Times New Roman" w:hAnsi="Times New Roman" w:cs="Times New Roman"/>
                <w:sz w:val="24"/>
                <w:szCs w:val="24"/>
              </w:rPr>
            </w:pPr>
            <w:r w:rsidRPr="0009270D">
              <w:rPr>
                <w:rFonts w:ascii="Times New Roman" w:hAnsi="Times New Roman" w:cs="Times New Roman"/>
                <w:sz w:val="24"/>
                <w:szCs w:val="24"/>
              </w:rPr>
              <w:t>9.   Komise a členské státy zajistí účinnost fondů ESI při přípravě a provádění ve vztahu ke monitorování, podávání zpráv a hodnocení.</w:t>
            </w:r>
          </w:p>
          <w:p w:rsidR="0009270D" w:rsidRPr="0009270D" w:rsidRDefault="0009270D" w:rsidP="0009270D">
            <w:pPr>
              <w:rPr>
                <w:rFonts w:ascii="Times New Roman" w:hAnsi="Times New Roman" w:cs="Times New Roman"/>
                <w:sz w:val="24"/>
                <w:szCs w:val="24"/>
              </w:rPr>
            </w:pPr>
          </w:p>
          <w:p w:rsidR="00042645" w:rsidRPr="00925E78" w:rsidRDefault="0009270D" w:rsidP="0009270D">
            <w:pPr>
              <w:rPr>
                <w:rFonts w:ascii="Times New Roman" w:hAnsi="Times New Roman" w:cs="Times New Roman"/>
                <w:sz w:val="24"/>
                <w:szCs w:val="24"/>
              </w:rPr>
            </w:pPr>
            <w:r w:rsidRPr="0009270D">
              <w:rPr>
                <w:rFonts w:ascii="Times New Roman" w:hAnsi="Times New Roman" w:cs="Times New Roman"/>
                <w:sz w:val="24"/>
                <w:szCs w:val="24"/>
              </w:rPr>
              <w:t>10.   Komise a členské státy plní své úlohy v souvislosti s fondy ESI s cílem snížit administrativní zátěž pro příjemce.</w:t>
            </w:r>
          </w:p>
        </w:tc>
      </w:tr>
      <w:tr w:rsidR="00042645" w:rsidRPr="00925E78" w:rsidTr="00C54AAC">
        <w:tc>
          <w:tcPr>
            <w:tcW w:w="1668" w:type="dxa"/>
            <w:vMerge w:val="restart"/>
          </w:tcPr>
          <w:p w:rsidR="00042645" w:rsidRPr="00925E78" w:rsidRDefault="00042645" w:rsidP="00CE737B">
            <w:pPr>
              <w:rPr>
                <w:rFonts w:ascii="Times New Roman" w:hAnsi="Times New Roman" w:cs="Times New Roman"/>
                <w:sz w:val="24"/>
                <w:szCs w:val="24"/>
              </w:rPr>
            </w:pPr>
            <w:r w:rsidRPr="00925E78">
              <w:rPr>
                <w:rFonts w:ascii="Times New Roman" w:hAnsi="Times New Roman" w:cs="Times New Roman"/>
                <w:sz w:val="24"/>
                <w:szCs w:val="24"/>
              </w:rPr>
              <w:lastRenderedPageBreak/>
              <w:t xml:space="preserve">§ </w:t>
            </w:r>
            <w:r w:rsidR="00CE737B">
              <w:rPr>
                <w:rFonts w:ascii="Times New Roman" w:hAnsi="Times New Roman" w:cs="Times New Roman"/>
                <w:sz w:val="24"/>
                <w:szCs w:val="24"/>
              </w:rPr>
              <w:t xml:space="preserve">2 </w:t>
            </w:r>
            <w:r w:rsidRPr="00925E78">
              <w:rPr>
                <w:rFonts w:ascii="Times New Roman" w:hAnsi="Times New Roman" w:cs="Times New Roman"/>
                <w:sz w:val="24"/>
                <w:szCs w:val="24"/>
              </w:rPr>
              <w:t>odst.</w:t>
            </w:r>
            <w:r w:rsidR="00CE737B">
              <w:rPr>
                <w:rFonts w:ascii="Times New Roman" w:hAnsi="Times New Roman" w:cs="Times New Roman"/>
                <w:sz w:val="24"/>
                <w:szCs w:val="24"/>
              </w:rPr>
              <w:t xml:space="preserve"> 1</w:t>
            </w:r>
            <w:r w:rsidRPr="00925E78">
              <w:rPr>
                <w:rFonts w:ascii="Times New Roman" w:hAnsi="Times New Roman" w:cs="Times New Roman"/>
                <w:sz w:val="24"/>
                <w:szCs w:val="24"/>
              </w:rPr>
              <w:t xml:space="preserve"> a </w:t>
            </w:r>
            <w:r w:rsidR="00CE737B">
              <w:rPr>
                <w:rFonts w:ascii="Times New Roman" w:hAnsi="Times New Roman" w:cs="Times New Roman"/>
                <w:sz w:val="24"/>
                <w:szCs w:val="24"/>
              </w:rPr>
              <w:t>2</w:t>
            </w:r>
            <w:r w:rsidRPr="00925E78">
              <w:rPr>
                <w:rFonts w:ascii="Times New Roman" w:hAnsi="Times New Roman" w:cs="Times New Roman"/>
                <w:sz w:val="24"/>
                <w:szCs w:val="24"/>
              </w:rPr>
              <w:t xml:space="preserve"> </w:t>
            </w:r>
          </w:p>
        </w:tc>
        <w:tc>
          <w:tcPr>
            <w:tcW w:w="4252" w:type="dxa"/>
            <w:vMerge w:val="restart"/>
          </w:tcPr>
          <w:p w:rsidR="00C43382" w:rsidRPr="00C43382" w:rsidRDefault="00C43382" w:rsidP="00C43382">
            <w:pPr>
              <w:pStyle w:val="Textodstavce"/>
              <w:numPr>
                <w:ilvl w:val="0"/>
                <w:numId w:val="2"/>
              </w:numPr>
              <w:tabs>
                <w:tab w:val="clear" w:pos="926"/>
                <w:tab w:val="num" w:pos="2627"/>
              </w:tabs>
            </w:pPr>
            <w:r w:rsidRPr="00C43382">
              <w:t>Tento zákon se použije</w:t>
            </w:r>
            <w:r w:rsidRPr="00C43382">
              <w:rPr>
                <w:vertAlign w:val="superscript"/>
              </w:rPr>
              <w:t>2)</w:t>
            </w:r>
            <w:r w:rsidRPr="00C43382">
              <w:t xml:space="preserve"> na správce veřejného rozpočtu, kterým je</w:t>
            </w:r>
            <w:r w:rsidRPr="00C43382">
              <w:rPr>
                <w:rStyle w:val="Znakapoznpodarou"/>
                <w:color w:val="FFFFFF" w:themeColor="background1"/>
              </w:rPr>
              <w:footnoteReference w:id="2"/>
            </w:r>
          </w:p>
          <w:p w:rsidR="00C43382" w:rsidRPr="00C43382" w:rsidRDefault="00C43382" w:rsidP="00C43382">
            <w:pPr>
              <w:pStyle w:val="Textpsmene"/>
              <w:tabs>
                <w:tab w:val="clear" w:pos="425"/>
                <w:tab w:val="num" w:pos="462"/>
              </w:tabs>
              <w:ind w:left="462" w:firstLine="0"/>
            </w:pPr>
            <w:r w:rsidRPr="00C43382">
              <w:t>správce kapitoly státního rozpočtu,</w:t>
            </w:r>
          </w:p>
          <w:p w:rsidR="00C43382" w:rsidRPr="00C43382" w:rsidRDefault="00C43382" w:rsidP="00C43382">
            <w:pPr>
              <w:pStyle w:val="Textpsmene"/>
              <w:tabs>
                <w:tab w:val="clear" w:pos="425"/>
                <w:tab w:val="num" w:pos="462"/>
              </w:tabs>
              <w:ind w:left="462" w:firstLine="0"/>
            </w:pPr>
            <w:r w:rsidRPr="00C43382">
              <w:t>územní samosprávný celek,</w:t>
            </w:r>
          </w:p>
          <w:p w:rsidR="00C43382" w:rsidRPr="00C43382" w:rsidRDefault="00C43382" w:rsidP="00C43382">
            <w:pPr>
              <w:pStyle w:val="Textpsmene"/>
              <w:tabs>
                <w:tab w:val="clear" w:pos="425"/>
                <w:tab w:val="num" w:pos="462"/>
              </w:tabs>
              <w:ind w:left="462" w:firstLine="0"/>
            </w:pPr>
            <w:r w:rsidRPr="00C43382">
              <w:t>městská část hlavního města Prahy,</w:t>
            </w:r>
          </w:p>
          <w:p w:rsidR="00C43382" w:rsidRPr="00C43382" w:rsidRDefault="00C43382" w:rsidP="00C43382">
            <w:pPr>
              <w:pStyle w:val="Textpsmene"/>
              <w:tabs>
                <w:tab w:val="clear" w:pos="425"/>
                <w:tab w:val="num" w:pos="462"/>
              </w:tabs>
              <w:ind w:left="462" w:firstLine="0"/>
            </w:pPr>
            <w:r w:rsidRPr="00C43382">
              <w:t>dobrovolný svazek obcí,</w:t>
            </w:r>
          </w:p>
          <w:p w:rsidR="00C43382" w:rsidRPr="00C43382" w:rsidRDefault="00C43382" w:rsidP="00C43382">
            <w:pPr>
              <w:pStyle w:val="Textpsmene"/>
              <w:tabs>
                <w:tab w:val="clear" w:pos="425"/>
                <w:tab w:val="num" w:pos="462"/>
              </w:tabs>
              <w:ind w:left="462" w:firstLine="0"/>
            </w:pPr>
            <w:r w:rsidRPr="00C43382">
              <w:t>regionální rada regionu soudržnosti,</w:t>
            </w:r>
          </w:p>
          <w:p w:rsidR="00C43382" w:rsidRPr="00C43382" w:rsidRDefault="00C43382" w:rsidP="00C43382">
            <w:pPr>
              <w:pStyle w:val="Textpsmene"/>
              <w:tabs>
                <w:tab w:val="clear" w:pos="425"/>
                <w:tab w:val="num" w:pos="462"/>
              </w:tabs>
              <w:ind w:left="462" w:firstLine="0"/>
            </w:pPr>
            <w:r w:rsidRPr="00C43382">
              <w:t>zdravotní pojišťovna.</w:t>
            </w:r>
          </w:p>
          <w:p w:rsidR="00C43382" w:rsidRPr="00C43382" w:rsidRDefault="00C43382" w:rsidP="00C43382">
            <w:pPr>
              <w:pStyle w:val="Textodstavce"/>
              <w:numPr>
                <w:ilvl w:val="0"/>
                <w:numId w:val="2"/>
              </w:numPr>
              <w:tabs>
                <w:tab w:val="clear" w:pos="926"/>
                <w:tab w:val="num" w:pos="2627"/>
              </w:tabs>
            </w:pPr>
            <w:r w:rsidRPr="00C43382">
              <w:lastRenderedPageBreak/>
              <w:t>Tento zákon se dále použije</w:t>
            </w:r>
            <w:r w:rsidRPr="00C43382">
              <w:rPr>
                <w:vertAlign w:val="superscript"/>
              </w:rPr>
              <w:t>2)</w:t>
            </w:r>
            <w:r w:rsidRPr="00C43382">
              <w:t xml:space="preserve"> na veřejný subjekt, kterým je</w:t>
            </w:r>
            <w:r w:rsidRPr="00C43382">
              <w:rPr>
                <w:rStyle w:val="Znakapoznpodarou"/>
                <w:color w:val="FFFFFF" w:themeColor="background1"/>
              </w:rPr>
              <w:footnoteReference w:id="3"/>
            </w:r>
          </w:p>
          <w:p w:rsidR="00C43382" w:rsidRPr="00C43382" w:rsidRDefault="00C43382" w:rsidP="00C43382">
            <w:pPr>
              <w:pStyle w:val="Textpsmene"/>
              <w:tabs>
                <w:tab w:val="clear" w:pos="425"/>
                <w:tab w:val="num" w:pos="603"/>
              </w:tabs>
              <w:ind w:left="317" w:firstLine="0"/>
            </w:pPr>
            <w:r w:rsidRPr="00C43382">
              <w:t>organizační složka státu, která není správcem kapitoly státního rozpočtu,</w:t>
            </w:r>
          </w:p>
          <w:p w:rsidR="00C43382" w:rsidRPr="00C43382" w:rsidRDefault="00C43382" w:rsidP="00C43382">
            <w:pPr>
              <w:pStyle w:val="Textpsmene"/>
              <w:tabs>
                <w:tab w:val="clear" w:pos="425"/>
                <w:tab w:val="num" w:pos="603"/>
              </w:tabs>
              <w:ind w:left="317" w:firstLine="0"/>
            </w:pPr>
            <w:r w:rsidRPr="00C43382">
              <w:t>státní organizace, pokud dále není uvedeno jinak,</w:t>
            </w:r>
          </w:p>
          <w:p w:rsidR="00C43382" w:rsidRPr="00C43382" w:rsidRDefault="00C43382" w:rsidP="00C43382">
            <w:pPr>
              <w:pStyle w:val="Textpsmene"/>
              <w:tabs>
                <w:tab w:val="clear" w:pos="425"/>
                <w:tab w:val="num" w:pos="603"/>
              </w:tabs>
              <w:ind w:left="317" w:firstLine="0"/>
            </w:pPr>
            <w:r w:rsidRPr="00C43382">
              <w:t>městský obvod nebo městská část statutárního města,</w:t>
            </w:r>
          </w:p>
          <w:p w:rsidR="00C43382" w:rsidRPr="00C43382" w:rsidRDefault="00C43382" w:rsidP="00C43382">
            <w:pPr>
              <w:pStyle w:val="Textpsmene"/>
              <w:tabs>
                <w:tab w:val="clear" w:pos="425"/>
                <w:tab w:val="num" w:pos="603"/>
              </w:tabs>
              <w:ind w:left="317" w:firstLine="0"/>
            </w:pPr>
            <w:r w:rsidRPr="00C43382">
              <w:t>příspěvková organizace zřízená územním samosprávným celkem, městskou částí hlavního města Prahy nebo dobrovolným svazkem obcí,</w:t>
            </w:r>
          </w:p>
          <w:p w:rsidR="00C43382" w:rsidRPr="00C43382" w:rsidRDefault="00C43382" w:rsidP="00C43382">
            <w:pPr>
              <w:pStyle w:val="Textpsmene"/>
              <w:tabs>
                <w:tab w:val="clear" w:pos="425"/>
                <w:tab w:val="num" w:pos="603"/>
              </w:tabs>
              <w:ind w:left="317" w:firstLine="0"/>
            </w:pPr>
            <w:r w:rsidRPr="00C43382">
              <w:t>příspěvková organizace, k níž funkci zřizovatele plní podle statutu statutárního města jeho městský obvod nebo městská část,</w:t>
            </w:r>
          </w:p>
          <w:p w:rsidR="00C43382" w:rsidRPr="00C43382" w:rsidRDefault="00C43382" w:rsidP="00C43382">
            <w:pPr>
              <w:pStyle w:val="Textpsmene"/>
              <w:tabs>
                <w:tab w:val="clear" w:pos="425"/>
                <w:tab w:val="num" w:pos="603"/>
              </w:tabs>
              <w:ind w:left="317" w:firstLine="0"/>
            </w:pPr>
            <w:r w:rsidRPr="00C43382">
              <w:t>školská právnická osoba zřízená Ministerstvem školství, mládeže a tělovýchovy, územním samosprávným celkem nebo dobrovolným svazkem obcí,</w:t>
            </w:r>
            <w:r w:rsidRPr="00C43382">
              <w:rPr>
                <w:color w:val="FF0000"/>
              </w:rPr>
              <w:t xml:space="preserve"> </w:t>
            </w:r>
          </w:p>
          <w:p w:rsidR="00C43382" w:rsidRPr="00C43382" w:rsidRDefault="00C43382" w:rsidP="00C43382">
            <w:pPr>
              <w:pStyle w:val="Textpsmene"/>
              <w:tabs>
                <w:tab w:val="clear" w:pos="425"/>
                <w:tab w:val="num" w:pos="603"/>
              </w:tabs>
              <w:ind w:left="317" w:firstLine="0"/>
            </w:pPr>
            <w:r w:rsidRPr="00C43382">
              <w:t>jiná právnická osoba, jejímž zakladatelem nebo zřizovatelem je správce veřejného rozpočtu podle odstavce 1nebo veřejný subjekt podle písmen a) až e), a která je</w:t>
            </w:r>
          </w:p>
          <w:p w:rsidR="00C43382" w:rsidRPr="00C43382" w:rsidRDefault="00C43382" w:rsidP="00C43382">
            <w:pPr>
              <w:pStyle w:val="Textpsmene"/>
              <w:numPr>
                <w:ilvl w:val="0"/>
                <w:numId w:val="0"/>
              </w:numPr>
              <w:tabs>
                <w:tab w:val="num" w:pos="603"/>
              </w:tabs>
              <w:ind w:left="317"/>
            </w:pPr>
            <w:r w:rsidRPr="00C43382">
              <w:t xml:space="preserve">1. převážně financována správcem veřejného rozpočtu podle odstavce 1 </w:t>
            </w:r>
            <w:r w:rsidRPr="00C43382">
              <w:lastRenderedPageBreak/>
              <w:t>nebo veřejným subjektem podle písmen a) až e) nebo výnosy daní, poplatků a jiných obdobných peněžitých plnění a</w:t>
            </w:r>
          </w:p>
          <w:p w:rsidR="00C43382" w:rsidRPr="00C43382" w:rsidRDefault="00C43382" w:rsidP="00C43382">
            <w:pPr>
              <w:pStyle w:val="Textpsmene"/>
              <w:numPr>
                <w:ilvl w:val="0"/>
                <w:numId w:val="0"/>
              </w:numPr>
              <w:tabs>
                <w:tab w:val="num" w:pos="603"/>
              </w:tabs>
              <w:ind w:left="317"/>
            </w:pPr>
            <w:r w:rsidRPr="00C43382">
              <w:t xml:space="preserve">2. řízena správcem veřejného rozpočtu podle odstavce 1 nebo veřejným subjektem podle písmen a) až e), nebo ve které takový správce veřejného rozpočtu podle odstavce 1 nebo veřejný subjekt podle písmen a) až e) může prosadit jmenování, volbu nebo odvolání většiny osob, které jsou statutárním nebo řídicím orgánem nebo jeho členem, nebo většiny osob, které jsou členy dozorčího orgánu právnické osoby, s výjimkou veřejné výzkumné instituce, </w:t>
            </w:r>
          </w:p>
          <w:p w:rsidR="00042645" w:rsidRPr="00925E78" w:rsidRDefault="00C43382" w:rsidP="00C43382">
            <w:pPr>
              <w:pStyle w:val="Textpsmene"/>
              <w:numPr>
                <w:ilvl w:val="0"/>
                <w:numId w:val="0"/>
              </w:numPr>
              <w:ind w:left="425" w:hanging="425"/>
              <w:jc w:val="left"/>
            </w:pPr>
            <w:r>
              <w:t xml:space="preserve"> h) </w:t>
            </w:r>
            <w:r w:rsidRPr="00C43382">
              <w:t>jiný ekonomický subjekt, který splňuje znaky instituce sektoru vládních institucí podle přímo použitelného předpisu Evropské unie upravujícího Evropský systém národních a regionálních účtů v Evropské unii</w:t>
            </w:r>
            <w:r w:rsidRPr="00C43382">
              <w:rPr>
                <w:vertAlign w:val="superscript"/>
              </w:rPr>
              <w:t>3)</w:t>
            </w:r>
            <w:r w:rsidRPr="00C43382">
              <w:t>,</w:t>
            </w:r>
            <w:r w:rsidRPr="00C43382">
              <w:rPr>
                <w:rStyle w:val="Znakapoznpodarou"/>
                <w:color w:val="FFFFFF" w:themeColor="background1"/>
              </w:rPr>
              <w:t xml:space="preserve"> </w:t>
            </w:r>
            <w:r w:rsidRPr="00C43382">
              <w:rPr>
                <w:rStyle w:val="Znakapoznpodarou"/>
                <w:color w:val="FFFFFF" w:themeColor="background1"/>
              </w:rPr>
              <w:footnoteReference w:id="4"/>
            </w:r>
            <w:r w:rsidRPr="00C43382">
              <w:t xml:space="preserve"> s výjimkou veřejné vysoké školy.</w:t>
            </w:r>
          </w:p>
        </w:tc>
        <w:tc>
          <w:tcPr>
            <w:tcW w:w="1457" w:type="dxa"/>
            <w:vMerge w:val="restart"/>
          </w:tcPr>
          <w:p w:rsidR="00042645" w:rsidRPr="00925E78" w:rsidRDefault="00042645" w:rsidP="00831443">
            <w:pPr>
              <w:pStyle w:val="Textodstavce"/>
              <w:numPr>
                <w:ilvl w:val="0"/>
                <w:numId w:val="0"/>
              </w:numPr>
              <w:spacing w:before="240"/>
            </w:pPr>
            <w:r w:rsidRPr="00925E78">
              <w:lastRenderedPageBreak/>
              <w:t>32011L0085</w:t>
            </w:r>
          </w:p>
          <w:p w:rsidR="00042645" w:rsidRPr="00925E78" w:rsidRDefault="00042645" w:rsidP="00C54AAC">
            <w:pPr>
              <w:rPr>
                <w:rFonts w:ascii="Times New Roman" w:hAnsi="Times New Roman" w:cs="Times New Roman"/>
                <w:sz w:val="24"/>
                <w:szCs w:val="24"/>
              </w:rPr>
            </w:pPr>
          </w:p>
        </w:tc>
        <w:tc>
          <w:tcPr>
            <w:tcW w:w="1378" w:type="dxa"/>
          </w:tcPr>
          <w:p w:rsidR="00042645" w:rsidRPr="00925E78" w:rsidRDefault="00042645" w:rsidP="00831443">
            <w:pPr>
              <w:spacing w:before="240"/>
              <w:rPr>
                <w:rFonts w:ascii="Times New Roman" w:hAnsi="Times New Roman" w:cs="Times New Roman"/>
                <w:sz w:val="24"/>
                <w:szCs w:val="24"/>
              </w:rPr>
            </w:pPr>
            <w:r>
              <w:rPr>
                <w:rFonts w:ascii="Times New Roman" w:hAnsi="Times New Roman" w:cs="Times New Roman"/>
                <w:sz w:val="24"/>
                <w:szCs w:val="24"/>
              </w:rPr>
              <w:t>Preambule</w:t>
            </w:r>
          </w:p>
        </w:tc>
        <w:tc>
          <w:tcPr>
            <w:tcW w:w="5389" w:type="dxa"/>
          </w:tcPr>
          <w:p w:rsidR="00042645" w:rsidRPr="000323A6" w:rsidRDefault="00042645" w:rsidP="00831443">
            <w:pPr>
              <w:spacing w:before="240"/>
              <w:rPr>
                <w:rFonts w:ascii="Times New Roman" w:hAnsi="Times New Roman" w:cs="Times New Roman"/>
                <w:sz w:val="24"/>
                <w:szCs w:val="24"/>
              </w:rPr>
            </w:pPr>
            <w:r w:rsidRPr="000323A6">
              <w:rPr>
                <w:rFonts w:ascii="Times New Roman" w:hAnsi="Times New Roman" w:cs="Times New Roman"/>
                <w:sz w:val="24"/>
                <w:szCs w:val="24"/>
              </w:rPr>
              <w:t xml:space="preserve">(2) Vlády a </w:t>
            </w:r>
            <w:proofErr w:type="spellStart"/>
            <w:r w:rsidRPr="000323A6">
              <w:rPr>
                <w:rFonts w:ascii="Times New Roman" w:hAnsi="Times New Roman" w:cs="Times New Roman"/>
                <w:sz w:val="24"/>
                <w:szCs w:val="24"/>
              </w:rPr>
              <w:t>subsektory</w:t>
            </w:r>
            <w:proofErr w:type="spellEnd"/>
            <w:r w:rsidRPr="000323A6">
              <w:rPr>
                <w:rFonts w:ascii="Times New Roman" w:hAnsi="Times New Roman" w:cs="Times New Roman"/>
                <w:sz w:val="24"/>
                <w:szCs w:val="24"/>
              </w:rPr>
              <w:t xml:space="preserve"> sektoru vládních institucí členských států spravují systémy veřejných účtů, které obsahují prvky, jako je účetnictví, vnitřní kontrola, účetní výkaznictví a audit. Tyto systémy by měly být odlišovány od statistických údajů, které se týkají výsledků veřejných financí a jsou založeny na statistických metodikách, a od prognóz či rozpočtových opatření, které souvisí s budoucími veřejnými financemi.</w:t>
            </w:r>
          </w:p>
          <w:p w:rsidR="00042645" w:rsidRPr="000323A6" w:rsidRDefault="00042645" w:rsidP="00C54AAC">
            <w:pPr>
              <w:rPr>
                <w:rFonts w:ascii="Times New Roman" w:hAnsi="Times New Roman" w:cs="Times New Roman"/>
                <w:sz w:val="24"/>
                <w:szCs w:val="24"/>
              </w:rPr>
            </w:pPr>
            <w:r w:rsidRPr="000323A6">
              <w:rPr>
                <w:rFonts w:ascii="Times New Roman" w:hAnsi="Times New Roman" w:cs="Times New Roman"/>
                <w:sz w:val="24"/>
                <w:szCs w:val="24"/>
              </w:rPr>
              <w:t xml:space="preserve"> </w:t>
            </w:r>
          </w:p>
          <w:p w:rsidR="00042645" w:rsidRPr="00925E78" w:rsidRDefault="00042645" w:rsidP="00C54AAC">
            <w:pPr>
              <w:rPr>
                <w:rFonts w:ascii="Times New Roman" w:hAnsi="Times New Roman" w:cs="Times New Roman"/>
                <w:sz w:val="24"/>
                <w:szCs w:val="24"/>
              </w:rPr>
            </w:pPr>
            <w:r w:rsidRPr="000323A6">
              <w:rPr>
                <w:rFonts w:ascii="Times New Roman" w:hAnsi="Times New Roman" w:cs="Times New Roman"/>
                <w:sz w:val="24"/>
                <w:szCs w:val="24"/>
              </w:rPr>
              <w:t xml:space="preserve">(3) Předpokladem tvorby vysoce kvalitních statistik, které je možno porovnávat mezi všemi členskými </w:t>
            </w:r>
            <w:r w:rsidRPr="000323A6">
              <w:rPr>
                <w:rFonts w:ascii="Times New Roman" w:hAnsi="Times New Roman" w:cs="Times New Roman"/>
                <w:sz w:val="24"/>
                <w:szCs w:val="24"/>
              </w:rPr>
              <w:lastRenderedPageBreak/>
              <w:t xml:space="preserve">státy, jsou kompletní a spolehlivé postupy veřejného účetnictví pro všechny </w:t>
            </w:r>
            <w:proofErr w:type="spellStart"/>
            <w:r w:rsidRPr="000323A6">
              <w:rPr>
                <w:rFonts w:ascii="Times New Roman" w:hAnsi="Times New Roman" w:cs="Times New Roman"/>
                <w:sz w:val="24"/>
                <w:szCs w:val="24"/>
              </w:rPr>
              <w:t>subsektory</w:t>
            </w:r>
            <w:proofErr w:type="spellEnd"/>
            <w:r w:rsidRPr="000323A6">
              <w:rPr>
                <w:rFonts w:ascii="Times New Roman" w:hAnsi="Times New Roman" w:cs="Times New Roman"/>
                <w:sz w:val="24"/>
                <w:szCs w:val="24"/>
              </w:rPr>
              <w:t xml:space="preserve"> sektoru vládních institucí. Vnitřní kontroly by měly zajistit, aby bylo plnění stávajících pravidel vymáháno ve všech </w:t>
            </w:r>
            <w:proofErr w:type="spellStart"/>
            <w:r w:rsidRPr="000323A6">
              <w:rPr>
                <w:rFonts w:ascii="Times New Roman" w:hAnsi="Times New Roman" w:cs="Times New Roman"/>
                <w:sz w:val="24"/>
                <w:szCs w:val="24"/>
              </w:rPr>
              <w:t>subsektorech</w:t>
            </w:r>
            <w:proofErr w:type="spellEnd"/>
            <w:r w:rsidRPr="000323A6">
              <w:rPr>
                <w:rFonts w:ascii="Times New Roman" w:hAnsi="Times New Roman" w:cs="Times New Roman"/>
                <w:sz w:val="24"/>
                <w:szCs w:val="24"/>
              </w:rPr>
              <w:t xml:space="preserve"> sektoru vládních institucí. Nezávislé audity prováděné veřejnými institucemi, jako například Účetním dvorem, nebo soukromými auditními subjekty, by měly podporovat osvědčené mezinárodní postupy</w:t>
            </w:r>
          </w:p>
        </w:tc>
      </w:tr>
      <w:tr w:rsidR="00042645" w:rsidRPr="00925E78" w:rsidTr="00C54AAC">
        <w:tc>
          <w:tcPr>
            <w:tcW w:w="1668" w:type="dxa"/>
            <w:vMerge/>
          </w:tcPr>
          <w:p w:rsidR="00042645" w:rsidRPr="00925E78" w:rsidRDefault="00042645" w:rsidP="00C54AAC">
            <w:pPr>
              <w:rPr>
                <w:rFonts w:ascii="Times New Roman" w:hAnsi="Times New Roman" w:cs="Times New Roman"/>
                <w:sz w:val="24"/>
                <w:szCs w:val="24"/>
              </w:rPr>
            </w:pPr>
          </w:p>
        </w:tc>
        <w:tc>
          <w:tcPr>
            <w:tcW w:w="4252" w:type="dxa"/>
            <w:vMerge/>
          </w:tcPr>
          <w:p w:rsidR="00042645" w:rsidRPr="00925E78" w:rsidRDefault="00042645" w:rsidP="00C54AAC">
            <w:pPr>
              <w:pStyle w:val="Textodstavce"/>
              <w:numPr>
                <w:ilvl w:val="0"/>
                <w:numId w:val="0"/>
              </w:numPr>
              <w:jc w:val="left"/>
            </w:pPr>
          </w:p>
        </w:tc>
        <w:tc>
          <w:tcPr>
            <w:tcW w:w="1457" w:type="dxa"/>
            <w:vMerge/>
          </w:tcPr>
          <w:p w:rsidR="00042645" w:rsidRPr="00925E78" w:rsidRDefault="00042645" w:rsidP="00C54AAC">
            <w:pPr>
              <w:pStyle w:val="Textodstavce"/>
              <w:numPr>
                <w:ilvl w:val="0"/>
                <w:numId w:val="0"/>
              </w:numPr>
            </w:pPr>
          </w:p>
        </w:tc>
        <w:tc>
          <w:tcPr>
            <w:tcW w:w="1378" w:type="dxa"/>
          </w:tcPr>
          <w:p w:rsidR="00042645" w:rsidRDefault="00042645" w:rsidP="00831443">
            <w:pPr>
              <w:spacing w:before="120"/>
              <w:rPr>
                <w:rFonts w:ascii="Times New Roman" w:hAnsi="Times New Roman" w:cs="Times New Roman"/>
                <w:sz w:val="24"/>
                <w:szCs w:val="24"/>
              </w:rPr>
            </w:pPr>
            <w:r>
              <w:rPr>
                <w:rFonts w:ascii="Times New Roman" w:hAnsi="Times New Roman" w:cs="Times New Roman"/>
                <w:sz w:val="24"/>
                <w:szCs w:val="24"/>
              </w:rPr>
              <w:t>čl. 3 odst. 1</w:t>
            </w:r>
          </w:p>
        </w:tc>
        <w:tc>
          <w:tcPr>
            <w:tcW w:w="5389" w:type="dxa"/>
          </w:tcPr>
          <w:p w:rsidR="00042645" w:rsidRPr="000323A6" w:rsidRDefault="00042645" w:rsidP="00831443">
            <w:pPr>
              <w:spacing w:before="120"/>
              <w:rPr>
                <w:rFonts w:ascii="Times New Roman" w:hAnsi="Times New Roman" w:cs="Times New Roman"/>
                <w:sz w:val="24"/>
                <w:szCs w:val="24"/>
              </w:rPr>
            </w:pPr>
            <w:r w:rsidRPr="000323A6">
              <w:rPr>
                <w:rFonts w:ascii="Times New Roman" w:hAnsi="Times New Roman" w:cs="Times New Roman"/>
                <w:sz w:val="24"/>
                <w:szCs w:val="24"/>
              </w:rPr>
              <w:t xml:space="preserve">1.   Pokud jde o vnitrostátní systémy veřejných účtů, v členských státech fungují systémy veřejných účtů, které komplexně a konzistentně pokrývají všechny </w:t>
            </w:r>
            <w:proofErr w:type="spellStart"/>
            <w:r w:rsidRPr="000323A6">
              <w:rPr>
                <w:rFonts w:ascii="Times New Roman" w:hAnsi="Times New Roman" w:cs="Times New Roman"/>
                <w:sz w:val="24"/>
                <w:szCs w:val="24"/>
              </w:rPr>
              <w:t>subsektory</w:t>
            </w:r>
            <w:proofErr w:type="spellEnd"/>
            <w:r w:rsidRPr="000323A6">
              <w:rPr>
                <w:rFonts w:ascii="Times New Roman" w:hAnsi="Times New Roman" w:cs="Times New Roman"/>
                <w:sz w:val="24"/>
                <w:szCs w:val="24"/>
              </w:rPr>
              <w:t xml:space="preserve"> sektoru vládních institucí a obsahují informace potřebné k vypracování akruálních údajů pro sestavení údajů založených na standardu ESA 95. Uvedené systémy veřejných účtů podléhají vnitřní kontrole a nezávislému auditu.</w:t>
            </w:r>
          </w:p>
          <w:p w:rsidR="00042645" w:rsidRPr="000323A6" w:rsidRDefault="00042645" w:rsidP="00C54AAC">
            <w:pPr>
              <w:rPr>
                <w:rFonts w:ascii="Times New Roman" w:hAnsi="Times New Roman" w:cs="Times New Roman"/>
                <w:sz w:val="24"/>
                <w:szCs w:val="24"/>
              </w:rPr>
            </w:pPr>
          </w:p>
        </w:tc>
      </w:tr>
      <w:tr w:rsidR="00042645" w:rsidRPr="00925E78" w:rsidTr="00C54AAC">
        <w:tc>
          <w:tcPr>
            <w:tcW w:w="1668" w:type="dxa"/>
            <w:vMerge w:val="restart"/>
          </w:tcPr>
          <w:p w:rsidR="00042645" w:rsidRPr="00925E78" w:rsidRDefault="00042645" w:rsidP="00C43382">
            <w:pPr>
              <w:rPr>
                <w:rFonts w:ascii="Times New Roman" w:hAnsi="Times New Roman" w:cs="Times New Roman"/>
                <w:sz w:val="24"/>
                <w:szCs w:val="24"/>
              </w:rPr>
            </w:pPr>
            <w:r w:rsidRPr="00925E78">
              <w:rPr>
                <w:rFonts w:ascii="Times New Roman" w:hAnsi="Times New Roman" w:cs="Times New Roman"/>
                <w:sz w:val="24"/>
                <w:szCs w:val="24"/>
              </w:rPr>
              <w:lastRenderedPageBreak/>
              <w:t xml:space="preserve">§ </w:t>
            </w:r>
            <w:r w:rsidR="00C43382">
              <w:rPr>
                <w:rFonts w:ascii="Times New Roman" w:hAnsi="Times New Roman" w:cs="Times New Roman"/>
                <w:sz w:val="24"/>
                <w:szCs w:val="24"/>
              </w:rPr>
              <w:t>4</w:t>
            </w:r>
            <w:r w:rsidRPr="00925E78">
              <w:rPr>
                <w:rFonts w:ascii="Times New Roman" w:hAnsi="Times New Roman" w:cs="Times New Roman"/>
                <w:sz w:val="24"/>
                <w:szCs w:val="24"/>
              </w:rPr>
              <w:t xml:space="preserve"> odst. 1 a </w:t>
            </w:r>
            <w:r w:rsidR="00C43382">
              <w:rPr>
                <w:rFonts w:ascii="Times New Roman" w:hAnsi="Times New Roman" w:cs="Times New Roman"/>
                <w:sz w:val="24"/>
                <w:szCs w:val="24"/>
              </w:rPr>
              <w:t>2</w:t>
            </w:r>
          </w:p>
        </w:tc>
        <w:tc>
          <w:tcPr>
            <w:tcW w:w="4252" w:type="dxa"/>
            <w:vMerge w:val="restart"/>
          </w:tcPr>
          <w:p w:rsidR="00C43382" w:rsidRPr="00C43382" w:rsidRDefault="00C43382" w:rsidP="00C43382">
            <w:pPr>
              <w:pStyle w:val="Textodstavce"/>
              <w:numPr>
                <w:ilvl w:val="0"/>
                <w:numId w:val="19"/>
              </w:numPr>
              <w:tabs>
                <w:tab w:val="clear" w:pos="926"/>
                <w:tab w:val="num" w:pos="566"/>
                <w:tab w:val="num" w:pos="2627"/>
                <w:tab w:val="left" w:pos="6237"/>
              </w:tabs>
            </w:pPr>
            <w:r w:rsidRPr="00C43382">
              <w:t xml:space="preserve">Veřejné vysoké školy a veřejné výzkumné instituce v souladu s cílem vnitřního řízení a kontroly podle § 6 </w:t>
            </w:r>
            <w:r w:rsidRPr="00C43382">
              <w:lastRenderedPageBreak/>
              <w:t>zajišťují zavedení řídicích a kontrolních mechanismů podle § 5 písm. n).</w:t>
            </w:r>
            <w:r w:rsidRPr="00C43382">
              <w:rPr>
                <w:vertAlign w:val="superscript"/>
              </w:rPr>
              <w:t xml:space="preserve"> 2)</w:t>
            </w:r>
            <w:r w:rsidRPr="00C43382">
              <w:rPr>
                <w:rStyle w:val="Znakapoznpodarou"/>
                <w:color w:val="FFFFFF" w:themeColor="background1"/>
              </w:rPr>
              <w:t xml:space="preserve"> </w:t>
            </w:r>
            <w:r w:rsidRPr="00C43382">
              <w:rPr>
                <w:rStyle w:val="Znakapoznpodarou"/>
                <w:color w:val="FFFFFF" w:themeColor="background1"/>
              </w:rPr>
              <w:footnoteReference w:id="5"/>
            </w:r>
            <w:r w:rsidRPr="00C43382">
              <w:t xml:space="preserve"> </w:t>
            </w:r>
          </w:p>
          <w:p w:rsidR="00C43382" w:rsidRPr="00C43382" w:rsidRDefault="00C43382" w:rsidP="00C43382">
            <w:pPr>
              <w:pStyle w:val="Textodstavce"/>
              <w:tabs>
                <w:tab w:val="clear" w:pos="926"/>
                <w:tab w:val="num" w:pos="566"/>
                <w:tab w:val="num" w:pos="2627"/>
              </w:tabs>
            </w:pPr>
            <w:r w:rsidRPr="00C43382">
              <w:t>Rektor veřejné vysoké školy nebo ředitel veřejné výzkumné instituce může rozhodnout o zřízení služby interního auditu. Na službu interního auditu, je-li zřízena, se použijí přiměřeně ustanovení § 40, § 44 až § 46, § 58 a § 60.</w:t>
            </w:r>
            <w:r w:rsidRPr="00C43382">
              <w:rPr>
                <w:rStyle w:val="Znakapoznpodarou"/>
                <w:color w:val="FFFFFF" w:themeColor="background1"/>
              </w:rPr>
              <w:t xml:space="preserve"> </w:t>
            </w:r>
          </w:p>
          <w:p w:rsidR="00042645" w:rsidRPr="00925E78" w:rsidRDefault="00042645" w:rsidP="00C54AAC">
            <w:pPr>
              <w:pStyle w:val="Textodstavce"/>
              <w:numPr>
                <w:ilvl w:val="0"/>
                <w:numId w:val="0"/>
              </w:numPr>
            </w:pPr>
          </w:p>
        </w:tc>
        <w:tc>
          <w:tcPr>
            <w:tcW w:w="1457" w:type="dxa"/>
            <w:vMerge w:val="restart"/>
          </w:tcPr>
          <w:p w:rsidR="00042645" w:rsidRPr="00925E78" w:rsidRDefault="00042645" w:rsidP="00831443">
            <w:pPr>
              <w:pStyle w:val="Textodstavce"/>
              <w:numPr>
                <w:ilvl w:val="0"/>
                <w:numId w:val="0"/>
              </w:numPr>
              <w:spacing w:before="240"/>
            </w:pPr>
            <w:r w:rsidRPr="00925E78">
              <w:lastRenderedPageBreak/>
              <w:t>32011L0085</w:t>
            </w:r>
          </w:p>
          <w:p w:rsidR="00042645" w:rsidRPr="00925E78" w:rsidRDefault="00042645" w:rsidP="00C54AAC">
            <w:pPr>
              <w:rPr>
                <w:rFonts w:ascii="Times New Roman" w:hAnsi="Times New Roman" w:cs="Times New Roman"/>
                <w:sz w:val="24"/>
                <w:szCs w:val="24"/>
              </w:rPr>
            </w:pPr>
          </w:p>
        </w:tc>
        <w:tc>
          <w:tcPr>
            <w:tcW w:w="1378" w:type="dxa"/>
          </w:tcPr>
          <w:p w:rsidR="00042645" w:rsidRPr="00925E78" w:rsidRDefault="00042645" w:rsidP="00831443">
            <w:pPr>
              <w:spacing w:before="240"/>
              <w:rPr>
                <w:rFonts w:ascii="Times New Roman" w:hAnsi="Times New Roman" w:cs="Times New Roman"/>
                <w:sz w:val="24"/>
                <w:szCs w:val="24"/>
              </w:rPr>
            </w:pPr>
            <w:r>
              <w:rPr>
                <w:rFonts w:ascii="Times New Roman" w:hAnsi="Times New Roman" w:cs="Times New Roman"/>
                <w:sz w:val="24"/>
                <w:szCs w:val="24"/>
              </w:rPr>
              <w:t>Preambule</w:t>
            </w:r>
          </w:p>
        </w:tc>
        <w:tc>
          <w:tcPr>
            <w:tcW w:w="5389" w:type="dxa"/>
          </w:tcPr>
          <w:p w:rsidR="00042645" w:rsidRPr="000323A6" w:rsidRDefault="00042645" w:rsidP="00831443">
            <w:pPr>
              <w:spacing w:before="240"/>
              <w:rPr>
                <w:rFonts w:ascii="Times New Roman" w:hAnsi="Times New Roman" w:cs="Times New Roman"/>
                <w:sz w:val="24"/>
                <w:szCs w:val="24"/>
              </w:rPr>
            </w:pPr>
            <w:r w:rsidRPr="000323A6">
              <w:rPr>
                <w:rFonts w:ascii="Times New Roman" w:hAnsi="Times New Roman" w:cs="Times New Roman"/>
                <w:sz w:val="24"/>
                <w:szCs w:val="24"/>
              </w:rPr>
              <w:t xml:space="preserve">(2) Vlády a </w:t>
            </w:r>
            <w:proofErr w:type="spellStart"/>
            <w:r w:rsidRPr="000323A6">
              <w:rPr>
                <w:rFonts w:ascii="Times New Roman" w:hAnsi="Times New Roman" w:cs="Times New Roman"/>
                <w:sz w:val="24"/>
                <w:szCs w:val="24"/>
              </w:rPr>
              <w:t>subsektory</w:t>
            </w:r>
            <w:proofErr w:type="spellEnd"/>
            <w:r w:rsidRPr="000323A6">
              <w:rPr>
                <w:rFonts w:ascii="Times New Roman" w:hAnsi="Times New Roman" w:cs="Times New Roman"/>
                <w:sz w:val="24"/>
                <w:szCs w:val="24"/>
              </w:rPr>
              <w:t xml:space="preserve"> sektoru vládních institucí členských států spravují systémy veřejných účtů, které obsahují prvky, jako je účetnictví, vnitřní </w:t>
            </w:r>
            <w:r w:rsidRPr="000323A6">
              <w:rPr>
                <w:rFonts w:ascii="Times New Roman" w:hAnsi="Times New Roman" w:cs="Times New Roman"/>
                <w:sz w:val="24"/>
                <w:szCs w:val="24"/>
              </w:rPr>
              <w:lastRenderedPageBreak/>
              <w:t>kontrola, účetní výkaznictví a audit. Tyto systémy by měly být odlišovány od statistických údajů, které se týkají výsledků veřejných financí a jsou založeny na statistických metodikách, a od prognóz či rozpočtových opatření, které souvisí s budoucími veřejnými financemi.</w:t>
            </w:r>
          </w:p>
          <w:p w:rsidR="00042645" w:rsidRPr="000323A6" w:rsidRDefault="00042645" w:rsidP="00C54AAC">
            <w:pPr>
              <w:rPr>
                <w:rFonts w:ascii="Times New Roman" w:hAnsi="Times New Roman" w:cs="Times New Roman"/>
                <w:sz w:val="24"/>
                <w:szCs w:val="24"/>
              </w:rPr>
            </w:pPr>
            <w:r w:rsidRPr="000323A6">
              <w:rPr>
                <w:rFonts w:ascii="Times New Roman" w:hAnsi="Times New Roman" w:cs="Times New Roman"/>
                <w:sz w:val="24"/>
                <w:szCs w:val="24"/>
              </w:rPr>
              <w:t xml:space="preserve"> </w:t>
            </w:r>
          </w:p>
          <w:p w:rsidR="00042645" w:rsidRPr="00925E78" w:rsidRDefault="00042645" w:rsidP="00C54AAC">
            <w:pPr>
              <w:rPr>
                <w:rFonts w:ascii="Times New Roman" w:hAnsi="Times New Roman" w:cs="Times New Roman"/>
                <w:sz w:val="24"/>
                <w:szCs w:val="24"/>
              </w:rPr>
            </w:pPr>
            <w:r w:rsidRPr="000323A6">
              <w:rPr>
                <w:rFonts w:ascii="Times New Roman" w:hAnsi="Times New Roman" w:cs="Times New Roman"/>
                <w:sz w:val="24"/>
                <w:szCs w:val="24"/>
              </w:rPr>
              <w:t xml:space="preserve">(3) Předpokladem tvorby vysoce kvalitních statistik, které je možno porovnávat mezi všemi členskými státy, jsou kompletní a spolehlivé postupy veřejného účetnictví pro všechny </w:t>
            </w:r>
            <w:proofErr w:type="spellStart"/>
            <w:r w:rsidRPr="000323A6">
              <w:rPr>
                <w:rFonts w:ascii="Times New Roman" w:hAnsi="Times New Roman" w:cs="Times New Roman"/>
                <w:sz w:val="24"/>
                <w:szCs w:val="24"/>
              </w:rPr>
              <w:t>subsektory</w:t>
            </w:r>
            <w:proofErr w:type="spellEnd"/>
            <w:r w:rsidRPr="000323A6">
              <w:rPr>
                <w:rFonts w:ascii="Times New Roman" w:hAnsi="Times New Roman" w:cs="Times New Roman"/>
                <w:sz w:val="24"/>
                <w:szCs w:val="24"/>
              </w:rPr>
              <w:t xml:space="preserve"> sektoru vládních institucí. Vnitřní kontroly by měly zajistit, aby bylo plnění stávajících pravidel vymáháno ve všech </w:t>
            </w:r>
            <w:proofErr w:type="spellStart"/>
            <w:r w:rsidRPr="000323A6">
              <w:rPr>
                <w:rFonts w:ascii="Times New Roman" w:hAnsi="Times New Roman" w:cs="Times New Roman"/>
                <w:sz w:val="24"/>
                <w:szCs w:val="24"/>
              </w:rPr>
              <w:t>subsektorech</w:t>
            </w:r>
            <w:proofErr w:type="spellEnd"/>
            <w:r w:rsidRPr="000323A6">
              <w:rPr>
                <w:rFonts w:ascii="Times New Roman" w:hAnsi="Times New Roman" w:cs="Times New Roman"/>
                <w:sz w:val="24"/>
                <w:szCs w:val="24"/>
              </w:rPr>
              <w:t xml:space="preserve"> sektoru vládních institucí. Nezávislé audity prováděné veřejnými institucemi, jako například Účetním dvorem, nebo soukromými auditními subjekty, by měly podporovat osvědčené mezinárodní postupy</w:t>
            </w:r>
            <w:r>
              <w:rPr>
                <w:rFonts w:ascii="Times New Roman" w:hAnsi="Times New Roman" w:cs="Times New Roman"/>
                <w:sz w:val="24"/>
                <w:szCs w:val="24"/>
              </w:rPr>
              <w:t xml:space="preserve">. </w:t>
            </w:r>
          </w:p>
        </w:tc>
      </w:tr>
      <w:tr w:rsidR="00042645" w:rsidRPr="00925E78" w:rsidTr="00C54AAC">
        <w:tc>
          <w:tcPr>
            <w:tcW w:w="1668" w:type="dxa"/>
            <w:vMerge/>
          </w:tcPr>
          <w:p w:rsidR="00042645" w:rsidRPr="00925E78" w:rsidRDefault="00042645" w:rsidP="00C54AAC">
            <w:pPr>
              <w:rPr>
                <w:rFonts w:ascii="Times New Roman" w:hAnsi="Times New Roman" w:cs="Times New Roman"/>
                <w:sz w:val="24"/>
                <w:szCs w:val="24"/>
              </w:rPr>
            </w:pPr>
          </w:p>
        </w:tc>
        <w:tc>
          <w:tcPr>
            <w:tcW w:w="4252" w:type="dxa"/>
            <w:vMerge/>
          </w:tcPr>
          <w:p w:rsidR="00042645" w:rsidRPr="00925E78" w:rsidRDefault="00042645" w:rsidP="00C54AAC">
            <w:pPr>
              <w:pStyle w:val="Textodstavce"/>
              <w:numPr>
                <w:ilvl w:val="0"/>
                <w:numId w:val="0"/>
              </w:numPr>
            </w:pPr>
          </w:p>
        </w:tc>
        <w:tc>
          <w:tcPr>
            <w:tcW w:w="1457" w:type="dxa"/>
            <w:vMerge/>
          </w:tcPr>
          <w:p w:rsidR="00042645" w:rsidRPr="00925E78" w:rsidRDefault="00042645" w:rsidP="00C54AAC">
            <w:pPr>
              <w:pStyle w:val="Textodstavce"/>
              <w:numPr>
                <w:ilvl w:val="0"/>
                <w:numId w:val="0"/>
              </w:numPr>
            </w:pPr>
          </w:p>
        </w:tc>
        <w:tc>
          <w:tcPr>
            <w:tcW w:w="1378" w:type="dxa"/>
          </w:tcPr>
          <w:p w:rsidR="00042645" w:rsidRDefault="00042645" w:rsidP="00831443">
            <w:pPr>
              <w:spacing w:before="240"/>
              <w:rPr>
                <w:rFonts w:ascii="Times New Roman" w:hAnsi="Times New Roman" w:cs="Times New Roman"/>
                <w:sz w:val="24"/>
                <w:szCs w:val="24"/>
              </w:rPr>
            </w:pPr>
            <w:r>
              <w:rPr>
                <w:rFonts w:ascii="Times New Roman" w:hAnsi="Times New Roman" w:cs="Times New Roman"/>
                <w:sz w:val="24"/>
                <w:szCs w:val="24"/>
              </w:rPr>
              <w:t>čl. 3 odst. 1</w:t>
            </w:r>
          </w:p>
        </w:tc>
        <w:tc>
          <w:tcPr>
            <w:tcW w:w="5389" w:type="dxa"/>
          </w:tcPr>
          <w:p w:rsidR="00042645" w:rsidRPr="000323A6" w:rsidRDefault="00042645" w:rsidP="00831443">
            <w:pPr>
              <w:spacing w:before="240"/>
              <w:rPr>
                <w:rFonts w:ascii="Times New Roman" w:hAnsi="Times New Roman" w:cs="Times New Roman"/>
                <w:sz w:val="24"/>
                <w:szCs w:val="24"/>
              </w:rPr>
            </w:pPr>
            <w:r w:rsidRPr="000323A6">
              <w:rPr>
                <w:rFonts w:ascii="Times New Roman" w:hAnsi="Times New Roman" w:cs="Times New Roman"/>
                <w:sz w:val="24"/>
                <w:szCs w:val="24"/>
              </w:rPr>
              <w:t xml:space="preserve">1.   Pokud jde o vnitrostátní systémy veřejných účtů, v členských státech fungují systémy veřejných účtů, které komplexně a konzistentně pokrývají všechny </w:t>
            </w:r>
            <w:proofErr w:type="spellStart"/>
            <w:r w:rsidRPr="000323A6">
              <w:rPr>
                <w:rFonts w:ascii="Times New Roman" w:hAnsi="Times New Roman" w:cs="Times New Roman"/>
                <w:sz w:val="24"/>
                <w:szCs w:val="24"/>
              </w:rPr>
              <w:t>subsektory</w:t>
            </w:r>
            <w:proofErr w:type="spellEnd"/>
            <w:r w:rsidRPr="000323A6">
              <w:rPr>
                <w:rFonts w:ascii="Times New Roman" w:hAnsi="Times New Roman" w:cs="Times New Roman"/>
                <w:sz w:val="24"/>
                <w:szCs w:val="24"/>
              </w:rPr>
              <w:t xml:space="preserve"> sektoru vládních institucí a obsahují informace potřebné k vypracování akruálních údajů pro sestavení údajů založených na standardu ESA 95. Uvedené systémy veřejných účtů podléhají vnitřní kontrole a nezávislému auditu.</w:t>
            </w:r>
          </w:p>
          <w:p w:rsidR="00042645" w:rsidRPr="000323A6" w:rsidRDefault="00042645" w:rsidP="00C54AAC">
            <w:pPr>
              <w:rPr>
                <w:rFonts w:ascii="Times New Roman" w:hAnsi="Times New Roman" w:cs="Times New Roman"/>
                <w:sz w:val="24"/>
                <w:szCs w:val="24"/>
              </w:rPr>
            </w:pPr>
          </w:p>
        </w:tc>
      </w:tr>
      <w:tr w:rsidR="00D63C8F" w:rsidRPr="00925E78" w:rsidTr="00C54AAC">
        <w:tc>
          <w:tcPr>
            <w:tcW w:w="1668" w:type="dxa"/>
          </w:tcPr>
          <w:p w:rsidR="00D63C8F" w:rsidRPr="00925E78" w:rsidRDefault="00D63C8F" w:rsidP="00C43382">
            <w:pPr>
              <w:rPr>
                <w:rFonts w:ascii="Times New Roman" w:hAnsi="Times New Roman" w:cs="Times New Roman"/>
                <w:sz w:val="24"/>
                <w:szCs w:val="24"/>
              </w:rPr>
            </w:pPr>
            <w:r w:rsidRPr="00925E78">
              <w:rPr>
                <w:rFonts w:ascii="Times New Roman" w:hAnsi="Times New Roman" w:cs="Times New Roman"/>
                <w:sz w:val="24"/>
                <w:szCs w:val="24"/>
              </w:rPr>
              <w:lastRenderedPageBreak/>
              <w:t xml:space="preserve">§ </w:t>
            </w:r>
            <w:r w:rsidR="00C43382">
              <w:rPr>
                <w:rFonts w:ascii="Times New Roman" w:hAnsi="Times New Roman" w:cs="Times New Roman"/>
                <w:sz w:val="24"/>
                <w:szCs w:val="24"/>
              </w:rPr>
              <w:t>5</w:t>
            </w:r>
            <w:r w:rsidRPr="00925E78">
              <w:rPr>
                <w:rFonts w:ascii="Times New Roman" w:hAnsi="Times New Roman" w:cs="Times New Roman"/>
                <w:sz w:val="24"/>
                <w:szCs w:val="24"/>
              </w:rPr>
              <w:t xml:space="preserve"> písm. </w:t>
            </w:r>
            <w:r w:rsidR="00017858">
              <w:rPr>
                <w:rFonts w:ascii="Times New Roman" w:hAnsi="Times New Roman" w:cs="Times New Roman"/>
                <w:sz w:val="24"/>
                <w:szCs w:val="24"/>
              </w:rPr>
              <w:t>n</w:t>
            </w:r>
            <w:r w:rsidRPr="00925E78">
              <w:rPr>
                <w:rFonts w:ascii="Times New Roman" w:hAnsi="Times New Roman" w:cs="Times New Roman"/>
                <w:sz w:val="24"/>
                <w:szCs w:val="24"/>
              </w:rPr>
              <w:t>)</w:t>
            </w:r>
          </w:p>
        </w:tc>
        <w:tc>
          <w:tcPr>
            <w:tcW w:w="4252" w:type="dxa"/>
          </w:tcPr>
          <w:p w:rsidR="00C43382" w:rsidRPr="00C43382" w:rsidRDefault="00C43382" w:rsidP="00C43382">
            <w:pPr>
              <w:pStyle w:val="Textpsmene"/>
              <w:numPr>
                <w:ilvl w:val="0"/>
                <w:numId w:val="0"/>
              </w:numPr>
              <w:tabs>
                <w:tab w:val="num" w:pos="926"/>
                <w:tab w:val="num" w:pos="1700"/>
              </w:tabs>
              <w:ind w:left="425" w:hanging="425"/>
            </w:pPr>
            <w:r w:rsidRPr="00C43382">
              <w:t xml:space="preserve">n) řídicím a kontrolním mechanismem opatření nebo postup přijatý za účelem poskytnutí přiměřeného ujištění, že bude splněn cíl vnitřního řízení a kontroly podle § 6, </w:t>
            </w:r>
          </w:p>
          <w:p w:rsidR="00D63C8F" w:rsidRPr="00925E78" w:rsidRDefault="00D63C8F" w:rsidP="009346F6">
            <w:pPr>
              <w:pStyle w:val="Textpsmene"/>
              <w:numPr>
                <w:ilvl w:val="0"/>
                <w:numId w:val="0"/>
              </w:numPr>
              <w:jc w:val="left"/>
            </w:pPr>
          </w:p>
        </w:tc>
        <w:tc>
          <w:tcPr>
            <w:tcW w:w="1457" w:type="dxa"/>
          </w:tcPr>
          <w:p w:rsidR="00D63C8F" w:rsidRPr="00925E78" w:rsidRDefault="00D63C8F" w:rsidP="00831443">
            <w:pPr>
              <w:spacing w:before="240"/>
              <w:rPr>
                <w:rFonts w:ascii="Times New Roman" w:hAnsi="Times New Roman" w:cs="Times New Roman"/>
                <w:sz w:val="24"/>
                <w:szCs w:val="24"/>
              </w:rPr>
            </w:pPr>
            <w:r w:rsidRPr="00925E78">
              <w:rPr>
                <w:rFonts w:ascii="Times New Roman" w:hAnsi="Times New Roman" w:cs="Times New Roman"/>
                <w:sz w:val="24"/>
                <w:szCs w:val="24"/>
              </w:rPr>
              <w:t>32012R0966</w:t>
            </w:r>
          </w:p>
        </w:tc>
        <w:tc>
          <w:tcPr>
            <w:tcW w:w="1378" w:type="dxa"/>
          </w:tcPr>
          <w:p w:rsidR="00D63C8F" w:rsidRPr="00925E78" w:rsidRDefault="00D63C8F" w:rsidP="00831443">
            <w:pPr>
              <w:spacing w:before="240"/>
              <w:rPr>
                <w:rFonts w:ascii="Times New Roman" w:hAnsi="Times New Roman" w:cs="Times New Roman"/>
                <w:sz w:val="24"/>
                <w:szCs w:val="24"/>
              </w:rPr>
            </w:pPr>
            <w:r w:rsidRPr="00925E78">
              <w:rPr>
                <w:rFonts w:ascii="Times New Roman" w:hAnsi="Times New Roman" w:cs="Times New Roman"/>
                <w:sz w:val="24"/>
                <w:szCs w:val="24"/>
              </w:rPr>
              <w:t>Čl. 2 písm. r)</w:t>
            </w:r>
          </w:p>
        </w:tc>
        <w:tc>
          <w:tcPr>
            <w:tcW w:w="5389" w:type="dxa"/>
          </w:tcPr>
          <w:p w:rsidR="00831443" w:rsidRPr="00831443" w:rsidRDefault="00831443" w:rsidP="00831443">
            <w:pPr>
              <w:spacing w:before="240"/>
              <w:rPr>
                <w:rFonts w:ascii="Times New Roman" w:hAnsi="Times New Roman" w:cs="Times New Roman"/>
                <w:sz w:val="24"/>
                <w:szCs w:val="24"/>
              </w:rPr>
            </w:pPr>
            <w:r w:rsidRPr="00831443">
              <w:rPr>
                <w:rFonts w:ascii="Times New Roman" w:hAnsi="Times New Roman" w:cs="Times New Roman"/>
                <w:sz w:val="24"/>
                <w:szCs w:val="24"/>
              </w:rPr>
              <w:t>„kontrolou“ jakékoli opatření přijaté za účelem poskytnutí přiměřené záruky účinnosti, účelnosti a hospodárnosti operací, spolehlivosti výkaznictví, ochrany majetku a informací, předcházení podvodům a nesrovnalostem, jejich odhalování a náprava a následná opatření reagující na tyto podvody a nesrovnalosti, jakož i náležité řízení rizik souvisejících s legalitou a správností uskutečněných operací, s přihlédnutím k víceleté povaze programů a k povaze dotyčných plateb. Kontroly mohou zahrnovat různá ověření, jakož i provádění jakýchkoli strategií a postupů k dosažení cílů uvedených v první větě;</w:t>
            </w:r>
          </w:p>
          <w:p w:rsidR="00D63C8F" w:rsidRPr="00925E78" w:rsidRDefault="00D63C8F">
            <w:pPr>
              <w:rPr>
                <w:rFonts w:ascii="Times New Roman" w:hAnsi="Times New Roman" w:cs="Times New Roman"/>
                <w:sz w:val="24"/>
                <w:szCs w:val="24"/>
              </w:rPr>
            </w:pPr>
          </w:p>
        </w:tc>
      </w:tr>
      <w:tr w:rsidR="008358D4" w:rsidRPr="00925E78" w:rsidTr="00C54AAC">
        <w:tc>
          <w:tcPr>
            <w:tcW w:w="1668" w:type="dxa"/>
            <w:vMerge w:val="restart"/>
          </w:tcPr>
          <w:p w:rsidR="008358D4" w:rsidRPr="00925E78" w:rsidRDefault="00C43382">
            <w:pPr>
              <w:rPr>
                <w:rFonts w:ascii="Times New Roman" w:hAnsi="Times New Roman" w:cs="Times New Roman"/>
                <w:sz w:val="24"/>
                <w:szCs w:val="24"/>
              </w:rPr>
            </w:pPr>
            <w:r>
              <w:rPr>
                <w:rFonts w:ascii="Times New Roman" w:hAnsi="Times New Roman" w:cs="Times New Roman"/>
                <w:sz w:val="24"/>
                <w:szCs w:val="24"/>
              </w:rPr>
              <w:t>§ 6</w:t>
            </w:r>
          </w:p>
        </w:tc>
        <w:tc>
          <w:tcPr>
            <w:tcW w:w="4252" w:type="dxa"/>
            <w:vMerge w:val="restart"/>
          </w:tcPr>
          <w:p w:rsidR="00C43382" w:rsidRDefault="00C43382" w:rsidP="00C43382">
            <w:pPr>
              <w:pStyle w:val="Textodstavce"/>
              <w:numPr>
                <w:ilvl w:val="0"/>
                <w:numId w:val="0"/>
              </w:numPr>
              <w:jc w:val="center"/>
            </w:pPr>
            <w:r>
              <w:t>§ 6</w:t>
            </w:r>
          </w:p>
          <w:p w:rsidR="00C43382" w:rsidRPr="00C43382" w:rsidRDefault="00C43382" w:rsidP="00C43382">
            <w:pPr>
              <w:pStyle w:val="Textodstavce"/>
              <w:numPr>
                <w:ilvl w:val="0"/>
                <w:numId w:val="0"/>
              </w:numPr>
              <w:jc w:val="center"/>
              <w:rPr>
                <w:b/>
              </w:rPr>
            </w:pPr>
            <w:r w:rsidRPr="00C43382">
              <w:rPr>
                <w:b/>
              </w:rPr>
              <w:t>Cíl vnitřního řízení a kontroly</w:t>
            </w:r>
          </w:p>
          <w:p w:rsidR="00C43382" w:rsidRDefault="00C43382" w:rsidP="00C43382">
            <w:pPr>
              <w:pStyle w:val="Textodstavce"/>
              <w:numPr>
                <w:ilvl w:val="0"/>
                <w:numId w:val="0"/>
              </w:numPr>
              <w:ind w:firstLine="425"/>
            </w:pPr>
            <w:r>
              <w:t>(1)</w:t>
            </w:r>
            <w:r>
              <w:tab/>
              <w:t>Cílem vnitřního řízení a kontroly je chránit veřejné prostředky a zajistit, aby s nimi bylo nakládáno účelně, hospodárně a účinně.</w:t>
            </w:r>
          </w:p>
          <w:p w:rsidR="00C43382" w:rsidRDefault="00C43382" w:rsidP="00C43382">
            <w:pPr>
              <w:pStyle w:val="Textodstavce"/>
              <w:numPr>
                <w:ilvl w:val="0"/>
                <w:numId w:val="0"/>
              </w:numPr>
            </w:pPr>
            <w:r>
              <w:t>(2)</w:t>
            </w:r>
            <w:r>
              <w:tab/>
              <w:t xml:space="preserve">Účelným nakládáním s veřejnými prostředky správce veřejného rozpočtu, veřejný subjekt a příjemce veřejné finanční podpory zajišťuje, že dosažené výsledky odpovídají cíli podle odstavce 1. </w:t>
            </w:r>
          </w:p>
          <w:p w:rsidR="00C43382" w:rsidRDefault="00C43382" w:rsidP="00C43382">
            <w:pPr>
              <w:pStyle w:val="Textodstavce"/>
              <w:numPr>
                <w:ilvl w:val="0"/>
                <w:numId w:val="0"/>
              </w:numPr>
              <w:ind w:firstLine="425"/>
            </w:pPr>
            <w:r>
              <w:t>(3)</w:t>
            </w:r>
            <w:r>
              <w:tab/>
              <w:t xml:space="preserve">Hospodárným nakládáním s </w:t>
            </w:r>
            <w:r>
              <w:lastRenderedPageBreak/>
              <w:t>veřejnými prostředky správce veřejného rozpočtu, veřejný subjekt a příjemce veřejné finanční podpory zajišťuje, že prostředky pro uskutečnění činností jsou k dispozici ve správnou dobu, v dostatečném množství, v přiměřené kvalitě a za nejvýhodnější cenu.</w:t>
            </w:r>
          </w:p>
          <w:p w:rsidR="00C43382" w:rsidRDefault="00C43382" w:rsidP="00C43382">
            <w:pPr>
              <w:pStyle w:val="Textodstavce"/>
              <w:numPr>
                <w:ilvl w:val="0"/>
                <w:numId w:val="0"/>
              </w:numPr>
              <w:ind w:firstLine="425"/>
            </w:pPr>
            <w:r>
              <w:t>(4)</w:t>
            </w:r>
            <w:r>
              <w:tab/>
              <w:t xml:space="preserve">Účinným nakládáním s veřejnými prostředky správce veřejného rozpočtu, veřejný subjekt a příjemce veřejné finanční podpory zajišťuje, že je dosahováno co nejlepšího vztahu mezi použitými prostředky a dosaženými výsledky. </w:t>
            </w:r>
          </w:p>
          <w:p w:rsidR="00017858" w:rsidRPr="00017858" w:rsidRDefault="00C43382" w:rsidP="00C43382">
            <w:pPr>
              <w:pStyle w:val="Textodstavce"/>
              <w:numPr>
                <w:ilvl w:val="0"/>
                <w:numId w:val="0"/>
              </w:numPr>
              <w:tabs>
                <w:tab w:val="num" w:pos="566"/>
              </w:tabs>
              <w:ind w:firstLine="425"/>
            </w:pPr>
            <w:r>
              <w:t>(5)</w:t>
            </w:r>
            <w:r>
              <w:tab/>
              <w:t>Správce veřejného rozpočtu, veřejný subjekt a příjemce veřejné finanční podpory jsou povinni předcházet jednání v rozporu s cílem vnitřního řízení a kontroly podle odstavce 1.</w:t>
            </w:r>
          </w:p>
          <w:p w:rsidR="008358D4" w:rsidRPr="00925E78" w:rsidRDefault="008358D4" w:rsidP="009346F6">
            <w:pPr>
              <w:pStyle w:val="Textlnku"/>
              <w:spacing w:before="120" w:after="120"/>
              <w:ind w:firstLine="0"/>
            </w:pPr>
          </w:p>
        </w:tc>
        <w:tc>
          <w:tcPr>
            <w:tcW w:w="1457" w:type="dxa"/>
          </w:tcPr>
          <w:p w:rsidR="008358D4" w:rsidRPr="00925E78" w:rsidRDefault="008358D4" w:rsidP="007624F6">
            <w:pPr>
              <w:pStyle w:val="Textlnku"/>
              <w:spacing w:after="120"/>
              <w:ind w:firstLine="0"/>
            </w:pPr>
            <w:r w:rsidRPr="00925E78">
              <w:lastRenderedPageBreak/>
              <w:t>32012R0966</w:t>
            </w:r>
          </w:p>
          <w:p w:rsidR="008358D4" w:rsidRPr="00925E78" w:rsidRDefault="008358D4">
            <w:pPr>
              <w:rPr>
                <w:rFonts w:ascii="Times New Roman" w:hAnsi="Times New Roman" w:cs="Times New Roman"/>
                <w:sz w:val="24"/>
                <w:szCs w:val="24"/>
              </w:rPr>
            </w:pPr>
          </w:p>
        </w:tc>
        <w:tc>
          <w:tcPr>
            <w:tcW w:w="1378" w:type="dxa"/>
          </w:tcPr>
          <w:p w:rsidR="008358D4" w:rsidRPr="00925E78" w:rsidRDefault="008358D4" w:rsidP="007624F6">
            <w:pPr>
              <w:spacing w:before="240"/>
              <w:rPr>
                <w:rFonts w:ascii="Times New Roman" w:hAnsi="Times New Roman" w:cs="Times New Roman"/>
                <w:sz w:val="24"/>
                <w:szCs w:val="24"/>
              </w:rPr>
            </w:pPr>
            <w:r w:rsidRPr="00925E78">
              <w:rPr>
                <w:rFonts w:ascii="Times New Roman" w:hAnsi="Times New Roman" w:cs="Times New Roman"/>
                <w:sz w:val="24"/>
                <w:szCs w:val="24"/>
              </w:rPr>
              <w:t>čl. 30</w:t>
            </w:r>
          </w:p>
        </w:tc>
        <w:tc>
          <w:tcPr>
            <w:tcW w:w="5389" w:type="dxa"/>
          </w:tcPr>
          <w:p w:rsidR="008358D4" w:rsidRPr="00D71B71" w:rsidRDefault="008358D4" w:rsidP="00D71B71">
            <w:pPr>
              <w:spacing w:before="240"/>
              <w:jc w:val="center"/>
              <w:rPr>
                <w:rFonts w:ascii="Times New Roman" w:hAnsi="Times New Roman" w:cs="Times New Roman"/>
                <w:sz w:val="24"/>
                <w:szCs w:val="24"/>
              </w:rPr>
            </w:pPr>
            <w:r w:rsidRPr="00D71B71">
              <w:rPr>
                <w:rFonts w:ascii="Times New Roman" w:hAnsi="Times New Roman" w:cs="Times New Roman"/>
                <w:sz w:val="24"/>
                <w:szCs w:val="24"/>
              </w:rPr>
              <w:t>Článek 30</w:t>
            </w:r>
          </w:p>
          <w:p w:rsidR="008358D4" w:rsidRPr="00D71B71" w:rsidRDefault="008358D4" w:rsidP="00D71B71">
            <w:pPr>
              <w:jc w:val="center"/>
              <w:rPr>
                <w:rFonts w:ascii="Times New Roman" w:hAnsi="Times New Roman" w:cs="Times New Roman"/>
                <w:sz w:val="24"/>
                <w:szCs w:val="24"/>
              </w:rPr>
            </w:pPr>
          </w:p>
          <w:p w:rsidR="008358D4" w:rsidRPr="00D71B71" w:rsidRDefault="008358D4" w:rsidP="00D71B71">
            <w:pPr>
              <w:jc w:val="center"/>
              <w:rPr>
                <w:rFonts w:ascii="Times New Roman" w:hAnsi="Times New Roman" w:cs="Times New Roman"/>
                <w:b/>
                <w:sz w:val="24"/>
                <w:szCs w:val="24"/>
              </w:rPr>
            </w:pPr>
            <w:r w:rsidRPr="00D71B71">
              <w:rPr>
                <w:rFonts w:ascii="Times New Roman" w:hAnsi="Times New Roman" w:cs="Times New Roman"/>
                <w:b/>
                <w:sz w:val="24"/>
                <w:szCs w:val="24"/>
              </w:rPr>
              <w:t>Zásady hospodárnosti, účinnosti a účelnosti</w:t>
            </w:r>
          </w:p>
          <w:p w:rsidR="008358D4" w:rsidRPr="00D71B71" w:rsidRDefault="008358D4" w:rsidP="00D71B71">
            <w:pPr>
              <w:rPr>
                <w:rFonts w:ascii="Times New Roman" w:hAnsi="Times New Roman" w:cs="Times New Roman"/>
                <w:sz w:val="24"/>
                <w:szCs w:val="24"/>
              </w:rPr>
            </w:pPr>
          </w:p>
          <w:p w:rsidR="008358D4" w:rsidRPr="00D71B71" w:rsidRDefault="008358D4" w:rsidP="00D71B71">
            <w:pPr>
              <w:rPr>
                <w:rFonts w:ascii="Times New Roman" w:hAnsi="Times New Roman" w:cs="Times New Roman"/>
                <w:sz w:val="24"/>
                <w:szCs w:val="24"/>
              </w:rPr>
            </w:pPr>
            <w:r w:rsidRPr="00D71B71">
              <w:rPr>
                <w:rFonts w:ascii="Times New Roman" w:hAnsi="Times New Roman" w:cs="Times New Roman"/>
                <w:sz w:val="24"/>
                <w:szCs w:val="24"/>
              </w:rPr>
              <w:t>1.   Používání prostředků musí být v souladu se zásadou řádného finančního řízení, tj. se zásadami hospodárnosti, účinnosti a účelnosti.</w:t>
            </w:r>
          </w:p>
          <w:p w:rsidR="008358D4" w:rsidRPr="00D71B71" w:rsidRDefault="008358D4" w:rsidP="00D71B71">
            <w:pPr>
              <w:rPr>
                <w:rFonts w:ascii="Times New Roman" w:hAnsi="Times New Roman" w:cs="Times New Roman"/>
                <w:sz w:val="24"/>
                <w:szCs w:val="24"/>
              </w:rPr>
            </w:pPr>
          </w:p>
          <w:p w:rsidR="008358D4" w:rsidRPr="00D71B71" w:rsidRDefault="008358D4" w:rsidP="00D71B71">
            <w:pPr>
              <w:rPr>
                <w:rFonts w:ascii="Times New Roman" w:hAnsi="Times New Roman" w:cs="Times New Roman"/>
                <w:sz w:val="24"/>
                <w:szCs w:val="24"/>
              </w:rPr>
            </w:pPr>
            <w:r w:rsidRPr="00D71B71">
              <w:rPr>
                <w:rFonts w:ascii="Times New Roman" w:hAnsi="Times New Roman" w:cs="Times New Roman"/>
                <w:sz w:val="24"/>
                <w:szCs w:val="24"/>
              </w:rPr>
              <w:t>2.   Zásada hospodárnosti vyžaduje, aby zdroje používané orgánem k výkonu jeho činnosti byly dány k dispozici ve správnou dobu, v dostatečném množství a přiměřené kvalitě a za nejvýhodnější cenu.</w:t>
            </w:r>
          </w:p>
          <w:p w:rsidR="008358D4" w:rsidRPr="00D71B71" w:rsidRDefault="008358D4" w:rsidP="00D71B71">
            <w:pPr>
              <w:rPr>
                <w:rFonts w:ascii="Times New Roman" w:hAnsi="Times New Roman" w:cs="Times New Roman"/>
                <w:sz w:val="24"/>
                <w:szCs w:val="24"/>
              </w:rPr>
            </w:pPr>
          </w:p>
          <w:p w:rsidR="008358D4" w:rsidRPr="00D71B71" w:rsidRDefault="008358D4" w:rsidP="00D71B71">
            <w:pPr>
              <w:rPr>
                <w:rFonts w:ascii="Times New Roman" w:hAnsi="Times New Roman" w:cs="Times New Roman"/>
                <w:sz w:val="24"/>
                <w:szCs w:val="24"/>
              </w:rPr>
            </w:pPr>
            <w:r w:rsidRPr="00D71B71">
              <w:rPr>
                <w:rFonts w:ascii="Times New Roman" w:hAnsi="Times New Roman" w:cs="Times New Roman"/>
                <w:sz w:val="24"/>
                <w:szCs w:val="24"/>
              </w:rPr>
              <w:t xml:space="preserve">Zásada účinnosti se týká dosažení co nejlepšího </w:t>
            </w:r>
            <w:r w:rsidRPr="00D71B71">
              <w:rPr>
                <w:rFonts w:ascii="Times New Roman" w:hAnsi="Times New Roman" w:cs="Times New Roman"/>
                <w:sz w:val="24"/>
                <w:szCs w:val="24"/>
              </w:rPr>
              <w:lastRenderedPageBreak/>
              <w:t>vztahu mezi použitými zdroji a dosaženými výsledky.</w:t>
            </w:r>
          </w:p>
          <w:p w:rsidR="008358D4" w:rsidRPr="00D71B71" w:rsidRDefault="008358D4" w:rsidP="00D71B71">
            <w:pPr>
              <w:rPr>
                <w:rFonts w:ascii="Times New Roman" w:hAnsi="Times New Roman" w:cs="Times New Roman"/>
                <w:sz w:val="24"/>
                <w:szCs w:val="24"/>
              </w:rPr>
            </w:pPr>
          </w:p>
          <w:p w:rsidR="008358D4" w:rsidRPr="00D71B71" w:rsidRDefault="008358D4" w:rsidP="00D71B71">
            <w:pPr>
              <w:rPr>
                <w:rFonts w:ascii="Times New Roman" w:hAnsi="Times New Roman" w:cs="Times New Roman"/>
                <w:sz w:val="24"/>
                <w:szCs w:val="24"/>
              </w:rPr>
            </w:pPr>
            <w:r w:rsidRPr="00D71B71">
              <w:rPr>
                <w:rFonts w:ascii="Times New Roman" w:hAnsi="Times New Roman" w:cs="Times New Roman"/>
                <w:sz w:val="24"/>
                <w:szCs w:val="24"/>
              </w:rPr>
              <w:t>Zásada účelnosti se týká dosažení konkrétních stanovených cílů a zamýšlených výsledků.</w:t>
            </w:r>
          </w:p>
          <w:p w:rsidR="008358D4" w:rsidRPr="00D71B71" w:rsidRDefault="008358D4" w:rsidP="00D71B71">
            <w:pPr>
              <w:rPr>
                <w:rFonts w:ascii="Times New Roman" w:hAnsi="Times New Roman" w:cs="Times New Roman"/>
                <w:sz w:val="24"/>
                <w:szCs w:val="24"/>
              </w:rPr>
            </w:pPr>
          </w:p>
          <w:p w:rsidR="008358D4" w:rsidRPr="00D71B71" w:rsidRDefault="008358D4" w:rsidP="00D71B71">
            <w:pPr>
              <w:rPr>
                <w:rFonts w:ascii="Times New Roman" w:hAnsi="Times New Roman" w:cs="Times New Roman"/>
                <w:sz w:val="24"/>
                <w:szCs w:val="24"/>
              </w:rPr>
            </w:pPr>
            <w:r w:rsidRPr="00D71B71">
              <w:rPr>
                <w:rFonts w:ascii="Times New Roman" w:hAnsi="Times New Roman" w:cs="Times New Roman"/>
                <w:sz w:val="24"/>
                <w:szCs w:val="24"/>
              </w:rPr>
              <w:t>3.   Pro všechny oblasti činností, na které se vztahuje rozpočet, musí být stanoveny konkrétní, měřitelné, dosažitelné, relevantní a časově vymezené cíle. Dosažení těchto cílů se kontroluje pomocí ukazatelů výkonnosti pro každou činnost a útvary příslušné pro výdaje předávají informace uvedené v čl. 38 odst. 3 písm. e) Evropskému parlamentu a Radě. Tyto informace se předávají každoročně a nejpozději s dokumenty přiloženými k návrhu rozpočtu.</w:t>
            </w:r>
          </w:p>
          <w:p w:rsidR="008358D4" w:rsidRPr="00D71B71" w:rsidRDefault="008358D4" w:rsidP="00D71B71">
            <w:pPr>
              <w:rPr>
                <w:rFonts w:ascii="Times New Roman" w:hAnsi="Times New Roman" w:cs="Times New Roman"/>
                <w:sz w:val="24"/>
                <w:szCs w:val="24"/>
              </w:rPr>
            </w:pPr>
          </w:p>
          <w:p w:rsidR="008358D4" w:rsidRPr="00D71B71" w:rsidRDefault="008358D4" w:rsidP="00D71B71">
            <w:pPr>
              <w:rPr>
                <w:rFonts w:ascii="Times New Roman" w:hAnsi="Times New Roman" w:cs="Times New Roman"/>
                <w:sz w:val="24"/>
                <w:szCs w:val="24"/>
              </w:rPr>
            </w:pPr>
            <w:r w:rsidRPr="00D71B71">
              <w:rPr>
                <w:rFonts w:ascii="Times New Roman" w:hAnsi="Times New Roman" w:cs="Times New Roman"/>
                <w:sz w:val="24"/>
                <w:szCs w:val="24"/>
              </w:rPr>
              <w:t>4.   Ke zdokonalení rozhodovacího procesu provádějí orgány hodnocení ex ante a ex post podle pokynů vydaných Komisí. Tato hodnocení se provádějí u všech programů a činností, které jsou spojeny se značnými výdaji, a výsledky těchto hodnocení se zasílají Evropskému parlamentu, Radě a útvarům příslušným pro výdaje.</w:t>
            </w:r>
          </w:p>
          <w:p w:rsidR="008358D4" w:rsidRPr="00D71B71" w:rsidRDefault="008358D4" w:rsidP="00D71B71">
            <w:pPr>
              <w:rPr>
                <w:rFonts w:ascii="Times New Roman" w:hAnsi="Times New Roman" w:cs="Times New Roman"/>
                <w:sz w:val="24"/>
                <w:szCs w:val="24"/>
              </w:rPr>
            </w:pPr>
          </w:p>
          <w:p w:rsidR="008358D4" w:rsidRPr="00925E78" w:rsidRDefault="008358D4" w:rsidP="00D71B71">
            <w:pPr>
              <w:rPr>
                <w:rFonts w:ascii="Times New Roman" w:hAnsi="Times New Roman" w:cs="Times New Roman"/>
                <w:sz w:val="24"/>
                <w:szCs w:val="24"/>
              </w:rPr>
            </w:pPr>
            <w:r w:rsidRPr="00D71B71">
              <w:rPr>
                <w:rFonts w:ascii="Times New Roman" w:hAnsi="Times New Roman" w:cs="Times New Roman"/>
                <w:sz w:val="24"/>
                <w:szCs w:val="24"/>
              </w:rPr>
              <w:t>5.   Komisi je svěřena pravomoc přijímat akty v přenesené pravomoci v souladu s článkem 210, kterými stanoví podrobná pravidla týkající se hodnocení ex ante, v polovině období a ex post.</w:t>
            </w:r>
          </w:p>
        </w:tc>
      </w:tr>
      <w:tr w:rsidR="008358D4" w:rsidRPr="00925E78" w:rsidTr="00C54AAC">
        <w:tc>
          <w:tcPr>
            <w:tcW w:w="1668" w:type="dxa"/>
            <w:vMerge/>
          </w:tcPr>
          <w:p w:rsidR="008358D4" w:rsidRPr="00925E78" w:rsidRDefault="008358D4">
            <w:pPr>
              <w:rPr>
                <w:rFonts w:ascii="Times New Roman" w:hAnsi="Times New Roman" w:cs="Times New Roman"/>
                <w:sz w:val="24"/>
                <w:szCs w:val="24"/>
              </w:rPr>
            </w:pPr>
          </w:p>
        </w:tc>
        <w:tc>
          <w:tcPr>
            <w:tcW w:w="4252" w:type="dxa"/>
            <w:vMerge/>
          </w:tcPr>
          <w:p w:rsidR="008358D4" w:rsidRPr="00925E78" w:rsidRDefault="008358D4" w:rsidP="009346F6">
            <w:pPr>
              <w:pStyle w:val="Textodstavce"/>
              <w:numPr>
                <w:ilvl w:val="0"/>
                <w:numId w:val="0"/>
              </w:numPr>
              <w:jc w:val="center"/>
            </w:pPr>
          </w:p>
        </w:tc>
        <w:tc>
          <w:tcPr>
            <w:tcW w:w="1457" w:type="dxa"/>
            <w:vMerge w:val="restart"/>
          </w:tcPr>
          <w:p w:rsidR="008358D4" w:rsidRPr="00925E78" w:rsidRDefault="008358D4" w:rsidP="00BF0034">
            <w:pPr>
              <w:pStyle w:val="Textlnku"/>
              <w:spacing w:before="120" w:after="120"/>
              <w:ind w:firstLine="0"/>
            </w:pPr>
            <w:r w:rsidRPr="00925E78">
              <w:t>3</w:t>
            </w:r>
            <w:r>
              <w:t>2013R1303</w:t>
            </w:r>
          </w:p>
        </w:tc>
        <w:tc>
          <w:tcPr>
            <w:tcW w:w="1378" w:type="dxa"/>
          </w:tcPr>
          <w:p w:rsidR="008358D4" w:rsidRPr="00925E78" w:rsidRDefault="008358D4" w:rsidP="007624F6">
            <w:pPr>
              <w:pStyle w:val="Textkomente"/>
              <w:rPr>
                <w:color w:val="000000"/>
                <w:sz w:val="24"/>
                <w:szCs w:val="24"/>
              </w:rPr>
            </w:pPr>
            <w:r w:rsidRPr="00925E78">
              <w:rPr>
                <w:color w:val="000000"/>
                <w:sz w:val="24"/>
                <w:szCs w:val="24"/>
              </w:rPr>
              <w:t>čl. 4 odst. 8</w:t>
            </w:r>
          </w:p>
          <w:p w:rsidR="008358D4" w:rsidRPr="00925E78" w:rsidRDefault="008358D4" w:rsidP="00BF0034">
            <w:pPr>
              <w:pStyle w:val="Textkomente"/>
              <w:rPr>
                <w:sz w:val="24"/>
                <w:szCs w:val="24"/>
              </w:rPr>
            </w:pPr>
          </w:p>
        </w:tc>
        <w:tc>
          <w:tcPr>
            <w:tcW w:w="5389" w:type="dxa"/>
          </w:tcPr>
          <w:p w:rsidR="008358D4" w:rsidRPr="00925E78" w:rsidRDefault="008358D4" w:rsidP="007624F6">
            <w:pPr>
              <w:rPr>
                <w:rFonts w:ascii="Times New Roman" w:hAnsi="Times New Roman" w:cs="Times New Roman"/>
                <w:sz w:val="24"/>
                <w:szCs w:val="24"/>
              </w:rPr>
            </w:pPr>
            <w:r w:rsidRPr="00925E78">
              <w:rPr>
                <w:rFonts w:ascii="Times New Roman" w:hAnsi="Times New Roman" w:cs="Times New Roman"/>
                <w:color w:val="000000"/>
                <w:sz w:val="24"/>
                <w:szCs w:val="24"/>
              </w:rPr>
              <w:t>8. Komise a členské státy ctí zásadu řádného finančního řízení v souladu s článkem 30 finančního nařízení.</w:t>
            </w:r>
          </w:p>
        </w:tc>
      </w:tr>
      <w:tr w:rsidR="008358D4" w:rsidRPr="00925E78" w:rsidTr="00C54AAC">
        <w:tc>
          <w:tcPr>
            <w:tcW w:w="1668" w:type="dxa"/>
            <w:vMerge/>
          </w:tcPr>
          <w:p w:rsidR="008358D4" w:rsidRPr="00925E78" w:rsidRDefault="008358D4">
            <w:pPr>
              <w:rPr>
                <w:rFonts w:ascii="Times New Roman" w:hAnsi="Times New Roman" w:cs="Times New Roman"/>
                <w:sz w:val="24"/>
                <w:szCs w:val="24"/>
              </w:rPr>
            </w:pPr>
          </w:p>
        </w:tc>
        <w:tc>
          <w:tcPr>
            <w:tcW w:w="4252" w:type="dxa"/>
            <w:vMerge/>
          </w:tcPr>
          <w:p w:rsidR="008358D4" w:rsidRPr="00925E78" w:rsidRDefault="008358D4" w:rsidP="009346F6">
            <w:pPr>
              <w:pStyle w:val="Textodstavce"/>
              <w:numPr>
                <w:ilvl w:val="0"/>
                <w:numId w:val="0"/>
              </w:numPr>
              <w:jc w:val="center"/>
            </w:pPr>
          </w:p>
        </w:tc>
        <w:tc>
          <w:tcPr>
            <w:tcW w:w="1457" w:type="dxa"/>
            <w:vMerge/>
          </w:tcPr>
          <w:p w:rsidR="008358D4" w:rsidRPr="00925E78" w:rsidRDefault="008358D4" w:rsidP="00BF0034">
            <w:pPr>
              <w:pStyle w:val="Textlnku"/>
              <w:spacing w:before="120" w:after="120"/>
              <w:ind w:firstLine="0"/>
            </w:pPr>
          </w:p>
        </w:tc>
        <w:tc>
          <w:tcPr>
            <w:tcW w:w="1378" w:type="dxa"/>
          </w:tcPr>
          <w:p w:rsidR="008358D4" w:rsidRPr="00925E78" w:rsidRDefault="008358D4" w:rsidP="00C54AAC">
            <w:pPr>
              <w:pStyle w:val="Textkomente"/>
              <w:jc w:val="left"/>
              <w:rPr>
                <w:sz w:val="24"/>
                <w:szCs w:val="24"/>
              </w:rPr>
            </w:pPr>
            <w:r w:rsidRPr="00925E78">
              <w:rPr>
                <w:sz w:val="24"/>
                <w:szCs w:val="24"/>
              </w:rPr>
              <w:t xml:space="preserve">čl. 122 odst. 1 </w:t>
            </w:r>
          </w:p>
          <w:p w:rsidR="008358D4" w:rsidRPr="00925E78" w:rsidRDefault="008358D4" w:rsidP="00BF0034">
            <w:pPr>
              <w:pStyle w:val="Textkomente"/>
              <w:rPr>
                <w:sz w:val="24"/>
                <w:szCs w:val="24"/>
              </w:rPr>
            </w:pPr>
          </w:p>
        </w:tc>
        <w:tc>
          <w:tcPr>
            <w:tcW w:w="5389" w:type="dxa"/>
          </w:tcPr>
          <w:p w:rsidR="008358D4" w:rsidRPr="00925E78" w:rsidRDefault="008358D4" w:rsidP="007624F6">
            <w:pPr>
              <w:pStyle w:val="Textkomente"/>
              <w:rPr>
                <w:sz w:val="24"/>
                <w:szCs w:val="24"/>
              </w:rPr>
            </w:pPr>
            <w:r w:rsidRPr="00925E78">
              <w:rPr>
                <w:color w:val="000000"/>
                <w:sz w:val="24"/>
                <w:szCs w:val="24"/>
              </w:rPr>
              <w:t>Členské státy zajistí, aby systémy řízení a kontroly operačních programů byly zavedeny v souladu s články 72, 73 a 74.</w:t>
            </w:r>
          </w:p>
        </w:tc>
      </w:tr>
      <w:tr w:rsidR="00EA013C" w:rsidRPr="00925E78" w:rsidTr="00C54AAC">
        <w:tc>
          <w:tcPr>
            <w:tcW w:w="1668" w:type="dxa"/>
            <w:vMerge w:val="restart"/>
          </w:tcPr>
          <w:p w:rsidR="00EA013C" w:rsidRPr="00925E78" w:rsidRDefault="00017858">
            <w:pPr>
              <w:rPr>
                <w:rFonts w:ascii="Times New Roman" w:hAnsi="Times New Roman" w:cs="Times New Roman"/>
                <w:sz w:val="24"/>
                <w:szCs w:val="24"/>
              </w:rPr>
            </w:pPr>
            <w:r>
              <w:rPr>
                <w:rFonts w:ascii="Times New Roman" w:hAnsi="Times New Roman" w:cs="Times New Roman"/>
                <w:sz w:val="24"/>
                <w:szCs w:val="24"/>
              </w:rPr>
              <w:t>§ 9</w:t>
            </w:r>
          </w:p>
        </w:tc>
        <w:tc>
          <w:tcPr>
            <w:tcW w:w="4252" w:type="dxa"/>
            <w:vMerge w:val="restart"/>
          </w:tcPr>
          <w:p w:rsidR="00E83CA5" w:rsidRPr="00CB2E80" w:rsidRDefault="00E83CA5" w:rsidP="00E83CA5">
            <w:pPr>
              <w:pStyle w:val="Paragraf"/>
              <w:spacing w:before="120"/>
            </w:pPr>
            <w:r w:rsidRPr="00CB2E80">
              <w:t>§ 9</w:t>
            </w:r>
          </w:p>
          <w:p w:rsidR="00E83CA5" w:rsidRPr="00CB2E80" w:rsidRDefault="00E83CA5" w:rsidP="00E83CA5">
            <w:pPr>
              <w:pStyle w:val="Nadpisparagrafu"/>
              <w:spacing w:before="120" w:after="120"/>
            </w:pPr>
            <w:r w:rsidRPr="00CB2E80">
              <w:t xml:space="preserve">Centrální kontaktní bod sítě </w:t>
            </w:r>
            <w:r w:rsidRPr="00CB2E80">
              <w:rPr>
                <w:color w:val="000000"/>
              </w:rPr>
              <w:t>Evropského úřadu pro boj proti podvodům</w:t>
            </w:r>
          </w:p>
          <w:p w:rsidR="00E83CA5" w:rsidRPr="00E83CA5" w:rsidRDefault="00E83CA5" w:rsidP="00E83CA5">
            <w:pPr>
              <w:pStyle w:val="Textodstavce"/>
              <w:numPr>
                <w:ilvl w:val="0"/>
                <w:numId w:val="0"/>
              </w:numPr>
              <w:ind w:firstLine="425"/>
            </w:pPr>
            <w:r w:rsidRPr="00E83CA5">
              <w:t>Ministerstvo financí plní povinnosti centrálního kontaktního bodu sítě Evropského úřadu pro boj proti podvodům</w:t>
            </w:r>
            <w:r w:rsidRPr="00E83CA5">
              <w:rPr>
                <w:vertAlign w:val="superscript"/>
              </w:rPr>
              <w:t>4)</w:t>
            </w:r>
            <w:r w:rsidRPr="00E83CA5">
              <w:t xml:space="preserve"> a podává Evropskému úřadu pro boj proti podvodům hlášení podle přímo použitelného předpisu Evropské unie.</w:t>
            </w:r>
            <w:r w:rsidRPr="00E83CA5">
              <w:rPr>
                <w:rStyle w:val="Znakapoznpodarou"/>
                <w:color w:val="FFFFFF" w:themeColor="background1"/>
              </w:rPr>
              <w:footnoteReference w:id="6"/>
            </w:r>
          </w:p>
          <w:p w:rsidR="00EA013C" w:rsidRPr="00925E78" w:rsidRDefault="00EA013C" w:rsidP="008A482C">
            <w:pPr>
              <w:pStyle w:val="Textodstavce"/>
              <w:numPr>
                <w:ilvl w:val="0"/>
                <w:numId w:val="0"/>
              </w:numPr>
            </w:pPr>
          </w:p>
        </w:tc>
        <w:tc>
          <w:tcPr>
            <w:tcW w:w="1457" w:type="dxa"/>
            <w:vMerge w:val="restart"/>
          </w:tcPr>
          <w:p w:rsidR="00EA013C" w:rsidRPr="00925E78" w:rsidRDefault="00EA013C" w:rsidP="00BE58CA">
            <w:pPr>
              <w:rPr>
                <w:rFonts w:ascii="Times New Roman" w:hAnsi="Times New Roman" w:cs="Times New Roman"/>
                <w:sz w:val="24"/>
                <w:szCs w:val="24"/>
              </w:rPr>
            </w:pPr>
            <w:r>
              <w:rPr>
                <w:rFonts w:ascii="Times New Roman" w:hAnsi="Times New Roman" w:cs="Times New Roman"/>
                <w:sz w:val="24"/>
                <w:szCs w:val="24"/>
              </w:rPr>
              <w:t>32012R0966</w:t>
            </w:r>
          </w:p>
        </w:tc>
        <w:tc>
          <w:tcPr>
            <w:tcW w:w="1378" w:type="dxa"/>
          </w:tcPr>
          <w:p w:rsidR="00EA013C" w:rsidRPr="00925E78" w:rsidRDefault="00EA013C" w:rsidP="00A53AFD">
            <w:pPr>
              <w:pStyle w:val="Textkomente"/>
              <w:rPr>
                <w:sz w:val="24"/>
                <w:szCs w:val="24"/>
              </w:rPr>
            </w:pPr>
            <w:r>
              <w:rPr>
                <w:sz w:val="24"/>
                <w:szCs w:val="24"/>
              </w:rPr>
              <w:t>čl. 175</w:t>
            </w:r>
          </w:p>
          <w:p w:rsidR="00EA013C" w:rsidRPr="00925E78" w:rsidRDefault="00EA013C" w:rsidP="00A53AFD">
            <w:pPr>
              <w:rPr>
                <w:rFonts w:ascii="Times New Roman" w:hAnsi="Times New Roman" w:cs="Times New Roman"/>
                <w:sz w:val="24"/>
                <w:szCs w:val="24"/>
              </w:rPr>
            </w:pPr>
          </w:p>
          <w:p w:rsidR="00EA013C" w:rsidRPr="00925E78" w:rsidRDefault="00EA013C" w:rsidP="00A53AFD">
            <w:pPr>
              <w:rPr>
                <w:rFonts w:ascii="Times New Roman" w:hAnsi="Times New Roman" w:cs="Times New Roman"/>
                <w:sz w:val="24"/>
                <w:szCs w:val="24"/>
              </w:rPr>
            </w:pPr>
          </w:p>
        </w:tc>
        <w:tc>
          <w:tcPr>
            <w:tcW w:w="5389" w:type="dxa"/>
          </w:tcPr>
          <w:p w:rsidR="00864C09" w:rsidRPr="00864C09" w:rsidRDefault="00864C09" w:rsidP="00864C09">
            <w:pPr>
              <w:jc w:val="center"/>
              <w:rPr>
                <w:rFonts w:ascii="Times New Roman" w:hAnsi="Times New Roman" w:cs="Times New Roman"/>
                <w:sz w:val="24"/>
                <w:szCs w:val="24"/>
              </w:rPr>
            </w:pPr>
            <w:r w:rsidRPr="00864C09">
              <w:rPr>
                <w:rFonts w:ascii="Times New Roman" w:hAnsi="Times New Roman" w:cs="Times New Roman"/>
                <w:sz w:val="24"/>
                <w:szCs w:val="24"/>
              </w:rPr>
              <w:t>Článek 175</w:t>
            </w:r>
          </w:p>
          <w:p w:rsidR="00864C09" w:rsidRPr="00864C09" w:rsidRDefault="00864C09" w:rsidP="00864C09">
            <w:pPr>
              <w:jc w:val="center"/>
              <w:rPr>
                <w:rFonts w:ascii="Times New Roman" w:hAnsi="Times New Roman" w:cs="Times New Roman"/>
                <w:sz w:val="24"/>
                <w:szCs w:val="24"/>
              </w:rPr>
            </w:pPr>
          </w:p>
          <w:p w:rsidR="00864C09" w:rsidRPr="00864C09" w:rsidRDefault="00864C09" w:rsidP="00864C09">
            <w:pPr>
              <w:jc w:val="center"/>
              <w:rPr>
                <w:rFonts w:ascii="Times New Roman" w:hAnsi="Times New Roman" w:cs="Times New Roman"/>
                <w:b/>
                <w:sz w:val="24"/>
                <w:szCs w:val="24"/>
              </w:rPr>
            </w:pPr>
            <w:r w:rsidRPr="00864C09">
              <w:rPr>
                <w:rFonts w:ascii="Times New Roman" w:hAnsi="Times New Roman" w:cs="Times New Roman"/>
                <w:b/>
                <w:sz w:val="24"/>
                <w:szCs w:val="24"/>
              </w:rPr>
              <w:t>Zvláštní ustanovení</w:t>
            </w:r>
          </w:p>
          <w:p w:rsidR="00864C09" w:rsidRPr="00864C09" w:rsidRDefault="00864C09" w:rsidP="00864C09">
            <w:pPr>
              <w:rPr>
                <w:rFonts w:ascii="Times New Roman" w:hAnsi="Times New Roman" w:cs="Times New Roman"/>
                <w:sz w:val="24"/>
                <w:szCs w:val="24"/>
              </w:rPr>
            </w:pPr>
          </w:p>
          <w:p w:rsidR="00864C09" w:rsidRPr="00864C09" w:rsidRDefault="00864C09" w:rsidP="00864C09">
            <w:pPr>
              <w:rPr>
                <w:rFonts w:ascii="Times New Roman" w:hAnsi="Times New Roman" w:cs="Times New Roman"/>
                <w:sz w:val="24"/>
                <w:szCs w:val="24"/>
              </w:rPr>
            </w:pPr>
            <w:r w:rsidRPr="00864C09">
              <w:rPr>
                <w:rFonts w:ascii="Times New Roman" w:hAnsi="Times New Roman" w:cs="Times New Roman"/>
                <w:sz w:val="24"/>
                <w:szCs w:val="24"/>
              </w:rPr>
              <w:t xml:space="preserve">1.   Části první a třetí se použijí na příjmy a výdaje orgánů a subjektů uvedených v nařízení Rady (ES) č. 1698/2005 ze dne 20. září 2005 o podpoře pro rozvoj venkova z Evropského zemědělského fondu pro rozvoj venkova (EZFRV) (25), v nařízení Evropského parlamentu a Rady (ES) č. 1080/2006 ze dne 5. července 2006 o Evropském fondu pro regionální rozvoj (26), v nařízení Evropského parlamentu a Rady (ES) č. 1081/2006 ze dne 5. července 2006 o Evropském sociálním fondu (27), v nařízení Rady (ES) č. 1083/2006 ze dne 11. července 2006 o obecných ustanoveních o Evropském fondu pro regionální rozvoj, Evropském sociálním fondu a Fondu soudržnosti (28), v nařízení Rady (ES) č. 1084/2006 ze dne 11. července 2006, kterým se zřizuje Fond soudržnosti (29) a v nařízení Rady (ES) č. 1198/2006 ze dne 27. července 2006 o Evropském rybářském fondu (30), jakož i fondů pro oblast svobody, bezpečnosti a práva, včetně fondů v rámci programu „Solidarita a řízení migračních toků“, které jsou spravovány v rámci sdíleného řízení podle článku 59 (dále jen „fondy“), není-li v této hlavě </w:t>
            </w:r>
            <w:r w:rsidRPr="00864C09">
              <w:rPr>
                <w:rFonts w:ascii="Times New Roman" w:hAnsi="Times New Roman" w:cs="Times New Roman"/>
                <w:sz w:val="24"/>
                <w:szCs w:val="24"/>
              </w:rPr>
              <w:lastRenderedPageBreak/>
              <w:t>stanoveno jinak.</w:t>
            </w:r>
          </w:p>
          <w:p w:rsidR="00864C09" w:rsidRPr="00864C09" w:rsidRDefault="00864C09" w:rsidP="00864C09">
            <w:pPr>
              <w:rPr>
                <w:rFonts w:ascii="Times New Roman" w:hAnsi="Times New Roman" w:cs="Times New Roman"/>
                <w:sz w:val="24"/>
                <w:szCs w:val="24"/>
              </w:rPr>
            </w:pPr>
          </w:p>
          <w:p w:rsidR="00EA013C" w:rsidRPr="00925E78" w:rsidRDefault="00864C09" w:rsidP="00864C09">
            <w:pPr>
              <w:rPr>
                <w:rFonts w:ascii="Times New Roman" w:hAnsi="Times New Roman" w:cs="Times New Roman"/>
                <w:sz w:val="24"/>
                <w:szCs w:val="24"/>
              </w:rPr>
            </w:pPr>
            <w:r w:rsidRPr="00864C09">
              <w:rPr>
                <w:rFonts w:ascii="Times New Roman" w:hAnsi="Times New Roman" w:cs="Times New Roman"/>
                <w:sz w:val="24"/>
                <w:szCs w:val="24"/>
              </w:rPr>
              <w:t>2.   Operace řízené přímo Komisí se uskutečňují podle pravidel stanovených v částech první a třetí.</w:t>
            </w:r>
          </w:p>
        </w:tc>
      </w:tr>
      <w:tr w:rsidR="00EA013C" w:rsidRPr="00925E78" w:rsidTr="00C54AAC">
        <w:tc>
          <w:tcPr>
            <w:tcW w:w="1668" w:type="dxa"/>
            <w:vMerge/>
          </w:tcPr>
          <w:p w:rsidR="00EA013C" w:rsidRPr="00925E78" w:rsidRDefault="00EA013C">
            <w:pPr>
              <w:rPr>
                <w:rFonts w:ascii="Times New Roman" w:hAnsi="Times New Roman" w:cs="Times New Roman"/>
                <w:sz w:val="24"/>
                <w:szCs w:val="24"/>
              </w:rPr>
            </w:pPr>
          </w:p>
        </w:tc>
        <w:tc>
          <w:tcPr>
            <w:tcW w:w="4252" w:type="dxa"/>
            <w:vMerge/>
          </w:tcPr>
          <w:p w:rsidR="00EA013C" w:rsidRPr="00925E78" w:rsidRDefault="00EA013C" w:rsidP="001518EA">
            <w:pPr>
              <w:pStyle w:val="Paragraf"/>
              <w:spacing w:before="120"/>
            </w:pPr>
          </w:p>
        </w:tc>
        <w:tc>
          <w:tcPr>
            <w:tcW w:w="1457" w:type="dxa"/>
            <w:vMerge/>
          </w:tcPr>
          <w:p w:rsidR="00EA013C" w:rsidRPr="00925E78" w:rsidRDefault="00EA013C" w:rsidP="00BE58CA">
            <w:pPr>
              <w:rPr>
                <w:rFonts w:ascii="Times New Roman" w:hAnsi="Times New Roman" w:cs="Times New Roman"/>
                <w:sz w:val="24"/>
                <w:szCs w:val="24"/>
              </w:rPr>
            </w:pPr>
          </w:p>
        </w:tc>
        <w:tc>
          <w:tcPr>
            <w:tcW w:w="1378" w:type="dxa"/>
          </w:tcPr>
          <w:p w:rsidR="00EA013C" w:rsidRPr="00925E78" w:rsidRDefault="00EA013C" w:rsidP="00A53AFD">
            <w:pPr>
              <w:pStyle w:val="Textkomente"/>
              <w:rPr>
                <w:sz w:val="24"/>
                <w:szCs w:val="24"/>
              </w:rPr>
            </w:pPr>
            <w:r w:rsidRPr="00925E78">
              <w:rPr>
                <w:sz w:val="24"/>
                <w:szCs w:val="24"/>
              </w:rPr>
              <w:t>čl. 140 odst. 5</w:t>
            </w:r>
          </w:p>
        </w:tc>
        <w:tc>
          <w:tcPr>
            <w:tcW w:w="5389" w:type="dxa"/>
          </w:tcPr>
          <w:p w:rsidR="00CE3753" w:rsidRPr="00CE3753" w:rsidRDefault="00CE3753" w:rsidP="00CE3753">
            <w:pPr>
              <w:rPr>
                <w:rFonts w:ascii="Times New Roman" w:hAnsi="Times New Roman" w:cs="Times New Roman"/>
                <w:sz w:val="24"/>
                <w:szCs w:val="24"/>
              </w:rPr>
            </w:pPr>
            <w:r w:rsidRPr="00CE3753">
              <w:rPr>
                <w:rFonts w:ascii="Times New Roman" w:hAnsi="Times New Roman" w:cs="Times New Roman"/>
                <w:sz w:val="24"/>
                <w:szCs w:val="24"/>
              </w:rPr>
              <w:t xml:space="preserve">5.   Subjekty pověřené podle čl. 58 odst. 1 písm. c) bodů </w:t>
            </w:r>
            <w:proofErr w:type="spellStart"/>
            <w:r w:rsidRPr="00CE3753">
              <w:rPr>
                <w:rFonts w:ascii="Times New Roman" w:hAnsi="Times New Roman" w:cs="Times New Roman"/>
                <w:sz w:val="24"/>
                <w:szCs w:val="24"/>
              </w:rPr>
              <w:t>ii</w:t>
            </w:r>
            <w:proofErr w:type="spellEnd"/>
            <w:r w:rsidRPr="00CE3753">
              <w:rPr>
                <w:rFonts w:ascii="Times New Roman" w:hAnsi="Times New Roman" w:cs="Times New Roman"/>
                <w:sz w:val="24"/>
                <w:szCs w:val="24"/>
              </w:rPr>
              <w:t xml:space="preserve">), </w:t>
            </w:r>
            <w:proofErr w:type="spellStart"/>
            <w:r w:rsidRPr="00CE3753">
              <w:rPr>
                <w:rFonts w:ascii="Times New Roman" w:hAnsi="Times New Roman" w:cs="Times New Roman"/>
                <w:sz w:val="24"/>
                <w:szCs w:val="24"/>
              </w:rPr>
              <w:t>iii</w:t>
            </w:r>
            <w:proofErr w:type="spellEnd"/>
            <w:r w:rsidRPr="00CE3753">
              <w:rPr>
                <w:rFonts w:ascii="Times New Roman" w:hAnsi="Times New Roman" w:cs="Times New Roman"/>
                <w:sz w:val="24"/>
                <w:szCs w:val="24"/>
              </w:rPr>
              <w:t xml:space="preserve">), v) a </w:t>
            </w:r>
            <w:proofErr w:type="spellStart"/>
            <w:r w:rsidRPr="00CE3753">
              <w:rPr>
                <w:rFonts w:ascii="Times New Roman" w:hAnsi="Times New Roman" w:cs="Times New Roman"/>
                <w:sz w:val="24"/>
                <w:szCs w:val="24"/>
              </w:rPr>
              <w:t>vi</w:t>
            </w:r>
            <w:proofErr w:type="spellEnd"/>
            <w:r w:rsidRPr="00CE3753">
              <w:rPr>
                <w:rFonts w:ascii="Times New Roman" w:hAnsi="Times New Roman" w:cs="Times New Roman"/>
                <w:sz w:val="24"/>
                <w:szCs w:val="24"/>
              </w:rPr>
              <w:t>), finanční zprostředkovatelé uvedení v odstavci 4 tohoto článku, kteří jsou zapojeni do správy finančních nástrojů Unie, a koneční příjemci pomoci Unie podle této hlavy poskytují Účetnímu dvoru v souladu s článkem 161 veškerou podporu a informace, které Účetní dvůr považuje za nezbytné k plnění svých úkolů.</w:t>
            </w:r>
          </w:p>
          <w:p w:rsidR="00CE3753" w:rsidRPr="00CE3753" w:rsidRDefault="00CE3753" w:rsidP="00CE3753">
            <w:pPr>
              <w:rPr>
                <w:rFonts w:ascii="Times New Roman" w:hAnsi="Times New Roman" w:cs="Times New Roman"/>
                <w:sz w:val="24"/>
                <w:szCs w:val="24"/>
              </w:rPr>
            </w:pPr>
          </w:p>
          <w:p w:rsidR="00EA013C" w:rsidRPr="00925E78" w:rsidRDefault="00CE3753" w:rsidP="00CE3753">
            <w:pPr>
              <w:rPr>
                <w:rFonts w:ascii="Times New Roman" w:hAnsi="Times New Roman" w:cs="Times New Roman"/>
                <w:sz w:val="24"/>
                <w:szCs w:val="24"/>
              </w:rPr>
            </w:pPr>
            <w:r w:rsidRPr="00CE3753">
              <w:rPr>
                <w:rFonts w:ascii="Times New Roman" w:hAnsi="Times New Roman" w:cs="Times New Roman"/>
                <w:sz w:val="24"/>
                <w:szCs w:val="24"/>
              </w:rPr>
              <w:t>Na pomoc Unie poskytovanou podle této hlavy se vztahují nařízení (Euratom, ES) č. 2185/96 a nařízení Evropského parlamentu a Rady (ES) č. 1073/1999 ze dne 25. května 1999 o vyšetřování prováděném Evropským úřadem pro boj proti podvodům (OLAF) (23).</w:t>
            </w:r>
          </w:p>
        </w:tc>
      </w:tr>
      <w:tr w:rsidR="00EA013C" w:rsidRPr="00925E78" w:rsidTr="00C54AAC">
        <w:tc>
          <w:tcPr>
            <w:tcW w:w="1668" w:type="dxa"/>
            <w:vMerge/>
          </w:tcPr>
          <w:p w:rsidR="00EA013C" w:rsidRPr="00925E78" w:rsidRDefault="00EA013C">
            <w:pPr>
              <w:rPr>
                <w:rFonts w:ascii="Times New Roman" w:hAnsi="Times New Roman" w:cs="Times New Roman"/>
                <w:sz w:val="24"/>
                <w:szCs w:val="24"/>
              </w:rPr>
            </w:pPr>
          </w:p>
        </w:tc>
        <w:tc>
          <w:tcPr>
            <w:tcW w:w="4252" w:type="dxa"/>
            <w:vMerge/>
          </w:tcPr>
          <w:p w:rsidR="00EA013C" w:rsidRPr="00925E78" w:rsidRDefault="00EA013C" w:rsidP="001518EA">
            <w:pPr>
              <w:pStyle w:val="Paragraf"/>
              <w:spacing w:before="120"/>
            </w:pPr>
          </w:p>
        </w:tc>
        <w:tc>
          <w:tcPr>
            <w:tcW w:w="1457" w:type="dxa"/>
          </w:tcPr>
          <w:p w:rsidR="00EA013C" w:rsidRPr="00925E78" w:rsidRDefault="00EA013C">
            <w:pPr>
              <w:rPr>
                <w:rFonts w:ascii="Times New Roman" w:hAnsi="Times New Roman" w:cs="Times New Roman"/>
                <w:sz w:val="24"/>
                <w:szCs w:val="24"/>
              </w:rPr>
            </w:pPr>
            <w:r>
              <w:rPr>
                <w:rFonts w:ascii="Times New Roman" w:hAnsi="Times New Roman" w:cs="Times New Roman"/>
                <w:sz w:val="24"/>
                <w:szCs w:val="24"/>
              </w:rPr>
              <w:t>32013R0883</w:t>
            </w:r>
          </w:p>
        </w:tc>
        <w:tc>
          <w:tcPr>
            <w:tcW w:w="1378" w:type="dxa"/>
          </w:tcPr>
          <w:p w:rsidR="00EA013C" w:rsidRPr="00925E78" w:rsidRDefault="00EA013C" w:rsidP="00A53AFD">
            <w:pPr>
              <w:pStyle w:val="Textkomente"/>
              <w:rPr>
                <w:sz w:val="24"/>
                <w:szCs w:val="24"/>
              </w:rPr>
            </w:pPr>
            <w:r>
              <w:rPr>
                <w:color w:val="000000"/>
                <w:sz w:val="24"/>
                <w:szCs w:val="24"/>
              </w:rPr>
              <w:t>č</w:t>
            </w:r>
            <w:r w:rsidRPr="00925E78">
              <w:rPr>
                <w:color w:val="000000"/>
                <w:sz w:val="24"/>
                <w:szCs w:val="24"/>
              </w:rPr>
              <w:t>l. 3 odst. 4</w:t>
            </w:r>
          </w:p>
        </w:tc>
        <w:tc>
          <w:tcPr>
            <w:tcW w:w="5389" w:type="dxa"/>
          </w:tcPr>
          <w:p w:rsidR="00EA013C" w:rsidRPr="00925E78" w:rsidRDefault="006D13C4">
            <w:pPr>
              <w:rPr>
                <w:rFonts w:ascii="Times New Roman" w:hAnsi="Times New Roman" w:cs="Times New Roman"/>
                <w:sz w:val="24"/>
                <w:szCs w:val="24"/>
              </w:rPr>
            </w:pPr>
            <w:r w:rsidRPr="006D13C4">
              <w:rPr>
                <w:rFonts w:ascii="Times New Roman" w:hAnsi="Times New Roman" w:cs="Times New Roman"/>
                <w:sz w:val="24"/>
                <w:szCs w:val="24"/>
              </w:rPr>
              <w:t>4.   Pro účely tohoto nařízení určí členské státy službu (dále jen „koordinační služba pro boj proti podvodům“), která bude napomáhat účinné spolupráci a výměně informací včetně informací operační povahy s úřadem. V příslušných případech a v souladu s vnitrostátním právem může být koordinační služba pro boj proti podvodům považována za příslušný orgán pro účely tohoto nařízení.</w:t>
            </w:r>
          </w:p>
        </w:tc>
      </w:tr>
      <w:tr w:rsidR="00EA013C" w:rsidRPr="00925E78" w:rsidTr="00C54AAC">
        <w:tc>
          <w:tcPr>
            <w:tcW w:w="1668" w:type="dxa"/>
            <w:vMerge/>
          </w:tcPr>
          <w:p w:rsidR="00EA013C" w:rsidRPr="00925E78" w:rsidRDefault="00EA013C">
            <w:pPr>
              <w:rPr>
                <w:rFonts w:ascii="Times New Roman" w:hAnsi="Times New Roman" w:cs="Times New Roman"/>
                <w:sz w:val="24"/>
                <w:szCs w:val="24"/>
              </w:rPr>
            </w:pPr>
          </w:p>
        </w:tc>
        <w:tc>
          <w:tcPr>
            <w:tcW w:w="4252" w:type="dxa"/>
            <w:vMerge/>
          </w:tcPr>
          <w:p w:rsidR="00EA013C" w:rsidRPr="00925E78" w:rsidRDefault="00EA013C" w:rsidP="001518EA">
            <w:pPr>
              <w:pStyle w:val="Paragraf"/>
              <w:spacing w:before="120"/>
            </w:pPr>
          </w:p>
        </w:tc>
        <w:tc>
          <w:tcPr>
            <w:tcW w:w="1457" w:type="dxa"/>
            <w:vMerge w:val="restart"/>
          </w:tcPr>
          <w:p w:rsidR="00EA013C" w:rsidRPr="00925E78" w:rsidRDefault="00EA013C">
            <w:pPr>
              <w:rPr>
                <w:rFonts w:ascii="Times New Roman" w:hAnsi="Times New Roman" w:cs="Times New Roman"/>
                <w:sz w:val="24"/>
                <w:szCs w:val="24"/>
              </w:rPr>
            </w:pPr>
            <w:r w:rsidRPr="00925E78">
              <w:rPr>
                <w:rFonts w:ascii="Times New Roman" w:hAnsi="Times New Roman" w:cs="Times New Roman"/>
                <w:sz w:val="24"/>
                <w:szCs w:val="24"/>
              </w:rPr>
              <w:t>32013R1303</w:t>
            </w:r>
          </w:p>
        </w:tc>
        <w:tc>
          <w:tcPr>
            <w:tcW w:w="1378" w:type="dxa"/>
          </w:tcPr>
          <w:p w:rsidR="00EA013C" w:rsidRPr="00925E78" w:rsidRDefault="00EA013C" w:rsidP="00C54AAC">
            <w:pPr>
              <w:pStyle w:val="Textkomente"/>
              <w:jc w:val="left"/>
              <w:rPr>
                <w:sz w:val="24"/>
                <w:szCs w:val="24"/>
              </w:rPr>
            </w:pPr>
            <w:r w:rsidRPr="00925E78">
              <w:rPr>
                <w:sz w:val="24"/>
                <w:szCs w:val="24"/>
              </w:rPr>
              <w:t>čl. 72 písm. h)</w:t>
            </w:r>
          </w:p>
        </w:tc>
        <w:tc>
          <w:tcPr>
            <w:tcW w:w="5389" w:type="dxa"/>
          </w:tcPr>
          <w:p w:rsidR="00EA013C" w:rsidRPr="008B5C0A"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V souladu s čl. 4 odst. 8 systémy řízení a kontroly sestávají z:</w:t>
            </w:r>
          </w:p>
          <w:p w:rsidR="00EA013C" w:rsidRPr="00925E78"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h)</w:t>
            </w:r>
            <w:r>
              <w:rPr>
                <w:rFonts w:ascii="Times New Roman" w:hAnsi="Times New Roman" w:cs="Times New Roman"/>
                <w:sz w:val="24"/>
                <w:szCs w:val="24"/>
              </w:rPr>
              <w:t xml:space="preserve"> </w:t>
            </w:r>
            <w:r w:rsidRPr="008B5C0A">
              <w:rPr>
                <w:rFonts w:ascii="Times New Roman" w:hAnsi="Times New Roman" w:cs="Times New Roman"/>
                <w:sz w:val="24"/>
                <w:szCs w:val="24"/>
              </w:rPr>
              <w:t xml:space="preserve">předcházení nesrovnalostem, včetně podvodů, </w:t>
            </w:r>
            <w:r w:rsidRPr="008B5C0A">
              <w:rPr>
                <w:rFonts w:ascii="Times New Roman" w:hAnsi="Times New Roman" w:cs="Times New Roman"/>
                <w:sz w:val="24"/>
                <w:szCs w:val="24"/>
              </w:rPr>
              <w:lastRenderedPageBreak/>
              <w:t>jejich odhalování a náprava a vymáhání neoprávněně vyplacených částek spolu s případnými úroky z prodlení.</w:t>
            </w:r>
          </w:p>
        </w:tc>
      </w:tr>
      <w:tr w:rsidR="00EA013C" w:rsidRPr="00925E78" w:rsidTr="00C54AAC">
        <w:tc>
          <w:tcPr>
            <w:tcW w:w="1668" w:type="dxa"/>
            <w:vMerge/>
          </w:tcPr>
          <w:p w:rsidR="00EA013C" w:rsidRPr="00925E78" w:rsidRDefault="00EA013C">
            <w:pPr>
              <w:rPr>
                <w:rFonts w:ascii="Times New Roman" w:hAnsi="Times New Roman" w:cs="Times New Roman"/>
                <w:sz w:val="24"/>
                <w:szCs w:val="24"/>
              </w:rPr>
            </w:pPr>
          </w:p>
        </w:tc>
        <w:tc>
          <w:tcPr>
            <w:tcW w:w="4252" w:type="dxa"/>
            <w:vMerge/>
          </w:tcPr>
          <w:p w:rsidR="00EA013C" w:rsidRPr="00925E78" w:rsidRDefault="00EA013C" w:rsidP="001518EA">
            <w:pPr>
              <w:pStyle w:val="Paragraf"/>
              <w:spacing w:before="120"/>
            </w:pPr>
          </w:p>
        </w:tc>
        <w:tc>
          <w:tcPr>
            <w:tcW w:w="1457" w:type="dxa"/>
            <w:vMerge/>
          </w:tcPr>
          <w:p w:rsidR="00EA013C" w:rsidRPr="00925E78" w:rsidRDefault="00EA013C">
            <w:pPr>
              <w:rPr>
                <w:rFonts w:ascii="Times New Roman" w:hAnsi="Times New Roman" w:cs="Times New Roman"/>
                <w:sz w:val="24"/>
                <w:szCs w:val="24"/>
              </w:rPr>
            </w:pPr>
          </w:p>
        </w:tc>
        <w:tc>
          <w:tcPr>
            <w:tcW w:w="1378" w:type="dxa"/>
          </w:tcPr>
          <w:p w:rsidR="00EA013C" w:rsidRPr="00925E78" w:rsidRDefault="00EA013C" w:rsidP="00C54AAC">
            <w:pPr>
              <w:pStyle w:val="Textkomente"/>
              <w:jc w:val="left"/>
              <w:rPr>
                <w:sz w:val="24"/>
                <w:szCs w:val="24"/>
              </w:rPr>
            </w:pPr>
            <w:r w:rsidRPr="00925E78">
              <w:rPr>
                <w:sz w:val="24"/>
                <w:szCs w:val="24"/>
              </w:rPr>
              <w:t>čl. 122 odst. 2</w:t>
            </w:r>
          </w:p>
        </w:tc>
        <w:tc>
          <w:tcPr>
            <w:tcW w:w="5389" w:type="dxa"/>
          </w:tcPr>
          <w:p w:rsidR="00EA013C" w:rsidRPr="008B5C0A"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2.   Členské státy předcházejí nesrovnalostem, odhalují je a zajišťují jejich nápravu a vymáhají neoprávněně vyplacené částky spolu s případnými úroky z prodlení. Oznámí Komisi nesrovnalosti v příspěvcích z fondů přesahující 10 000 EUR a průběžně ji informují o podstatném pokroku v souvisejících správních a soudních řízení.</w:t>
            </w:r>
          </w:p>
          <w:p w:rsidR="00EA013C" w:rsidRPr="008B5C0A" w:rsidRDefault="00EA013C" w:rsidP="00C54AAC">
            <w:pPr>
              <w:rPr>
                <w:rFonts w:ascii="Times New Roman" w:hAnsi="Times New Roman" w:cs="Times New Roman"/>
                <w:sz w:val="24"/>
                <w:szCs w:val="24"/>
              </w:rPr>
            </w:pPr>
          </w:p>
          <w:p w:rsidR="00EA013C" w:rsidRPr="008B5C0A"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Členské státy neoznamují Komisi nesrovnalosti související s:</w:t>
            </w:r>
          </w:p>
          <w:p w:rsidR="00EA013C" w:rsidRPr="008B5C0A" w:rsidRDefault="00EA013C" w:rsidP="00C54AAC">
            <w:pPr>
              <w:rPr>
                <w:rFonts w:ascii="Times New Roman" w:hAnsi="Times New Roman" w:cs="Times New Roman"/>
                <w:sz w:val="24"/>
                <w:szCs w:val="24"/>
              </w:rPr>
            </w:pPr>
          </w:p>
          <w:p w:rsidR="00EA013C"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a)</w:t>
            </w:r>
            <w:r>
              <w:rPr>
                <w:rFonts w:ascii="Times New Roman" w:hAnsi="Times New Roman" w:cs="Times New Roman"/>
                <w:sz w:val="24"/>
                <w:szCs w:val="24"/>
              </w:rPr>
              <w:t xml:space="preserve"> </w:t>
            </w:r>
            <w:r w:rsidRPr="008B5C0A">
              <w:rPr>
                <w:rFonts w:ascii="Times New Roman" w:hAnsi="Times New Roman" w:cs="Times New Roman"/>
                <w:sz w:val="24"/>
                <w:szCs w:val="24"/>
              </w:rPr>
              <w:t>případy, kdy nesrovnalost spočívá pouze v úplném nebo částečném neprovedení určité operace uvedené ve spolufinancovaném operačním programu z důvodu úpadku příjemce;</w:t>
            </w:r>
          </w:p>
          <w:p w:rsidR="00EA013C" w:rsidRPr="008B5C0A"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 xml:space="preserve"> </w:t>
            </w:r>
          </w:p>
          <w:p w:rsidR="00EA013C" w:rsidRPr="008B5C0A"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b)</w:t>
            </w:r>
            <w:r>
              <w:rPr>
                <w:rFonts w:ascii="Times New Roman" w:hAnsi="Times New Roman" w:cs="Times New Roman"/>
                <w:sz w:val="24"/>
                <w:szCs w:val="24"/>
              </w:rPr>
              <w:t xml:space="preserve"> </w:t>
            </w:r>
            <w:r w:rsidRPr="008B5C0A">
              <w:rPr>
                <w:rFonts w:ascii="Times New Roman" w:hAnsi="Times New Roman" w:cs="Times New Roman"/>
                <w:sz w:val="24"/>
                <w:szCs w:val="24"/>
              </w:rPr>
              <w:t>případy, na něž příjemce upozornil řídicí či certifikační orgán dobrovolně a dříve, než je některý z těchto orgánů odhalil, ať již před nebo po vyplacení příspěvku z veřejných zdrojů;</w:t>
            </w:r>
          </w:p>
          <w:p w:rsidR="00EA013C" w:rsidRPr="008B5C0A"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 xml:space="preserve"> </w:t>
            </w:r>
          </w:p>
          <w:p w:rsidR="00EA013C" w:rsidRPr="008B5C0A"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c)</w:t>
            </w:r>
            <w:r>
              <w:rPr>
                <w:rFonts w:ascii="Times New Roman" w:hAnsi="Times New Roman" w:cs="Times New Roman"/>
                <w:sz w:val="24"/>
                <w:szCs w:val="24"/>
              </w:rPr>
              <w:t xml:space="preserve"> </w:t>
            </w:r>
            <w:r w:rsidRPr="008B5C0A">
              <w:rPr>
                <w:rFonts w:ascii="Times New Roman" w:hAnsi="Times New Roman" w:cs="Times New Roman"/>
                <w:sz w:val="24"/>
                <w:szCs w:val="24"/>
              </w:rPr>
              <w:t>případy, které řídicí nebo certifikační orgán odhalil a napravil dříve, než byly příslušné výdaje zahrnuty do výkazu výdajů předkládaných Komisi.</w:t>
            </w:r>
          </w:p>
          <w:p w:rsidR="00EA013C" w:rsidRPr="008B5C0A"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 xml:space="preserve"> </w:t>
            </w:r>
          </w:p>
          <w:p w:rsidR="00EA013C" w:rsidRPr="008B5C0A"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 xml:space="preserve">Ve všech ostatních případech, zejména před úpadkem nebo existuje-li podezření z podvodu, se zjištěné nesrovnalosti a související preventivní a nápravná </w:t>
            </w:r>
            <w:r w:rsidRPr="008B5C0A">
              <w:rPr>
                <w:rFonts w:ascii="Times New Roman" w:hAnsi="Times New Roman" w:cs="Times New Roman"/>
                <w:sz w:val="24"/>
                <w:szCs w:val="24"/>
              </w:rPr>
              <w:lastRenderedPageBreak/>
              <w:t>opatření oznámí Komisi.</w:t>
            </w:r>
          </w:p>
          <w:p w:rsidR="00EA013C" w:rsidRPr="008B5C0A" w:rsidRDefault="00EA013C" w:rsidP="00C54AAC">
            <w:pPr>
              <w:rPr>
                <w:rFonts w:ascii="Times New Roman" w:hAnsi="Times New Roman" w:cs="Times New Roman"/>
                <w:sz w:val="24"/>
                <w:szCs w:val="24"/>
              </w:rPr>
            </w:pPr>
          </w:p>
          <w:p w:rsidR="00EA013C" w:rsidRPr="008B5C0A"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Nelze-li částky neoprávněně vyplacené příjemci získat zpět v důsledku pochybení nebo nedbalosti členského státu, zodpovídá za uhrazení dotčených částek zpět do rozpočtu Unie členský stát. Členské státy se mohou rozhodnout nevymáhat od příjemce neoprávněně vyplacenou částku příspěvku z fondů, pokud nepřesahuje 250 EUR bez zahrnutí úroku.</w:t>
            </w:r>
          </w:p>
          <w:p w:rsidR="00EA013C" w:rsidRPr="008B5C0A" w:rsidRDefault="00EA013C" w:rsidP="00C54AAC">
            <w:pPr>
              <w:rPr>
                <w:rFonts w:ascii="Times New Roman" w:hAnsi="Times New Roman" w:cs="Times New Roman"/>
                <w:sz w:val="24"/>
                <w:szCs w:val="24"/>
              </w:rPr>
            </w:pPr>
          </w:p>
          <w:p w:rsidR="00EA013C" w:rsidRPr="008B5C0A"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Komisi je svěřena pravomoc přijímat akty v přenesené pravomoci v souladu s článkem 149, kterými stanoví další podrobná pravidla týkající se kritérií pro určení případů nesrovnalostí, které je třeba oznámit, a údajů, jež je třeba poskytnout, a pro podmínky a postupy, jež se mají použít k rozhodnutí o tom, zda mají členské státy uhradit částky, které nelze získat zpět.</w:t>
            </w:r>
          </w:p>
          <w:p w:rsidR="00EA013C" w:rsidRPr="008B5C0A" w:rsidRDefault="00EA013C" w:rsidP="00C54AAC">
            <w:pPr>
              <w:rPr>
                <w:rFonts w:ascii="Times New Roman" w:hAnsi="Times New Roman" w:cs="Times New Roman"/>
                <w:sz w:val="24"/>
                <w:szCs w:val="24"/>
              </w:rPr>
            </w:pPr>
          </w:p>
          <w:p w:rsidR="00EA013C" w:rsidRPr="00925E78" w:rsidRDefault="00EA013C" w:rsidP="00C54AAC">
            <w:pPr>
              <w:rPr>
                <w:rFonts w:ascii="Times New Roman" w:hAnsi="Times New Roman" w:cs="Times New Roman"/>
                <w:sz w:val="24"/>
                <w:szCs w:val="24"/>
              </w:rPr>
            </w:pPr>
            <w:r w:rsidRPr="008B5C0A">
              <w:rPr>
                <w:rFonts w:ascii="Times New Roman" w:hAnsi="Times New Roman" w:cs="Times New Roman"/>
                <w:sz w:val="24"/>
                <w:szCs w:val="24"/>
              </w:rPr>
              <w:t>Komise přijme prováděcí akty, kterými stanoví četnost podávání zpráv o nesrovnalostech a jejich formát. Tyto prováděcí akty se přijímají poradním postupem podle čl. 150 odst. 2</w:t>
            </w:r>
            <w:r>
              <w:rPr>
                <w:rFonts w:ascii="Times New Roman" w:hAnsi="Times New Roman" w:cs="Times New Roman"/>
                <w:sz w:val="24"/>
                <w:szCs w:val="24"/>
              </w:rPr>
              <w:t>.</w:t>
            </w:r>
          </w:p>
        </w:tc>
      </w:tr>
      <w:tr w:rsidR="004D4D31" w:rsidRPr="00925E78" w:rsidTr="00C54AAC">
        <w:tc>
          <w:tcPr>
            <w:tcW w:w="1668" w:type="dxa"/>
            <w:vMerge w:val="restart"/>
          </w:tcPr>
          <w:p w:rsidR="004D4D31" w:rsidRPr="00925E78" w:rsidRDefault="00017858" w:rsidP="00C54AAC">
            <w:pPr>
              <w:rPr>
                <w:rFonts w:ascii="Times New Roman" w:hAnsi="Times New Roman" w:cs="Times New Roman"/>
                <w:sz w:val="24"/>
                <w:szCs w:val="24"/>
              </w:rPr>
            </w:pPr>
            <w:r>
              <w:rPr>
                <w:rFonts w:ascii="Times New Roman" w:hAnsi="Times New Roman" w:cs="Times New Roman"/>
                <w:sz w:val="24"/>
                <w:szCs w:val="24"/>
              </w:rPr>
              <w:lastRenderedPageBreak/>
              <w:t>§ 10</w:t>
            </w:r>
          </w:p>
        </w:tc>
        <w:tc>
          <w:tcPr>
            <w:tcW w:w="4252" w:type="dxa"/>
            <w:vMerge w:val="restart"/>
          </w:tcPr>
          <w:p w:rsidR="00E83CA5" w:rsidRPr="008F3C51" w:rsidRDefault="00E83CA5" w:rsidP="00E83CA5">
            <w:pPr>
              <w:pStyle w:val="Paragraf"/>
              <w:tabs>
                <w:tab w:val="center" w:pos="4536"/>
                <w:tab w:val="left" w:pos="5700"/>
              </w:tabs>
              <w:spacing w:before="120" w:after="120"/>
            </w:pPr>
            <w:r>
              <w:t>§ 10</w:t>
            </w:r>
          </w:p>
          <w:p w:rsidR="00E83CA5" w:rsidRPr="008F3C51" w:rsidRDefault="00E83CA5" w:rsidP="00E83CA5">
            <w:pPr>
              <w:pStyle w:val="Nadpisparagrafu"/>
              <w:spacing w:before="120" w:after="120"/>
            </w:pPr>
            <w:r w:rsidRPr="008F3C51">
              <w:t>Správa zahraničních prostředků</w:t>
            </w:r>
          </w:p>
          <w:p w:rsidR="00E83CA5" w:rsidRDefault="00E83CA5" w:rsidP="00E83CA5">
            <w:pPr>
              <w:pStyle w:val="Textodstavce"/>
              <w:numPr>
                <w:ilvl w:val="0"/>
                <w:numId w:val="0"/>
              </w:numPr>
              <w:ind w:firstLine="425"/>
            </w:pPr>
            <w:r>
              <w:t xml:space="preserve"> (1)</w:t>
            </w:r>
            <w:r>
              <w:tab/>
              <w:t xml:space="preserve">Pokud je Česká republika podle přímo použitelného předpisu Evropské unie nebo mezinárodní smlouvy povinna určit orgán odpovědný za zajištění plnění </w:t>
            </w:r>
            <w:r>
              <w:lastRenderedPageBreak/>
              <w:t>části souhrnného rozpočtu Evropské unie, rozpočtu jiného státu nebo mezinárodní organizace nebo jeho certifikaci nebo audit, určí vláda správce veřejného rozpočtu nebo veřejný subjekt, který bude plnit povinnosti tohoto orgánu, pokud není tento orgán určen jiným právním předpisem.</w:t>
            </w:r>
          </w:p>
          <w:p w:rsidR="00E83CA5" w:rsidRDefault="00E83CA5" w:rsidP="00E83CA5">
            <w:pPr>
              <w:pStyle w:val="Textodstavce"/>
              <w:numPr>
                <w:ilvl w:val="0"/>
                <w:numId w:val="0"/>
              </w:numPr>
              <w:ind w:firstLine="425"/>
            </w:pPr>
            <w:r>
              <w:t>(2)</w:t>
            </w:r>
            <w:r>
              <w:tab/>
              <w:t xml:space="preserve">Orgán určený podle odstavce 1 </w:t>
            </w:r>
          </w:p>
          <w:p w:rsidR="00E83CA5" w:rsidRDefault="00E83CA5" w:rsidP="00E83CA5">
            <w:pPr>
              <w:pStyle w:val="Textodstavce"/>
              <w:numPr>
                <w:ilvl w:val="0"/>
                <w:numId w:val="0"/>
              </w:numPr>
              <w:ind w:left="425"/>
            </w:pPr>
            <w:r>
              <w:t>a)</w:t>
            </w:r>
            <w:r>
              <w:tab/>
              <w:t>postupuje při zajištění plnění, certifikaci a auditu zahraničních prostředků podle tohoto zákona,</w:t>
            </w:r>
          </w:p>
          <w:p w:rsidR="00E83CA5" w:rsidRDefault="00E83CA5" w:rsidP="00E83CA5">
            <w:pPr>
              <w:pStyle w:val="Textodstavce"/>
              <w:numPr>
                <w:ilvl w:val="0"/>
                <w:numId w:val="0"/>
              </w:numPr>
              <w:ind w:left="425"/>
            </w:pPr>
            <w:r>
              <w:t>b)</w:t>
            </w:r>
            <w:r>
              <w:tab/>
              <w:t>zajistí komunikaci s příslušnými orgány Evropské unie, jiného státu nebo mezinárodní organizace, jejíž rozpočet je předmětem sdíleného řízení.</w:t>
            </w:r>
          </w:p>
          <w:p w:rsidR="00E83CA5" w:rsidRDefault="00E83CA5" w:rsidP="00E83CA5">
            <w:pPr>
              <w:pStyle w:val="Textodstavce"/>
              <w:numPr>
                <w:ilvl w:val="0"/>
                <w:numId w:val="0"/>
              </w:numPr>
              <w:ind w:firstLine="425"/>
            </w:pPr>
            <w:r>
              <w:t>(3)</w:t>
            </w:r>
            <w:r>
              <w:tab/>
              <w:t>Orgán určený podle odstavce 1 odpovědný za zajištění plnění části souhrnného rozpočtu Evropské unie může pověřit jeden nebo více zprostředkujících subjektů, které budou plnit některá nebo všechna oprávnění a povinnosti orgánu určeného podle odstavce 1. Tímto pověřením není dotčena povinnost orgánu určeného podle odstavce 1 provést ověřování.</w:t>
            </w:r>
          </w:p>
          <w:p w:rsidR="00E83CA5" w:rsidRDefault="00E83CA5" w:rsidP="00E83CA5">
            <w:pPr>
              <w:pStyle w:val="Textodstavce"/>
              <w:numPr>
                <w:ilvl w:val="0"/>
                <w:numId w:val="0"/>
              </w:numPr>
              <w:ind w:firstLine="425"/>
            </w:pPr>
            <w:r>
              <w:t>(4)</w:t>
            </w:r>
            <w:r>
              <w:tab/>
              <w:t xml:space="preserve">Orgán určený podle odstavce 1 k zajištění plnění části souhrnného rozpočtu Evropské unie nebo k certifikaci výdajů ze souhrnného rozpočtu Evropské unie provádí ověřování u osob a orgánů, které jsou zapojeny do systému řízení nebo využívání prostředků Evropské unie v rozsahu stanoveném přímo použitelným předpisem Evropské unie. </w:t>
            </w:r>
          </w:p>
          <w:p w:rsidR="00E83CA5" w:rsidRDefault="00E83CA5" w:rsidP="00E83CA5">
            <w:pPr>
              <w:pStyle w:val="Textodstavce"/>
              <w:numPr>
                <w:ilvl w:val="0"/>
                <w:numId w:val="0"/>
              </w:numPr>
              <w:ind w:firstLine="425"/>
            </w:pPr>
            <w:r>
              <w:t>(5)</w:t>
            </w:r>
            <w:r>
              <w:tab/>
              <w:t xml:space="preserve">Orgán určený podle odstavce 1 odpovědný za audit postupuje podle části čtvrté s výjimkou ustanovení § 54 odst. 2 písm. c) až e), § 59 odst. 2, pokud přímo použitelný předpis Evropské unie nestanoví jinak.  </w:t>
            </w:r>
          </w:p>
          <w:p w:rsidR="00E83CA5" w:rsidRDefault="00E83CA5" w:rsidP="00E83CA5">
            <w:pPr>
              <w:pStyle w:val="Textodstavce"/>
              <w:numPr>
                <w:ilvl w:val="0"/>
                <w:numId w:val="0"/>
              </w:numPr>
              <w:ind w:firstLine="425"/>
            </w:pPr>
            <w:r>
              <w:t>(6) Orgán určený podle odstavce 1 odpovědný za audit vykonává stanovené činnosti u</w:t>
            </w:r>
          </w:p>
          <w:p w:rsidR="00E83CA5" w:rsidRDefault="00E83CA5" w:rsidP="00E83CA5">
            <w:pPr>
              <w:pStyle w:val="Textodstavce"/>
              <w:numPr>
                <w:ilvl w:val="0"/>
                <w:numId w:val="0"/>
              </w:numPr>
              <w:ind w:firstLine="425"/>
            </w:pPr>
            <w:r>
              <w:t>a)</w:t>
            </w:r>
            <w:r>
              <w:tab/>
              <w:t>správců veřejného rozpočtu a veřejných subjektů, kteří se podílí na správě zahraničních prostředků a</w:t>
            </w:r>
          </w:p>
          <w:p w:rsidR="004D4D31" w:rsidRPr="00925E78" w:rsidRDefault="00E83CA5" w:rsidP="00E83CA5">
            <w:pPr>
              <w:pStyle w:val="Textodstavce"/>
              <w:numPr>
                <w:ilvl w:val="0"/>
                <w:numId w:val="0"/>
              </w:numPr>
            </w:pPr>
            <w:r>
              <w:t xml:space="preserve">       b) příjemců veřejné finanční podpory podle § 43 odst. 2.</w:t>
            </w:r>
          </w:p>
        </w:tc>
        <w:tc>
          <w:tcPr>
            <w:tcW w:w="1457" w:type="dxa"/>
            <w:vMerge w:val="restart"/>
          </w:tcPr>
          <w:p w:rsidR="004D4D31" w:rsidRPr="00925E78" w:rsidRDefault="004D4D31" w:rsidP="00C54AAC">
            <w:pPr>
              <w:rPr>
                <w:rFonts w:ascii="Times New Roman" w:hAnsi="Times New Roman" w:cs="Times New Roman"/>
                <w:sz w:val="24"/>
                <w:szCs w:val="24"/>
              </w:rPr>
            </w:pPr>
            <w:r w:rsidRPr="00925E78">
              <w:rPr>
                <w:rFonts w:ascii="Times New Roman" w:hAnsi="Times New Roman" w:cs="Times New Roman"/>
                <w:sz w:val="24"/>
                <w:szCs w:val="24"/>
              </w:rPr>
              <w:lastRenderedPageBreak/>
              <w:t>32013R1303</w:t>
            </w:r>
          </w:p>
        </w:tc>
        <w:tc>
          <w:tcPr>
            <w:tcW w:w="1378" w:type="dxa"/>
          </w:tcPr>
          <w:p w:rsidR="004D4D31" w:rsidRPr="00925E78" w:rsidRDefault="004D4D31" w:rsidP="006D40F4">
            <w:pPr>
              <w:pStyle w:val="Textkomente"/>
              <w:rPr>
                <w:sz w:val="24"/>
                <w:szCs w:val="24"/>
              </w:rPr>
            </w:pPr>
            <w:r>
              <w:rPr>
                <w:sz w:val="24"/>
                <w:szCs w:val="24"/>
              </w:rPr>
              <w:t>čl. 2 odst. 18</w:t>
            </w:r>
          </w:p>
        </w:tc>
        <w:tc>
          <w:tcPr>
            <w:tcW w:w="5389" w:type="dxa"/>
          </w:tcPr>
          <w:p w:rsidR="004D4D31" w:rsidRPr="00925E78" w:rsidRDefault="00442D06" w:rsidP="00C54AAC">
            <w:pPr>
              <w:rPr>
                <w:rFonts w:ascii="Times New Roman" w:hAnsi="Times New Roman" w:cs="Times New Roman"/>
                <w:sz w:val="24"/>
                <w:szCs w:val="24"/>
              </w:rPr>
            </w:pPr>
            <w:r w:rsidRPr="00442D06">
              <w:rPr>
                <w:rFonts w:ascii="Times New Roman" w:hAnsi="Times New Roman" w:cs="Times New Roman"/>
                <w:sz w:val="24"/>
                <w:szCs w:val="24"/>
              </w:rPr>
              <w:t>„zprostředkujícím subjektem“ jakýkoli veřejný nebo soukromý subjekt, za jehož činnost odpovídá řídicí nebo certifikační orgán nebo který z pověření takového orgánu plní povinnosti vůči příjemcům provádějícím operace;</w:t>
            </w:r>
          </w:p>
        </w:tc>
      </w:tr>
      <w:tr w:rsidR="004D4D31" w:rsidRPr="00925E78" w:rsidTr="00C54AAC">
        <w:tc>
          <w:tcPr>
            <w:tcW w:w="1668" w:type="dxa"/>
            <w:vMerge/>
          </w:tcPr>
          <w:p w:rsidR="004D4D31" w:rsidRPr="00925E78" w:rsidRDefault="004D4D31" w:rsidP="00C54AAC">
            <w:pPr>
              <w:rPr>
                <w:rFonts w:ascii="Times New Roman" w:hAnsi="Times New Roman" w:cs="Times New Roman"/>
                <w:sz w:val="24"/>
                <w:szCs w:val="24"/>
              </w:rPr>
            </w:pPr>
          </w:p>
        </w:tc>
        <w:tc>
          <w:tcPr>
            <w:tcW w:w="4252" w:type="dxa"/>
            <w:vMerge/>
          </w:tcPr>
          <w:p w:rsidR="004D4D31" w:rsidRPr="00925E78" w:rsidRDefault="004D4D31" w:rsidP="008A482C">
            <w:pPr>
              <w:pStyle w:val="Paragraf"/>
              <w:tabs>
                <w:tab w:val="center" w:pos="4536"/>
                <w:tab w:val="left" w:pos="5700"/>
              </w:tabs>
              <w:spacing w:before="120" w:after="120"/>
            </w:pPr>
          </w:p>
        </w:tc>
        <w:tc>
          <w:tcPr>
            <w:tcW w:w="1457" w:type="dxa"/>
            <w:vMerge/>
          </w:tcPr>
          <w:p w:rsidR="004D4D31" w:rsidRPr="00925E78" w:rsidRDefault="004D4D31" w:rsidP="00C54AAC">
            <w:pPr>
              <w:rPr>
                <w:rFonts w:ascii="Times New Roman" w:hAnsi="Times New Roman" w:cs="Times New Roman"/>
                <w:sz w:val="24"/>
                <w:szCs w:val="24"/>
              </w:rPr>
            </w:pPr>
          </w:p>
        </w:tc>
        <w:tc>
          <w:tcPr>
            <w:tcW w:w="1378" w:type="dxa"/>
          </w:tcPr>
          <w:p w:rsidR="004D4D31" w:rsidRDefault="004D4D31" w:rsidP="00C54AAC">
            <w:pPr>
              <w:pStyle w:val="Textkomente"/>
              <w:rPr>
                <w:sz w:val="24"/>
                <w:szCs w:val="24"/>
              </w:rPr>
            </w:pPr>
            <w:r>
              <w:rPr>
                <w:sz w:val="24"/>
                <w:szCs w:val="24"/>
              </w:rPr>
              <w:t>čl. 123</w:t>
            </w:r>
          </w:p>
        </w:tc>
        <w:tc>
          <w:tcPr>
            <w:tcW w:w="5389" w:type="dxa"/>
          </w:tcPr>
          <w:p w:rsidR="00442D06" w:rsidRPr="00442D06" w:rsidRDefault="00442D06" w:rsidP="00442D06">
            <w:pPr>
              <w:jc w:val="center"/>
              <w:rPr>
                <w:rFonts w:ascii="Times New Roman" w:hAnsi="Times New Roman" w:cs="Times New Roman"/>
                <w:sz w:val="24"/>
                <w:szCs w:val="24"/>
              </w:rPr>
            </w:pPr>
            <w:r w:rsidRPr="00442D06">
              <w:rPr>
                <w:rFonts w:ascii="Times New Roman" w:hAnsi="Times New Roman" w:cs="Times New Roman"/>
                <w:sz w:val="24"/>
                <w:szCs w:val="24"/>
              </w:rPr>
              <w:t>Článek 123</w:t>
            </w:r>
          </w:p>
          <w:p w:rsidR="00442D06" w:rsidRPr="00442D06" w:rsidRDefault="00442D06" w:rsidP="00442D06">
            <w:pPr>
              <w:jc w:val="center"/>
              <w:rPr>
                <w:rFonts w:ascii="Times New Roman" w:hAnsi="Times New Roman" w:cs="Times New Roman"/>
                <w:sz w:val="24"/>
                <w:szCs w:val="24"/>
              </w:rPr>
            </w:pPr>
          </w:p>
          <w:p w:rsidR="00442D06" w:rsidRPr="00442D06" w:rsidRDefault="00442D06" w:rsidP="00442D06">
            <w:pPr>
              <w:jc w:val="center"/>
              <w:rPr>
                <w:rFonts w:ascii="Times New Roman" w:hAnsi="Times New Roman" w:cs="Times New Roman"/>
                <w:b/>
                <w:sz w:val="24"/>
                <w:szCs w:val="24"/>
              </w:rPr>
            </w:pPr>
            <w:r w:rsidRPr="00442D06">
              <w:rPr>
                <w:rFonts w:ascii="Times New Roman" w:hAnsi="Times New Roman" w:cs="Times New Roman"/>
                <w:b/>
                <w:sz w:val="24"/>
                <w:szCs w:val="24"/>
              </w:rPr>
              <w:t>Určení orgánů</w:t>
            </w:r>
          </w:p>
          <w:p w:rsidR="00442D06" w:rsidRPr="00442D06" w:rsidRDefault="00442D06" w:rsidP="00442D06">
            <w:pPr>
              <w:rPr>
                <w:rFonts w:ascii="Times New Roman" w:hAnsi="Times New Roman" w:cs="Times New Roman"/>
                <w:sz w:val="24"/>
                <w:szCs w:val="24"/>
              </w:rPr>
            </w:pPr>
          </w:p>
          <w:p w:rsidR="00442D06" w:rsidRPr="00442D06" w:rsidRDefault="00442D06" w:rsidP="00442D06">
            <w:pPr>
              <w:rPr>
                <w:rFonts w:ascii="Times New Roman" w:hAnsi="Times New Roman" w:cs="Times New Roman"/>
                <w:sz w:val="24"/>
                <w:szCs w:val="24"/>
              </w:rPr>
            </w:pPr>
            <w:r w:rsidRPr="00442D06">
              <w:rPr>
                <w:rFonts w:ascii="Times New Roman" w:hAnsi="Times New Roman" w:cs="Times New Roman"/>
                <w:sz w:val="24"/>
                <w:szCs w:val="24"/>
              </w:rPr>
              <w:t>1.   Každý členský stát určí pro každý operační program celostátní, regionální nebo místní orgán veřejné správy nebo veřejný či soukromý subjekt jako řídicí orgán. Tentýž řídicí orgán může být určen pro více operačních programů.</w:t>
            </w:r>
          </w:p>
          <w:p w:rsidR="00442D06" w:rsidRPr="00442D06" w:rsidRDefault="00442D06" w:rsidP="00442D06">
            <w:pPr>
              <w:rPr>
                <w:rFonts w:ascii="Times New Roman" w:hAnsi="Times New Roman" w:cs="Times New Roman"/>
                <w:sz w:val="24"/>
                <w:szCs w:val="24"/>
              </w:rPr>
            </w:pPr>
          </w:p>
          <w:p w:rsidR="00442D06" w:rsidRPr="00442D06" w:rsidRDefault="00442D06" w:rsidP="00442D06">
            <w:pPr>
              <w:rPr>
                <w:rFonts w:ascii="Times New Roman" w:hAnsi="Times New Roman" w:cs="Times New Roman"/>
                <w:sz w:val="24"/>
                <w:szCs w:val="24"/>
              </w:rPr>
            </w:pPr>
            <w:r w:rsidRPr="00442D06">
              <w:rPr>
                <w:rFonts w:ascii="Times New Roman" w:hAnsi="Times New Roman" w:cs="Times New Roman"/>
                <w:sz w:val="24"/>
                <w:szCs w:val="24"/>
              </w:rPr>
              <w:t>2.   Členský stát určí pro každý operační program celostátní, regionální nebo místní orgán veřejné správy nebo veřejný subjekt jako certifikační orgán, aniž je dotčen odstavec 3. Tentýž certifikační orgán může být určen pro více operačních programů.</w:t>
            </w:r>
          </w:p>
          <w:p w:rsidR="00442D06" w:rsidRPr="00442D06" w:rsidRDefault="00442D06" w:rsidP="00442D06">
            <w:pPr>
              <w:rPr>
                <w:rFonts w:ascii="Times New Roman" w:hAnsi="Times New Roman" w:cs="Times New Roman"/>
                <w:sz w:val="24"/>
                <w:szCs w:val="24"/>
              </w:rPr>
            </w:pPr>
          </w:p>
          <w:p w:rsidR="00442D06" w:rsidRPr="00442D06" w:rsidRDefault="00442D06" w:rsidP="00442D06">
            <w:pPr>
              <w:rPr>
                <w:rFonts w:ascii="Times New Roman" w:hAnsi="Times New Roman" w:cs="Times New Roman"/>
                <w:sz w:val="24"/>
                <w:szCs w:val="24"/>
              </w:rPr>
            </w:pPr>
            <w:r w:rsidRPr="00442D06">
              <w:rPr>
                <w:rFonts w:ascii="Times New Roman" w:hAnsi="Times New Roman" w:cs="Times New Roman"/>
                <w:sz w:val="24"/>
                <w:szCs w:val="24"/>
              </w:rPr>
              <w:t>3.   Členský stát může pro operační program určit řídicí orgán, který je veřejným orgánem nebo subjektem a který navíc plní i funkce certifikačního orgánu.</w:t>
            </w:r>
          </w:p>
          <w:p w:rsidR="00442D06" w:rsidRPr="00442D06" w:rsidRDefault="00442D06" w:rsidP="00442D06">
            <w:pPr>
              <w:rPr>
                <w:rFonts w:ascii="Times New Roman" w:hAnsi="Times New Roman" w:cs="Times New Roman"/>
                <w:sz w:val="24"/>
                <w:szCs w:val="24"/>
              </w:rPr>
            </w:pPr>
          </w:p>
          <w:p w:rsidR="00442D06" w:rsidRPr="00442D06" w:rsidRDefault="00442D06" w:rsidP="00442D06">
            <w:pPr>
              <w:rPr>
                <w:rFonts w:ascii="Times New Roman" w:hAnsi="Times New Roman" w:cs="Times New Roman"/>
                <w:sz w:val="24"/>
                <w:szCs w:val="24"/>
              </w:rPr>
            </w:pPr>
            <w:r w:rsidRPr="00442D06">
              <w:rPr>
                <w:rFonts w:ascii="Times New Roman" w:hAnsi="Times New Roman" w:cs="Times New Roman"/>
                <w:sz w:val="24"/>
                <w:szCs w:val="24"/>
              </w:rPr>
              <w:t>4.   Členský stát určí pro každý operační program celostátní, regionální nebo místní orgán veřejné správy nebo veřejný subjekt funkčně nezávislý na řídicím orgánu a certifikačním orgánu jako auditní orgán. Tentýž auditní orgán může být určen pro více operačních programů.</w:t>
            </w:r>
          </w:p>
          <w:p w:rsidR="00442D06" w:rsidRPr="00442D06" w:rsidRDefault="00442D06" w:rsidP="00442D06">
            <w:pPr>
              <w:rPr>
                <w:rFonts w:ascii="Times New Roman" w:hAnsi="Times New Roman" w:cs="Times New Roman"/>
                <w:sz w:val="24"/>
                <w:szCs w:val="24"/>
              </w:rPr>
            </w:pPr>
          </w:p>
          <w:p w:rsidR="00442D06" w:rsidRPr="00442D06" w:rsidRDefault="00442D06" w:rsidP="00442D06">
            <w:pPr>
              <w:rPr>
                <w:rFonts w:ascii="Times New Roman" w:hAnsi="Times New Roman" w:cs="Times New Roman"/>
                <w:sz w:val="24"/>
                <w:szCs w:val="24"/>
              </w:rPr>
            </w:pPr>
            <w:r w:rsidRPr="00442D06">
              <w:rPr>
                <w:rFonts w:ascii="Times New Roman" w:hAnsi="Times New Roman" w:cs="Times New Roman"/>
                <w:sz w:val="24"/>
                <w:szCs w:val="24"/>
              </w:rPr>
              <w:t>5.   Za předpokladu, že je dodržena zásada oddělení funkcí, mohou být řídicí orgán, případně certifikační orgán, jakož i auditní orgán v případě fondů spjatých s cílem Investice pro růst a zaměstnanost a v případě ENRF součástí stejného orgánu veřejné správy nebo veřejného subjektu.</w:t>
            </w:r>
          </w:p>
          <w:p w:rsidR="00442D06" w:rsidRPr="00442D06" w:rsidRDefault="00442D06" w:rsidP="00442D06">
            <w:pPr>
              <w:rPr>
                <w:rFonts w:ascii="Times New Roman" w:hAnsi="Times New Roman" w:cs="Times New Roman"/>
                <w:sz w:val="24"/>
                <w:szCs w:val="24"/>
              </w:rPr>
            </w:pPr>
          </w:p>
          <w:p w:rsidR="00442D06" w:rsidRPr="00442D06" w:rsidRDefault="00442D06" w:rsidP="00442D06">
            <w:pPr>
              <w:rPr>
                <w:rFonts w:ascii="Times New Roman" w:hAnsi="Times New Roman" w:cs="Times New Roman"/>
                <w:sz w:val="24"/>
                <w:szCs w:val="24"/>
              </w:rPr>
            </w:pPr>
            <w:r w:rsidRPr="00442D06">
              <w:rPr>
                <w:rFonts w:ascii="Times New Roman" w:hAnsi="Times New Roman" w:cs="Times New Roman"/>
                <w:sz w:val="24"/>
                <w:szCs w:val="24"/>
              </w:rPr>
              <w:t>Pokud celková výše podpory z fondů na operační program přesáhne částku 250 000 000 EUR, nebo přesáhne 100 000 000 EUR z ENRF, může být auditní orgán součástí stejného orgánu veřejné správy nebo veřejného subjektu jako řídicí orgán buď v případě, že Komise v souladu s platnými ustanoveními předchozího programového období informovala přede dnem přijetí dotčeného operačního programu členský stát o svém závěru, že se členský stát může spolehnout zejména na stanovisko svého auditora, nebo v případě, že je Komise na základě zkušenosti z předchozího programového období přesvědčena, že institucionální organizace a odpovědnost auditního orgánu poskytuje odpovídající záruky jeho funkční nezávislosti a spolehlivosti.</w:t>
            </w:r>
          </w:p>
          <w:p w:rsidR="00442D06" w:rsidRPr="00442D06" w:rsidRDefault="00442D06" w:rsidP="00442D06">
            <w:pPr>
              <w:rPr>
                <w:rFonts w:ascii="Times New Roman" w:hAnsi="Times New Roman" w:cs="Times New Roman"/>
                <w:sz w:val="24"/>
                <w:szCs w:val="24"/>
              </w:rPr>
            </w:pPr>
          </w:p>
          <w:p w:rsidR="00442D06" w:rsidRPr="00442D06" w:rsidRDefault="00442D06" w:rsidP="00442D06">
            <w:pPr>
              <w:rPr>
                <w:rFonts w:ascii="Times New Roman" w:hAnsi="Times New Roman" w:cs="Times New Roman"/>
                <w:sz w:val="24"/>
                <w:szCs w:val="24"/>
              </w:rPr>
            </w:pPr>
            <w:r w:rsidRPr="00442D06">
              <w:rPr>
                <w:rFonts w:ascii="Times New Roman" w:hAnsi="Times New Roman" w:cs="Times New Roman"/>
                <w:sz w:val="24"/>
                <w:szCs w:val="24"/>
              </w:rPr>
              <w:t>6.   Členský stát může určit jeden nebo více zprostředkujících subjektů pro výkon některých úkolů řídicího nebo certifikačního orgánu z pověření tohoto orgánu. Příslušná ujednání mezi řídicím orgánem nebo certifikačním orgánem a zprostředkujícími subjekty musí být oficiálně písemně zaznamenána.</w:t>
            </w:r>
          </w:p>
          <w:p w:rsidR="00442D06" w:rsidRPr="00442D06" w:rsidRDefault="00442D06" w:rsidP="00442D06">
            <w:pPr>
              <w:rPr>
                <w:rFonts w:ascii="Times New Roman" w:hAnsi="Times New Roman" w:cs="Times New Roman"/>
                <w:sz w:val="24"/>
                <w:szCs w:val="24"/>
              </w:rPr>
            </w:pPr>
          </w:p>
          <w:p w:rsidR="00442D06" w:rsidRPr="00442D06" w:rsidRDefault="00442D06" w:rsidP="00442D06">
            <w:pPr>
              <w:rPr>
                <w:rFonts w:ascii="Times New Roman" w:hAnsi="Times New Roman" w:cs="Times New Roman"/>
                <w:sz w:val="24"/>
                <w:szCs w:val="24"/>
              </w:rPr>
            </w:pPr>
            <w:r w:rsidRPr="00442D06">
              <w:rPr>
                <w:rFonts w:ascii="Times New Roman" w:hAnsi="Times New Roman" w:cs="Times New Roman"/>
                <w:sz w:val="24"/>
                <w:szCs w:val="24"/>
              </w:rPr>
              <w:t>7.   Členský stát nebo řídicí orgán může pověřit řízením části operačního programu zprostředkující subjekt, a to písemnou dohodou mezi zprostředkujícím subjektem a členským státem nebo řídicím orgánem (dále jen „globální grant“). Zprostředkující subjekt poskytne záruky své solventnosti a způsobilosti v dotčeném oboru, jakož i v oblasti správního a finančního řízení.</w:t>
            </w:r>
          </w:p>
          <w:p w:rsidR="00442D06" w:rsidRPr="00442D06" w:rsidRDefault="00442D06" w:rsidP="00442D06">
            <w:pPr>
              <w:rPr>
                <w:rFonts w:ascii="Times New Roman" w:hAnsi="Times New Roman" w:cs="Times New Roman"/>
                <w:sz w:val="24"/>
                <w:szCs w:val="24"/>
              </w:rPr>
            </w:pPr>
          </w:p>
          <w:p w:rsidR="00442D06" w:rsidRPr="00442D06" w:rsidRDefault="00442D06" w:rsidP="00442D06">
            <w:pPr>
              <w:rPr>
                <w:rFonts w:ascii="Times New Roman" w:hAnsi="Times New Roman" w:cs="Times New Roman"/>
                <w:sz w:val="24"/>
                <w:szCs w:val="24"/>
              </w:rPr>
            </w:pPr>
            <w:r w:rsidRPr="00442D06">
              <w:rPr>
                <w:rFonts w:ascii="Times New Roman" w:hAnsi="Times New Roman" w:cs="Times New Roman"/>
                <w:sz w:val="24"/>
                <w:szCs w:val="24"/>
              </w:rPr>
              <w:t>8.   Členský stát může z vlastního podnětu určit koordinační orgán, jehož úkolem je udržovat kontakt s Komisí a poskytovat jí informace, koordinovat činnost ostatních příslušných určených orgánů a podporovat harmonizované uplatňování platných právních předpisů.</w:t>
            </w:r>
          </w:p>
          <w:p w:rsidR="00442D06" w:rsidRPr="00442D06" w:rsidRDefault="00442D06" w:rsidP="00442D06">
            <w:pPr>
              <w:rPr>
                <w:rFonts w:ascii="Times New Roman" w:hAnsi="Times New Roman" w:cs="Times New Roman"/>
                <w:sz w:val="24"/>
                <w:szCs w:val="24"/>
              </w:rPr>
            </w:pPr>
          </w:p>
          <w:p w:rsidR="004D4D31" w:rsidRPr="00925E78" w:rsidRDefault="00442D06" w:rsidP="00442D06">
            <w:pPr>
              <w:rPr>
                <w:rFonts w:ascii="Times New Roman" w:hAnsi="Times New Roman" w:cs="Times New Roman"/>
                <w:sz w:val="24"/>
                <w:szCs w:val="24"/>
              </w:rPr>
            </w:pPr>
            <w:r w:rsidRPr="00442D06">
              <w:rPr>
                <w:rFonts w:ascii="Times New Roman" w:hAnsi="Times New Roman" w:cs="Times New Roman"/>
                <w:sz w:val="24"/>
                <w:szCs w:val="24"/>
              </w:rPr>
              <w:t>9.   Členský stát stanoví písemně pravidla upravující jeho vztahy s řídicími orgány, certifikačními orgány a auditními orgány, vztahy mezi těmito orgány navzájem a vztahy těchto orgánů s Komisí.</w:t>
            </w:r>
          </w:p>
        </w:tc>
      </w:tr>
      <w:tr w:rsidR="006542FF" w:rsidRPr="00925E78" w:rsidTr="00C54AAC">
        <w:tc>
          <w:tcPr>
            <w:tcW w:w="1668" w:type="dxa"/>
            <w:vMerge/>
          </w:tcPr>
          <w:p w:rsidR="006542FF" w:rsidRPr="00925E78" w:rsidRDefault="006542FF">
            <w:pPr>
              <w:rPr>
                <w:rFonts w:ascii="Times New Roman" w:hAnsi="Times New Roman" w:cs="Times New Roman"/>
                <w:sz w:val="24"/>
                <w:szCs w:val="24"/>
              </w:rPr>
            </w:pPr>
          </w:p>
        </w:tc>
        <w:tc>
          <w:tcPr>
            <w:tcW w:w="4252" w:type="dxa"/>
            <w:vMerge/>
          </w:tcPr>
          <w:p w:rsidR="006542FF" w:rsidRPr="00925E78" w:rsidRDefault="006542FF" w:rsidP="008A482C">
            <w:pPr>
              <w:pStyle w:val="Textodstavce"/>
            </w:pPr>
          </w:p>
        </w:tc>
        <w:tc>
          <w:tcPr>
            <w:tcW w:w="1457" w:type="dxa"/>
          </w:tcPr>
          <w:p w:rsidR="006542FF" w:rsidRPr="00925E78" w:rsidRDefault="006542FF" w:rsidP="00E155D5">
            <w:pPr>
              <w:rPr>
                <w:rFonts w:ascii="Times New Roman" w:hAnsi="Times New Roman" w:cs="Times New Roman"/>
                <w:sz w:val="24"/>
                <w:szCs w:val="24"/>
              </w:rPr>
            </w:pPr>
            <w:r w:rsidRPr="00925E78">
              <w:rPr>
                <w:rFonts w:ascii="Times New Roman" w:hAnsi="Times New Roman" w:cs="Times New Roman"/>
                <w:sz w:val="24"/>
                <w:szCs w:val="24"/>
              </w:rPr>
              <w:t>32014R0480</w:t>
            </w:r>
          </w:p>
        </w:tc>
        <w:tc>
          <w:tcPr>
            <w:tcW w:w="1378" w:type="dxa"/>
          </w:tcPr>
          <w:p w:rsidR="006542FF" w:rsidRPr="00925E78" w:rsidRDefault="006542FF" w:rsidP="00EE1C27">
            <w:pPr>
              <w:pStyle w:val="Textkomente"/>
              <w:rPr>
                <w:sz w:val="24"/>
                <w:szCs w:val="24"/>
              </w:rPr>
            </w:pPr>
            <w:r>
              <w:rPr>
                <w:sz w:val="24"/>
                <w:szCs w:val="24"/>
              </w:rPr>
              <w:t>čl. 27</w:t>
            </w:r>
          </w:p>
        </w:tc>
        <w:tc>
          <w:tcPr>
            <w:tcW w:w="5389" w:type="dxa"/>
          </w:tcPr>
          <w:p w:rsidR="006542FF" w:rsidRPr="006542FF" w:rsidRDefault="006542FF" w:rsidP="006542FF">
            <w:pPr>
              <w:jc w:val="center"/>
              <w:rPr>
                <w:rFonts w:ascii="Times New Roman" w:hAnsi="Times New Roman" w:cs="Times New Roman"/>
                <w:sz w:val="24"/>
                <w:szCs w:val="24"/>
              </w:rPr>
            </w:pPr>
            <w:r w:rsidRPr="006542FF">
              <w:rPr>
                <w:rFonts w:ascii="Times New Roman" w:hAnsi="Times New Roman" w:cs="Times New Roman"/>
                <w:sz w:val="24"/>
                <w:szCs w:val="24"/>
              </w:rPr>
              <w:t>Článek 27</w:t>
            </w:r>
          </w:p>
          <w:p w:rsidR="006542FF" w:rsidRPr="006542FF" w:rsidRDefault="006542FF" w:rsidP="006542FF">
            <w:pPr>
              <w:jc w:val="center"/>
              <w:rPr>
                <w:rFonts w:ascii="Times New Roman" w:hAnsi="Times New Roman" w:cs="Times New Roman"/>
                <w:b/>
                <w:sz w:val="24"/>
                <w:szCs w:val="24"/>
              </w:rPr>
            </w:pPr>
            <w:r w:rsidRPr="006542FF">
              <w:rPr>
                <w:rFonts w:ascii="Times New Roman" w:hAnsi="Times New Roman" w:cs="Times New Roman"/>
                <w:b/>
                <w:sz w:val="24"/>
                <w:szCs w:val="24"/>
              </w:rPr>
              <w:t>Audity operací</w:t>
            </w:r>
          </w:p>
          <w:p w:rsidR="006542FF" w:rsidRPr="006542FF" w:rsidRDefault="006542FF" w:rsidP="006542FF">
            <w:pPr>
              <w:jc w:val="center"/>
              <w:rPr>
                <w:rFonts w:ascii="Times New Roman" w:hAnsi="Times New Roman" w:cs="Times New Roman"/>
                <w:sz w:val="24"/>
                <w:szCs w:val="24"/>
              </w:rPr>
            </w:pPr>
            <w:r w:rsidRPr="006542FF">
              <w:rPr>
                <w:rFonts w:ascii="Times New Roman" w:hAnsi="Times New Roman" w:cs="Times New Roman"/>
                <w:sz w:val="24"/>
                <w:szCs w:val="24"/>
              </w:rPr>
              <w:t>(Čl. 127 odst. 7 nařízení (EU) č. 1303/2013)</w:t>
            </w:r>
          </w:p>
          <w:p w:rsidR="006542FF" w:rsidRPr="006542FF" w:rsidRDefault="006542FF" w:rsidP="006542FF">
            <w:pPr>
              <w:rPr>
                <w:rFonts w:ascii="Times New Roman" w:hAnsi="Times New Roman" w:cs="Times New Roman"/>
                <w:sz w:val="24"/>
                <w:szCs w:val="24"/>
              </w:rPr>
            </w:pPr>
          </w:p>
          <w:p w:rsidR="006542FF" w:rsidRPr="006542FF" w:rsidRDefault="006542FF" w:rsidP="006542FF">
            <w:pPr>
              <w:rPr>
                <w:rFonts w:ascii="Times New Roman" w:hAnsi="Times New Roman" w:cs="Times New Roman"/>
                <w:sz w:val="24"/>
                <w:szCs w:val="24"/>
              </w:rPr>
            </w:pPr>
            <w:r w:rsidRPr="006542FF">
              <w:rPr>
                <w:rFonts w:ascii="Times New Roman" w:hAnsi="Times New Roman" w:cs="Times New Roman"/>
                <w:sz w:val="24"/>
                <w:szCs w:val="24"/>
              </w:rPr>
              <w:t>1.   Audity operací se provádějí za každé účetní období na vzorku operací vybraném metodou stanovenou či schválenou auditním orgánem v souladu s článkem 28 tohoto nařízení.</w:t>
            </w:r>
          </w:p>
          <w:p w:rsidR="006542FF" w:rsidRPr="006542FF" w:rsidRDefault="006542FF" w:rsidP="006542FF">
            <w:pPr>
              <w:rPr>
                <w:rFonts w:ascii="Times New Roman" w:hAnsi="Times New Roman" w:cs="Times New Roman"/>
                <w:sz w:val="24"/>
                <w:szCs w:val="24"/>
              </w:rPr>
            </w:pPr>
          </w:p>
          <w:p w:rsidR="006542FF" w:rsidRPr="006542FF" w:rsidRDefault="006542FF" w:rsidP="006542FF">
            <w:pPr>
              <w:rPr>
                <w:rFonts w:ascii="Times New Roman" w:hAnsi="Times New Roman" w:cs="Times New Roman"/>
                <w:sz w:val="24"/>
                <w:szCs w:val="24"/>
              </w:rPr>
            </w:pPr>
            <w:r w:rsidRPr="006542FF">
              <w:rPr>
                <w:rFonts w:ascii="Times New Roman" w:hAnsi="Times New Roman" w:cs="Times New Roman"/>
                <w:sz w:val="24"/>
                <w:szCs w:val="24"/>
              </w:rPr>
              <w:t>2.   Audity operací se provádějí na základě podkladů, jež představují auditní stopu, a ověřuje se jimi legalita a správnost výdajů vykázaných Komisi, včetně těchto skutečností:</w:t>
            </w:r>
          </w:p>
          <w:p w:rsidR="006542FF" w:rsidRDefault="006542FF" w:rsidP="006542FF">
            <w:pPr>
              <w:rPr>
                <w:rFonts w:ascii="Times New Roman" w:hAnsi="Times New Roman" w:cs="Times New Roman"/>
                <w:sz w:val="24"/>
                <w:szCs w:val="24"/>
              </w:rPr>
            </w:pPr>
          </w:p>
          <w:p w:rsidR="006542FF" w:rsidRPr="006542FF" w:rsidRDefault="006542FF" w:rsidP="006542FF">
            <w:pPr>
              <w:rPr>
                <w:rFonts w:ascii="Times New Roman" w:hAnsi="Times New Roman" w:cs="Times New Roman"/>
                <w:sz w:val="24"/>
                <w:szCs w:val="24"/>
              </w:rPr>
            </w:pPr>
            <w:r w:rsidRPr="006542FF">
              <w:rPr>
                <w:rFonts w:ascii="Times New Roman" w:hAnsi="Times New Roman" w:cs="Times New Roman"/>
                <w:sz w:val="24"/>
                <w:szCs w:val="24"/>
              </w:rPr>
              <w:t>a)</w:t>
            </w:r>
            <w:r>
              <w:rPr>
                <w:rFonts w:ascii="Times New Roman" w:hAnsi="Times New Roman" w:cs="Times New Roman"/>
                <w:sz w:val="24"/>
                <w:szCs w:val="24"/>
              </w:rPr>
              <w:t xml:space="preserve"> </w:t>
            </w:r>
            <w:r w:rsidRPr="006542FF">
              <w:rPr>
                <w:rFonts w:ascii="Times New Roman" w:hAnsi="Times New Roman" w:cs="Times New Roman"/>
                <w:sz w:val="24"/>
                <w:szCs w:val="24"/>
              </w:rPr>
              <w:t xml:space="preserve">operace byla vybrána v souladu s kritérii výběru pro operační program, operace nebyla fyzicky dokončená nebo plně provedená před tím, než příjemce podal žádost o financování v rámci operačního programu, operace byla provedena v souladu s rozhodnutím o schválení a splňovala v době auditu veškeré platné podmínky, pokud jde o funkčnost, použití a cíle, které mají být dosaženy; </w:t>
            </w:r>
          </w:p>
          <w:p w:rsidR="006542FF" w:rsidRPr="006542FF" w:rsidRDefault="006542FF" w:rsidP="006542FF">
            <w:pPr>
              <w:rPr>
                <w:rFonts w:ascii="Times New Roman" w:hAnsi="Times New Roman" w:cs="Times New Roman"/>
                <w:sz w:val="24"/>
                <w:szCs w:val="24"/>
              </w:rPr>
            </w:pPr>
          </w:p>
          <w:p w:rsidR="006542FF" w:rsidRPr="006542FF" w:rsidRDefault="006542FF" w:rsidP="006542FF">
            <w:pPr>
              <w:rPr>
                <w:rFonts w:ascii="Times New Roman" w:hAnsi="Times New Roman" w:cs="Times New Roman"/>
                <w:sz w:val="24"/>
                <w:szCs w:val="24"/>
              </w:rPr>
            </w:pPr>
            <w:r w:rsidRPr="006542FF">
              <w:rPr>
                <w:rFonts w:ascii="Times New Roman" w:hAnsi="Times New Roman" w:cs="Times New Roman"/>
                <w:sz w:val="24"/>
                <w:szCs w:val="24"/>
              </w:rPr>
              <w:t>b)</w:t>
            </w:r>
            <w:r>
              <w:rPr>
                <w:rFonts w:ascii="Times New Roman" w:hAnsi="Times New Roman" w:cs="Times New Roman"/>
                <w:sz w:val="24"/>
                <w:szCs w:val="24"/>
              </w:rPr>
              <w:t xml:space="preserve"> </w:t>
            </w:r>
            <w:r w:rsidRPr="006542FF">
              <w:rPr>
                <w:rFonts w:ascii="Times New Roman" w:hAnsi="Times New Roman" w:cs="Times New Roman"/>
                <w:sz w:val="24"/>
                <w:szCs w:val="24"/>
              </w:rPr>
              <w:t>výdaje vykázané Komisi odpovídají účetním záznamům a požadované podklady dokládají adekvátní auditní stopu podle článku 25 tohoto nařízení;</w:t>
            </w:r>
          </w:p>
          <w:p w:rsidR="006542FF" w:rsidRDefault="006542FF" w:rsidP="006542FF">
            <w:pPr>
              <w:rPr>
                <w:rFonts w:ascii="Times New Roman" w:hAnsi="Times New Roman" w:cs="Times New Roman"/>
                <w:sz w:val="24"/>
                <w:szCs w:val="24"/>
              </w:rPr>
            </w:pPr>
          </w:p>
          <w:p w:rsidR="006542FF" w:rsidRPr="006542FF" w:rsidRDefault="006542FF" w:rsidP="006542FF">
            <w:pPr>
              <w:rPr>
                <w:rFonts w:ascii="Times New Roman" w:hAnsi="Times New Roman" w:cs="Times New Roman"/>
                <w:sz w:val="24"/>
                <w:szCs w:val="24"/>
              </w:rPr>
            </w:pPr>
            <w:r w:rsidRPr="006542FF">
              <w:rPr>
                <w:rFonts w:ascii="Times New Roman" w:hAnsi="Times New Roman" w:cs="Times New Roman"/>
                <w:sz w:val="24"/>
                <w:szCs w:val="24"/>
              </w:rPr>
              <w:t>c)</w:t>
            </w:r>
            <w:r>
              <w:rPr>
                <w:rFonts w:ascii="Times New Roman" w:hAnsi="Times New Roman" w:cs="Times New Roman"/>
                <w:sz w:val="24"/>
                <w:szCs w:val="24"/>
              </w:rPr>
              <w:t xml:space="preserve"> </w:t>
            </w:r>
            <w:r w:rsidRPr="006542FF">
              <w:rPr>
                <w:rFonts w:ascii="Times New Roman" w:hAnsi="Times New Roman" w:cs="Times New Roman"/>
                <w:sz w:val="24"/>
                <w:szCs w:val="24"/>
              </w:rPr>
              <w:t xml:space="preserve"> u výdajů vykázaných Komisi stanovených v souladu s čl. 67 odst. 1 písm. b) a c) a článkem 109 nařízení (EU) č. 1303/2013 a s čl. 14 odst. 1 nařízení (EU) č. 1304/2013 byly splněny výstupy a výsledky, na jejichž základě se příjemci vyplácejí platby, údaje o účastnících či jiné záznamy týkající se výstupů a výsledků jsou v souladu s informacemi předloženými Komisi a požadované podklady představují adekvátní auditní stopu podle článku 25 tohoto nařízení.</w:t>
            </w:r>
          </w:p>
          <w:p w:rsidR="006542FF" w:rsidRPr="006542FF" w:rsidRDefault="006542FF" w:rsidP="006542FF">
            <w:pPr>
              <w:rPr>
                <w:rFonts w:ascii="Times New Roman" w:hAnsi="Times New Roman" w:cs="Times New Roman"/>
                <w:sz w:val="24"/>
                <w:szCs w:val="24"/>
              </w:rPr>
            </w:pPr>
            <w:r w:rsidRPr="006542FF">
              <w:rPr>
                <w:rFonts w:ascii="Times New Roman" w:hAnsi="Times New Roman" w:cs="Times New Roman"/>
                <w:sz w:val="24"/>
                <w:szCs w:val="24"/>
              </w:rPr>
              <w:t>Audity se dále ověří, zda byl příspěvek z veřejných zdrojů příjemci vyplacen v souladu s článkem 132 odst. 1 nařízení (EU) č. 1303/2013.</w:t>
            </w:r>
          </w:p>
          <w:p w:rsidR="006542FF" w:rsidRPr="006542FF" w:rsidRDefault="006542FF" w:rsidP="006542FF">
            <w:pPr>
              <w:rPr>
                <w:rFonts w:ascii="Times New Roman" w:hAnsi="Times New Roman" w:cs="Times New Roman"/>
                <w:sz w:val="24"/>
                <w:szCs w:val="24"/>
              </w:rPr>
            </w:pPr>
          </w:p>
          <w:p w:rsidR="006542FF" w:rsidRPr="006542FF" w:rsidRDefault="006542FF" w:rsidP="006542FF">
            <w:pPr>
              <w:rPr>
                <w:rFonts w:ascii="Times New Roman" w:hAnsi="Times New Roman" w:cs="Times New Roman"/>
                <w:sz w:val="24"/>
                <w:szCs w:val="24"/>
              </w:rPr>
            </w:pPr>
            <w:r w:rsidRPr="006542FF">
              <w:rPr>
                <w:rFonts w:ascii="Times New Roman" w:hAnsi="Times New Roman" w:cs="Times New Roman"/>
                <w:sz w:val="24"/>
                <w:szCs w:val="24"/>
              </w:rPr>
              <w:t>3.   Součástí auditů operací je v příslušných případech ověření fyzického provádění operace na místě.</w:t>
            </w:r>
          </w:p>
          <w:p w:rsidR="006542FF" w:rsidRPr="006542FF" w:rsidRDefault="006542FF" w:rsidP="006542FF">
            <w:pPr>
              <w:rPr>
                <w:rFonts w:ascii="Times New Roman" w:hAnsi="Times New Roman" w:cs="Times New Roman"/>
                <w:sz w:val="24"/>
                <w:szCs w:val="24"/>
              </w:rPr>
            </w:pPr>
          </w:p>
          <w:p w:rsidR="006542FF" w:rsidRPr="006542FF" w:rsidRDefault="006542FF" w:rsidP="006542FF">
            <w:pPr>
              <w:rPr>
                <w:rFonts w:ascii="Times New Roman" w:hAnsi="Times New Roman" w:cs="Times New Roman"/>
                <w:sz w:val="24"/>
                <w:szCs w:val="24"/>
              </w:rPr>
            </w:pPr>
            <w:r w:rsidRPr="006542FF">
              <w:rPr>
                <w:rFonts w:ascii="Times New Roman" w:hAnsi="Times New Roman" w:cs="Times New Roman"/>
                <w:sz w:val="24"/>
                <w:szCs w:val="24"/>
              </w:rPr>
              <w:t>4.   Audity operací se ověřuje přesnost a úplnost odpovídajících výdajů zachycených certifikačním orgánem v jeho účetním systému a soulad auditní stopy na všech úrovních.</w:t>
            </w:r>
          </w:p>
          <w:p w:rsidR="006542FF" w:rsidRPr="006542FF" w:rsidRDefault="006542FF" w:rsidP="006542FF">
            <w:pPr>
              <w:rPr>
                <w:rFonts w:ascii="Times New Roman" w:hAnsi="Times New Roman" w:cs="Times New Roman"/>
                <w:sz w:val="24"/>
                <w:szCs w:val="24"/>
              </w:rPr>
            </w:pPr>
          </w:p>
          <w:p w:rsidR="006542FF" w:rsidRPr="006542FF" w:rsidRDefault="006542FF" w:rsidP="006542FF">
            <w:pPr>
              <w:rPr>
                <w:rFonts w:ascii="Times New Roman" w:hAnsi="Times New Roman" w:cs="Times New Roman"/>
                <w:sz w:val="24"/>
                <w:szCs w:val="24"/>
              </w:rPr>
            </w:pPr>
            <w:r w:rsidRPr="006542FF">
              <w:rPr>
                <w:rFonts w:ascii="Times New Roman" w:hAnsi="Times New Roman" w:cs="Times New Roman"/>
                <w:sz w:val="24"/>
                <w:szCs w:val="24"/>
              </w:rPr>
              <w:t>5.   Vyjde-li najevo, že zjištěné problémy jsou systémové povahy, a představují tudíž riziko pro jiné operace v rámci operačního programu, zajistí auditní orgán další kontrolu, včetně případných doplňkových auditů, za účelem stanovení rozsahu problémů a doporučí nezbytná nápravná opatření.</w:t>
            </w:r>
          </w:p>
          <w:p w:rsidR="006542FF" w:rsidRPr="006542FF" w:rsidRDefault="006542FF" w:rsidP="006542FF">
            <w:pPr>
              <w:rPr>
                <w:rFonts w:ascii="Times New Roman" w:hAnsi="Times New Roman" w:cs="Times New Roman"/>
                <w:sz w:val="24"/>
                <w:szCs w:val="24"/>
              </w:rPr>
            </w:pPr>
          </w:p>
          <w:p w:rsidR="006542FF" w:rsidRPr="00925E78" w:rsidRDefault="006542FF" w:rsidP="006542FF">
            <w:pPr>
              <w:rPr>
                <w:rFonts w:ascii="Times New Roman" w:hAnsi="Times New Roman" w:cs="Times New Roman"/>
                <w:sz w:val="24"/>
                <w:szCs w:val="24"/>
              </w:rPr>
            </w:pPr>
            <w:r w:rsidRPr="006542FF">
              <w:rPr>
                <w:rFonts w:ascii="Times New Roman" w:hAnsi="Times New Roman" w:cs="Times New Roman"/>
                <w:sz w:val="24"/>
                <w:szCs w:val="24"/>
              </w:rPr>
              <w:t>6.   Pro účel podávání zpráv Komisi o ročním pokrytí se do částky auditovaných výdajů započítávají pouze výdaje spadající do rozsahu auditu provedeného podle odstavce 1. Pro tento účel se použije vzor kontrolní zprávy podle čl. 127 odst. 6 nařízení (EU) 1303/2013.</w:t>
            </w:r>
          </w:p>
        </w:tc>
      </w:tr>
      <w:tr w:rsidR="00007338" w:rsidRPr="00925E78" w:rsidTr="00C54AAC">
        <w:tc>
          <w:tcPr>
            <w:tcW w:w="1668" w:type="dxa"/>
            <w:vMerge w:val="restart"/>
          </w:tcPr>
          <w:p w:rsidR="00007338" w:rsidRPr="00925E78" w:rsidRDefault="00007338" w:rsidP="00E83CA5">
            <w:pPr>
              <w:rPr>
                <w:rFonts w:ascii="Times New Roman" w:hAnsi="Times New Roman" w:cs="Times New Roman"/>
                <w:sz w:val="24"/>
                <w:szCs w:val="24"/>
              </w:rPr>
            </w:pPr>
            <w:r w:rsidRPr="00925E78">
              <w:rPr>
                <w:rFonts w:ascii="Times New Roman" w:hAnsi="Times New Roman" w:cs="Times New Roman"/>
                <w:sz w:val="24"/>
                <w:szCs w:val="24"/>
              </w:rPr>
              <w:t>§ 1</w:t>
            </w:r>
            <w:r w:rsidR="00E83CA5">
              <w:rPr>
                <w:rFonts w:ascii="Times New Roman" w:hAnsi="Times New Roman" w:cs="Times New Roman"/>
                <w:sz w:val="24"/>
                <w:szCs w:val="24"/>
              </w:rPr>
              <w:t>1</w:t>
            </w:r>
            <w:r w:rsidRPr="00925E78">
              <w:rPr>
                <w:rFonts w:ascii="Times New Roman" w:hAnsi="Times New Roman" w:cs="Times New Roman"/>
                <w:sz w:val="24"/>
                <w:szCs w:val="24"/>
              </w:rPr>
              <w:t xml:space="preserve"> odst. </w:t>
            </w:r>
            <w:r w:rsidR="00E83CA5">
              <w:rPr>
                <w:rFonts w:ascii="Times New Roman" w:hAnsi="Times New Roman" w:cs="Times New Roman"/>
                <w:sz w:val="24"/>
                <w:szCs w:val="24"/>
              </w:rPr>
              <w:t xml:space="preserve">3 a </w:t>
            </w:r>
            <w:r w:rsidRPr="00925E78">
              <w:rPr>
                <w:rFonts w:ascii="Times New Roman" w:hAnsi="Times New Roman" w:cs="Times New Roman"/>
                <w:sz w:val="24"/>
                <w:szCs w:val="24"/>
              </w:rPr>
              <w:t>4</w:t>
            </w:r>
            <w:r w:rsidR="00E83CA5">
              <w:rPr>
                <w:rFonts w:ascii="Times New Roman" w:hAnsi="Times New Roman" w:cs="Times New Roman"/>
                <w:sz w:val="24"/>
                <w:szCs w:val="24"/>
              </w:rPr>
              <w:t xml:space="preserve"> </w:t>
            </w:r>
          </w:p>
        </w:tc>
        <w:tc>
          <w:tcPr>
            <w:tcW w:w="4252" w:type="dxa"/>
            <w:vMerge w:val="restart"/>
          </w:tcPr>
          <w:p w:rsidR="00E83CA5" w:rsidRPr="00E83CA5" w:rsidRDefault="00E83CA5" w:rsidP="00E83CA5">
            <w:pPr>
              <w:pStyle w:val="Textpsmene"/>
              <w:numPr>
                <w:ilvl w:val="0"/>
                <w:numId w:val="0"/>
              </w:numPr>
              <w:ind w:left="425" w:hanging="425"/>
            </w:pPr>
            <w:r w:rsidRPr="00E83CA5">
              <w:t>(3)</w:t>
            </w:r>
            <w:r w:rsidRPr="00E83CA5">
              <w:tab/>
              <w:t>Správce veřejného rozpočtu nebo veřejný subjekt postupují při zavedení systému vnitřního řízení a kontroly tak, aby systém vnitřního řízení a kontroly</w:t>
            </w:r>
          </w:p>
          <w:p w:rsidR="00E83CA5" w:rsidRPr="00E83CA5" w:rsidRDefault="00E83CA5" w:rsidP="00E83CA5">
            <w:pPr>
              <w:pStyle w:val="Textpsmene"/>
              <w:numPr>
                <w:ilvl w:val="0"/>
                <w:numId w:val="0"/>
              </w:numPr>
              <w:ind w:left="425" w:hanging="425"/>
            </w:pPr>
            <w:r w:rsidRPr="00E83CA5">
              <w:t>a)</w:t>
            </w:r>
            <w:r w:rsidRPr="00E83CA5">
              <w:tab/>
              <w:t>zajišťoval dodržování právních předpisů,</w:t>
            </w:r>
          </w:p>
          <w:p w:rsidR="00E83CA5" w:rsidRPr="00E83CA5" w:rsidRDefault="00E83CA5" w:rsidP="00E83CA5">
            <w:pPr>
              <w:pStyle w:val="Textpsmene"/>
              <w:numPr>
                <w:ilvl w:val="0"/>
                <w:numId w:val="0"/>
              </w:numPr>
              <w:ind w:left="425" w:hanging="425"/>
            </w:pPr>
            <w:r w:rsidRPr="00E83CA5">
              <w:t>b)</w:t>
            </w:r>
            <w:r w:rsidRPr="00E83CA5">
              <w:tab/>
              <w:t xml:space="preserve">naplňoval cíl systému vnitřního řízení a kontroly podle § 6, </w:t>
            </w:r>
          </w:p>
          <w:p w:rsidR="00E83CA5" w:rsidRPr="00E83CA5" w:rsidRDefault="00E83CA5" w:rsidP="00E83CA5">
            <w:pPr>
              <w:pStyle w:val="Textpsmene"/>
              <w:numPr>
                <w:ilvl w:val="0"/>
                <w:numId w:val="0"/>
              </w:numPr>
              <w:ind w:left="425" w:hanging="425"/>
            </w:pPr>
            <w:r w:rsidRPr="00E83CA5">
              <w:t>c)</w:t>
            </w:r>
            <w:r w:rsidRPr="00E83CA5">
              <w:tab/>
              <w:t>podával spolehlivé informace pro plnění povinností v souladu s cílem vnitřního řízení a kontroly podle § 6 a jejich ochranu</w:t>
            </w:r>
          </w:p>
          <w:p w:rsidR="00E83CA5" w:rsidRPr="00E83CA5" w:rsidRDefault="00E83CA5" w:rsidP="00E83CA5">
            <w:pPr>
              <w:pStyle w:val="Textpsmene"/>
              <w:numPr>
                <w:ilvl w:val="0"/>
                <w:numId w:val="0"/>
              </w:numPr>
              <w:ind w:left="425" w:hanging="425"/>
            </w:pPr>
            <w:r w:rsidRPr="00E83CA5">
              <w:t>d)</w:t>
            </w:r>
            <w:r w:rsidRPr="00E83CA5">
              <w:tab/>
              <w:t>umožňoval odhalování jednání v rozporu s cílem vnitřního řízení a kontroly podle § 5 a zajišťoval nápravu takového jednání,</w:t>
            </w:r>
          </w:p>
          <w:p w:rsidR="00E83CA5" w:rsidRPr="00E83CA5" w:rsidRDefault="00E83CA5" w:rsidP="00E83CA5">
            <w:pPr>
              <w:pStyle w:val="Textpsmene"/>
              <w:numPr>
                <w:ilvl w:val="0"/>
                <w:numId w:val="0"/>
              </w:numPr>
              <w:ind w:left="425" w:hanging="425"/>
            </w:pPr>
            <w:r w:rsidRPr="00E83CA5">
              <w:t>e)</w:t>
            </w:r>
            <w:r w:rsidRPr="00E83CA5">
              <w:tab/>
              <w:t>byl zaveden ve formě pracovních, řídicích a kontrolních postupů.</w:t>
            </w:r>
          </w:p>
          <w:p w:rsidR="00E83CA5" w:rsidRPr="00E83CA5" w:rsidRDefault="00E83CA5" w:rsidP="00E83CA5">
            <w:pPr>
              <w:pStyle w:val="Textpsmene"/>
              <w:numPr>
                <w:ilvl w:val="0"/>
                <w:numId w:val="0"/>
              </w:numPr>
            </w:pPr>
            <w:r w:rsidRPr="00E83CA5">
              <w:t>(4)</w:t>
            </w:r>
            <w:r w:rsidRPr="00E83CA5">
              <w:tab/>
              <w:t>Správce veřejného rozpočtu nebo veřejný subjekt zajistí, aby výdaje na zavedení systému vnitřního řízení a kontroly byly úměrné výdajům vynakládaným na činnost, kterou správce veřejného rozpočtu nebo veřejný subjekt zajišťuje, a to s ohledem na rizika související s</w:t>
            </w:r>
          </w:p>
          <w:p w:rsidR="00E83CA5" w:rsidRPr="00E83CA5" w:rsidRDefault="00E83CA5" w:rsidP="00E83CA5">
            <w:pPr>
              <w:pStyle w:val="Textpsmene"/>
              <w:numPr>
                <w:ilvl w:val="0"/>
                <w:numId w:val="0"/>
              </w:numPr>
              <w:ind w:left="425" w:hanging="425"/>
            </w:pPr>
            <w:r w:rsidRPr="00E83CA5">
              <w:t>a)</w:t>
            </w:r>
            <w:r w:rsidRPr="00E83CA5">
              <w:tab/>
              <w:t>povahou, rozsahem a složitostí této činnosti,</w:t>
            </w:r>
          </w:p>
          <w:p w:rsidR="00E83CA5" w:rsidRPr="00E83CA5" w:rsidRDefault="00E83CA5" w:rsidP="00E83CA5">
            <w:pPr>
              <w:pStyle w:val="Textpsmene"/>
              <w:numPr>
                <w:ilvl w:val="0"/>
                <w:numId w:val="0"/>
              </w:numPr>
              <w:ind w:left="425" w:hanging="425"/>
            </w:pPr>
            <w:r w:rsidRPr="00E83CA5">
              <w:t>b)</w:t>
            </w:r>
            <w:r w:rsidRPr="00E83CA5">
              <w:tab/>
              <w:t>velikostí správce veřejného rozpočtu nebo veřejného subjektu,</w:t>
            </w:r>
          </w:p>
          <w:p w:rsidR="00E83CA5" w:rsidRPr="00E83CA5" w:rsidRDefault="00E83CA5" w:rsidP="00E83CA5">
            <w:pPr>
              <w:pStyle w:val="Textpsmene"/>
              <w:numPr>
                <w:ilvl w:val="0"/>
                <w:numId w:val="0"/>
              </w:numPr>
              <w:ind w:left="425" w:hanging="425"/>
            </w:pPr>
            <w:r w:rsidRPr="00E83CA5">
              <w:t>c)</w:t>
            </w:r>
            <w:r w:rsidRPr="00E83CA5">
              <w:tab/>
              <w:t xml:space="preserve">organizační strukturou a způsobem řízení správce veřejného rozpočtu nebo veřejného subjektu a </w:t>
            </w:r>
          </w:p>
          <w:p w:rsidR="00007338" w:rsidRPr="00BA0F48" w:rsidRDefault="00E83CA5" w:rsidP="00E83CA5">
            <w:pPr>
              <w:pStyle w:val="Textpsmene"/>
              <w:numPr>
                <w:ilvl w:val="0"/>
                <w:numId w:val="0"/>
              </w:numPr>
              <w:rPr>
                <w:u w:val="single"/>
              </w:rPr>
            </w:pPr>
            <w:r w:rsidRPr="00E83CA5">
              <w:t>d) případnou duplicitou řídicích a kontrolních mechanismů.</w:t>
            </w:r>
          </w:p>
        </w:tc>
        <w:tc>
          <w:tcPr>
            <w:tcW w:w="1457" w:type="dxa"/>
            <w:vMerge w:val="restart"/>
          </w:tcPr>
          <w:p w:rsidR="00007338" w:rsidRPr="00925E78" w:rsidRDefault="00007338">
            <w:pPr>
              <w:rPr>
                <w:rFonts w:ascii="Times New Roman" w:hAnsi="Times New Roman" w:cs="Times New Roman"/>
                <w:sz w:val="24"/>
                <w:szCs w:val="24"/>
              </w:rPr>
            </w:pPr>
            <w:r w:rsidRPr="00925E78">
              <w:rPr>
                <w:rFonts w:ascii="Times New Roman" w:hAnsi="Times New Roman" w:cs="Times New Roman"/>
                <w:sz w:val="24"/>
                <w:szCs w:val="24"/>
              </w:rPr>
              <w:t>32013R1303</w:t>
            </w:r>
          </w:p>
        </w:tc>
        <w:tc>
          <w:tcPr>
            <w:tcW w:w="1378" w:type="dxa"/>
          </w:tcPr>
          <w:p w:rsidR="00007338" w:rsidRPr="00925E78" w:rsidRDefault="00007338" w:rsidP="00A53AFD">
            <w:pPr>
              <w:pStyle w:val="Textkomente"/>
              <w:rPr>
                <w:color w:val="000000"/>
                <w:sz w:val="24"/>
                <w:szCs w:val="24"/>
              </w:rPr>
            </w:pPr>
            <w:r w:rsidRPr="00925E78">
              <w:rPr>
                <w:color w:val="000000"/>
                <w:sz w:val="24"/>
                <w:szCs w:val="24"/>
              </w:rPr>
              <w:t>čl. 4 odst. 8</w:t>
            </w:r>
          </w:p>
          <w:p w:rsidR="00007338" w:rsidRPr="00925E78" w:rsidRDefault="00007338" w:rsidP="00A53AFD">
            <w:pPr>
              <w:rPr>
                <w:rFonts w:ascii="Times New Roman" w:hAnsi="Times New Roman" w:cs="Times New Roman"/>
                <w:sz w:val="24"/>
                <w:szCs w:val="24"/>
              </w:rPr>
            </w:pPr>
          </w:p>
        </w:tc>
        <w:tc>
          <w:tcPr>
            <w:tcW w:w="5389" w:type="dxa"/>
          </w:tcPr>
          <w:p w:rsidR="00007338" w:rsidRPr="00925E78" w:rsidRDefault="00007338">
            <w:pPr>
              <w:rPr>
                <w:rFonts w:ascii="Times New Roman" w:hAnsi="Times New Roman" w:cs="Times New Roman"/>
                <w:sz w:val="24"/>
                <w:szCs w:val="24"/>
              </w:rPr>
            </w:pPr>
            <w:r w:rsidRPr="00925E78">
              <w:rPr>
                <w:rFonts w:ascii="Times New Roman" w:hAnsi="Times New Roman" w:cs="Times New Roman"/>
                <w:color w:val="000000"/>
                <w:sz w:val="24"/>
                <w:szCs w:val="24"/>
              </w:rPr>
              <w:t>8. Komise a členské státy ctí zásadu řádného finančního řízení v souladu s článkem 30 finančního nařízení.</w:t>
            </w:r>
          </w:p>
        </w:tc>
      </w:tr>
      <w:tr w:rsidR="00007338" w:rsidRPr="00925E78" w:rsidTr="00C54AAC">
        <w:tc>
          <w:tcPr>
            <w:tcW w:w="1668" w:type="dxa"/>
            <w:vMerge/>
          </w:tcPr>
          <w:p w:rsidR="00007338" w:rsidRPr="00925E78" w:rsidRDefault="00007338">
            <w:pPr>
              <w:rPr>
                <w:rFonts w:ascii="Times New Roman" w:hAnsi="Times New Roman" w:cs="Times New Roman"/>
                <w:sz w:val="24"/>
                <w:szCs w:val="24"/>
              </w:rPr>
            </w:pPr>
          </w:p>
        </w:tc>
        <w:tc>
          <w:tcPr>
            <w:tcW w:w="4252" w:type="dxa"/>
            <w:vMerge/>
          </w:tcPr>
          <w:p w:rsidR="00007338" w:rsidRPr="00925E78" w:rsidRDefault="00007338" w:rsidP="00E01AD5">
            <w:pPr>
              <w:pStyle w:val="Paragraf"/>
              <w:spacing w:before="120" w:after="120"/>
            </w:pPr>
          </w:p>
        </w:tc>
        <w:tc>
          <w:tcPr>
            <w:tcW w:w="1457" w:type="dxa"/>
            <w:vMerge/>
          </w:tcPr>
          <w:p w:rsidR="00007338" w:rsidRPr="00925E78" w:rsidRDefault="00007338" w:rsidP="00C54AAC">
            <w:pPr>
              <w:rPr>
                <w:rFonts w:ascii="Times New Roman" w:hAnsi="Times New Roman" w:cs="Times New Roman"/>
                <w:sz w:val="24"/>
                <w:szCs w:val="24"/>
              </w:rPr>
            </w:pPr>
          </w:p>
        </w:tc>
        <w:tc>
          <w:tcPr>
            <w:tcW w:w="1378" w:type="dxa"/>
          </w:tcPr>
          <w:p w:rsidR="00007338" w:rsidRPr="00925E78" w:rsidRDefault="00007338" w:rsidP="00007338">
            <w:pPr>
              <w:pStyle w:val="Textkomente"/>
              <w:rPr>
                <w:sz w:val="24"/>
                <w:szCs w:val="24"/>
              </w:rPr>
            </w:pPr>
            <w:r w:rsidRPr="00925E78">
              <w:rPr>
                <w:sz w:val="24"/>
                <w:szCs w:val="24"/>
              </w:rPr>
              <w:t xml:space="preserve">čl. 122 odst. 1 </w:t>
            </w:r>
          </w:p>
        </w:tc>
        <w:tc>
          <w:tcPr>
            <w:tcW w:w="5389" w:type="dxa"/>
          </w:tcPr>
          <w:p w:rsidR="00007338" w:rsidRPr="00925E78" w:rsidRDefault="00FD67B8">
            <w:pPr>
              <w:rPr>
                <w:rFonts w:ascii="Times New Roman" w:hAnsi="Times New Roman" w:cs="Times New Roman"/>
                <w:sz w:val="24"/>
                <w:szCs w:val="24"/>
              </w:rPr>
            </w:pPr>
            <w:r w:rsidRPr="00FD67B8">
              <w:rPr>
                <w:rFonts w:ascii="Times New Roman" w:hAnsi="Times New Roman" w:cs="Times New Roman"/>
                <w:color w:val="000000"/>
                <w:sz w:val="24"/>
                <w:szCs w:val="24"/>
              </w:rPr>
              <w:t>Členské státy zajistí, aby systémy řízení a kontroly operačních programů byly zavedeny v souladu s články 72, 73 a 74.</w:t>
            </w:r>
          </w:p>
        </w:tc>
      </w:tr>
      <w:tr w:rsidR="00007338" w:rsidRPr="00925E78" w:rsidTr="00C54AAC">
        <w:tc>
          <w:tcPr>
            <w:tcW w:w="1668" w:type="dxa"/>
            <w:vMerge/>
          </w:tcPr>
          <w:p w:rsidR="00007338" w:rsidRPr="00925E78" w:rsidRDefault="00007338">
            <w:pPr>
              <w:rPr>
                <w:rFonts w:ascii="Times New Roman" w:hAnsi="Times New Roman" w:cs="Times New Roman"/>
                <w:sz w:val="24"/>
                <w:szCs w:val="24"/>
              </w:rPr>
            </w:pPr>
          </w:p>
        </w:tc>
        <w:tc>
          <w:tcPr>
            <w:tcW w:w="4252" w:type="dxa"/>
            <w:vMerge/>
          </w:tcPr>
          <w:p w:rsidR="00007338" w:rsidRPr="00925E78" w:rsidRDefault="00007338" w:rsidP="00E01AD5">
            <w:pPr>
              <w:pStyle w:val="Paragraf"/>
              <w:spacing w:before="120" w:after="120"/>
            </w:pPr>
          </w:p>
        </w:tc>
        <w:tc>
          <w:tcPr>
            <w:tcW w:w="1457" w:type="dxa"/>
            <w:vMerge/>
          </w:tcPr>
          <w:p w:rsidR="00007338" w:rsidRPr="00925E78" w:rsidRDefault="00007338" w:rsidP="00C54AAC">
            <w:pPr>
              <w:rPr>
                <w:rFonts w:ascii="Times New Roman" w:hAnsi="Times New Roman" w:cs="Times New Roman"/>
                <w:sz w:val="24"/>
                <w:szCs w:val="24"/>
              </w:rPr>
            </w:pPr>
          </w:p>
        </w:tc>
        <w:tc>
          <w:tcPr>
            <w:tcW w:w="1378" w:type="dxa"/>
          </w:tcPr>
          <w:p w:rsidR="00007338" w:rsidRPr="00925E78" w:rsidRDefault="00007338" w:rsidP="00C54AAC">
            <w:pPr>
              <w:pStyle w:val="Textkomente"/>
              <w:rPr>
                <w:color w:val="000000"/>
                <w:sz w:val="24"/>
                <w:szCs w:val="24"/>
              </w:rPr>
            </w:pPr>
            <w:r w:rsidRPr="00925E78">
              <w:rPr>
                <w:color w:val="000000"/>
                <w:sz w:val="24"/>
                <w:szCs w:val="24"/>
              </w:rPr>
              <w:t>čl. 72, 73, 74</w:t>
            </w:r>
          </w:p>
          <w:p w:rsidR="00007338" w:rsidRPr="00925E78" w:rsidRDefault="00007338" w:rsidP="00C54AAC">
            <w:pPr>
              <w:rPr>
                <w:rFonts w:ascii="Times New Roman" w:hAnsi="Times New Roman" w:cs="Times New Roman"/>
                <w:sz w:val="24"/>
                <w:szCs w:val="24"/>
              </w:rPr>
            </w:pPr>
          </w:p>
        </w:tc>
        <w:tc>
          <w:tcPr>
            <w:tcW w:w="5389" w:type="dxa"/>
          </w:tcPr>
          <w:p w:rsidR="00E1470D" w:rsidRPr="00E1470D" w:rsidRDefault="00E1470D" w:rsidP="00E1470D">
            <w:pPr>
              <w:jc w:val="center"/>
              <w:rPr>
                <w:rFonts w:ascii="Times New Roman" w:hAnsi="Times New Roman" w:cs="Times New Roman"/>
                <w:sz w:val="24"/>
                <w:szCs w:val="24"/>
              </w:rPr>
            </w:pPr>
            <w:r w:rsidRPr="00E1470D">
              <w:rPr>
                <w:rFonts w:ascii="Times New Roman" w:hAnsi="Times New Roman" w:cs="Times New Roman"/>
                <w:sz w:val="24"/>
                <w:szCs w:val="24"/>
              </w:rPr>
              <w:t>Článek 72</w:t>
            </w:r>
          </w:p>
          <w:p w:rsidR="00E1470D" w:rsidRPr="00E1470D" w:rsidRDefault="00E1470D" w:rsidP="00E1470D">
            <w:pPr>
              <w:rPr>
                <w:rFonts w:ascii="Times New Roman" w:hAnsi="Times New Roman" w:cs="Times New Roman"/>
                <w:sz w:val="24"/>
                <w:szCs w:val="24"/>
              </w:rPr>
            </w:pPr>
          </w:p>
          <w:p w:rsidR="00E1470D" w:rsidRPr="00E1470D" w:rsidRDefault="00E1470D" w:rsidP="00E1470D">
            <w:pPr>
              <w:rPr>
                <w:rFonts w:ascii="Times New Roman" w:hAnsi="Times New Roman" w:cs="Times New Roman"/>
                <w:b/>
                <w:sz w:val="24"/>
                <w:szCs w:val="24"/>
              </w:rPr>
            </w:pPr>
            <w:r w:rsidRPr="00E1470D">
              <w:rPr>
                <w:rFonts w:ascii="Times New Roman" w:hAnsi="Times New Roman" w:cs="Times New Roman"/>
                <w:b/>
                <w:sz w:val="24"/>
                <w:szCs w:val="24"/>
              </w:rPr>
              <w:t>Obecné zásady systémů řízení a kontroly</w:t>
            </w:r>
          </w:p>
          <w:p w:rsidR="00E1470D" w:rsidRPr="00E1470D" w:rsidRDefault="00E1470D" w:rsidP="00E1470D">
            <w:pPr>
              <w:rPr>
                <w:rFonts w:ascii="Times New Roman" w:hAnsi="Times New Roman" w:cs="Times New Roman"/>
                <w:sz w:val="24"/>
                <w:szCs w:val="24"/>
              </w:rPr>
            </w:pP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V souladu s čl. 4 odst. 8 systémy řízení a kontroly sestávají z:</w:t>
            </w: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a)</w:t>
            </w:r>
            <w:r>
              <w:rPr>
                <w:rFonts w:ascii="Times New Roman" w:hAnsi="Times New Roman" w:cs="Times New Roman"/>
                <w:sz w:val="24"/>
                <w:szCs w:val="24"/>
              </w:rPr>
              <w:t xml:space="preserve"> </w:t>
            </w:r>
            <w:r w:rsidRPr="00E1470D">
              <w:rPr>
                <w:rFonts w:ascii="Times New Roman" w:hAnsi="Times New Roman" w:cs="Times New Roman"/>
                <w:sz w:val="24"/>
                <w:szCs w:val="24"/>
              </w:rPr>
              <w:t>popisu funkcí jednotlivých subjektů zapojených do řízení a kontroly a rozdělení funkcí v rámci jednotlivých subjektů;</w:t>
            </w:r>
          </w:p>
          <w:p w:rsidR="00E1470D" w:rsidRDefault="00E1470D" w:rsidP="00E1470D">
            <w:pPr>
              <w:rPr>
                <w:rFonts w:ascii="Times New Roman" w:hAnsi="Times New Roman" w:cs="Times New Roman"/>
                <w:sz w:val="24"/>
                <w:szCs w:val="24"/>
              </w:rPr>
            </w:pP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b)</w:t>
            </w:r>
            <w:r>
              <w:rPr>
                <w:rFonts w:ascii="Times New Roman" w:hAnsi="Times New Roman" w:cs="Times New Roman"/>
                <w:sz w:val="24"/>
                <w:szCs w:val="24"/>
              </w:rPr>
              <w:t xml:space="preserve"> </w:t>
            </w:r>
            <w:r w:rsidRPr="00E1470D">
              <w:rPr>
                <w:rFonts w:ascii="Times New Roman" w:hAnsi="Times New Roman" w:cs="Times New Roman"/>
                <w:sz w:val="24"/>
                <w:szCs w:val="24"/>
              </w:rPr>
              <w:t>dodržování zásady oddělení funkcí mezi takovými subjekty a v rámci takových subjektů;</w:t>
            </w:r>
          </w:p>
          <w:p w:rsidR="00E1470D" w:rsidRPr="00E1470D" w:rsidRDefault="00E1470D" w:rsidP="00E1470D">
            <w:pPr>
              <w:rPr>
                <w:rFonts w:ascii="Times New Roman" w:hAnsi="Times New Roman" w:cs="Times New Roman"/>
                <w:sz w:val="24"/>
                <w:szCs w:val="24"/>
              </w:rPr>
            </w:pP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c)</w:t>
            </w:r>
            <w:r>
              <w:rPr>
                <w:rFonts w:ascii="Times New Roman" w:hAnsi="Times New Roman" w:cs="Times New Roman"/>
                <w:sz w:val="24"/>
                <w:szCs w:val="24"/>
              </w:rPr>
              <w:t xml:space="preserve"> </w:t>
            </w:r>
            <w:r w:rsidRPr="00E1470D">
              <w:rPr>
                <w:rFonts w:ascii="Times New Roman" w:hAnsi="Times New Roman" w:cs="Times New Roman"/>
                <w:sz w:val="24"/>
                <w:szCs w:val="24"/>
              </w:rPr>
              <w:t>postupů pro zajištění správnosti a řádnosti vykazovaných výdajů;</w:t>
            </w: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 xml:space="preserve"> </w:t>
            </w: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d)</w:t>
            </w:r>
            <w:r>
              <w:rPr>
                <w:rFonts w:ascii="Times New Roman" w:hAnsi="Times New Roman" w:cs="Times New Roman"/>
                <w:sz w:val="24"/>
                <w:szCs w:val="24"/>
              </w:rPr>
              <w:t xml:space="preserve"> </w:t>
            </w:r>
            <w:r w:rsidRPr="00E1470D">
              <w:rPr>
                <w:rFonts w:ascii="Times New Roman" w:hAnsi="Times New Roman" w:cs="Times New Roman"/>
                <w:sz w:val="24"/>
                <w:szCs w:val="24"/>
              </w:rPr>
              <w:t>počítačových systémů pro účetnictví, ukládání a přenos finančních údajů a údajů o ukazatelích, monitorování a podávání zpráv;</w:t>
            </w: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 xml:space="preserve"> </w:t>
            </w: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e)</w:t>
            </w:r>
            <w:r>
              <w:rPr>
                <w:rFonts w:ascii="Times New Roman" w:hAnsi="Times New Roman" w:cs="Times New Roman"/>
                <w:sz w:val="24"/>
                <w:szCs w:val="24"/>
              </w:rPr>
              <w:t xml:space="preserve"> </w:t>
            </w:r>
            <w:r w:rsidRPr="00E1470D">
              <w:rPr>
                <w:rFonts w:ascii="Times New Roman" w:hAnsi="Times New Roman" w:cs="Times New Roman"/>
                <w:sz w:val="24"/>
                <w:szCs w:val="24"/>
              </w:rPr>
              <w:t>systémů podávání zpráv a monitorování, pokud odpovědný subjekt pověří výkonem úkolů jiný subjekt;</w:t>
            </w:r>
          </w:p>
          <w:p w:rsidR="00E1470D" w:rsidRPr="00E1470D" w:rsidRDefault="00E1470D" w:rsidP="00E1470D">
            <w:pPr>
              <w:rPr>
                <w:rFonts w:ascii="Times New Roman" w:hAnsi="Times New Roman" w:cs="Times New Roman"/>
                <w:sz w:val="24"/>
                <w:szCs w:val="24"/>
              </w:rPr>
            </w:pP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f)</w:t>
            </w:r>
            <w:r>
              <w:rPr>
                <w:rFonts w:ascii="Times New Roman" w:hAnsi="Times New Roman" w:cs="Times New Roman"/>
                <w:sz w:val="24"/>
                <w:szCs w:val="24"/>
              </w:rPr>
              <w:t xml:space="preserve"> </w:t>
            </w:r>
            <w:r w:rsidRPr="00E1470D">
              <w:rPr>
                <w:rFonts w:ascii="Times New Roman" w:hAnsi="Times New Roman" w:cs="Times New Roman"/>
                <w:sz w:val="24"/>
                <w:szCs w:val="24"/>
              </w:rPr>
              <w:t>opatření pro audit fungování systémů řízení a kontroly;</w:t>
            </w: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 xml:space="preserve"> </w:t>
            </w: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g)</w:t>
            </w:r>
            <w:r>
              <w:rPr>
                <w:rFonts w:ascii="Times New Roman" w:hAnsi="Times New Roman" w:cs="Times New Roman"/>
                <w:sz w:val="24"/>
                <w:szCs w:val="24"/>
              </w:rPr>
              <w:t xml:space="preserve"> </w:t>
            </w:r>
            <w:r w:rsidRPr="00E1470D">
              <w:rPr>
                <w:rFonts w:ascii="Times New Roman" w:hAnsi="Times New Roman" w:cs="Times New Roman"/>
                <w:sz w:val="24"/>
                <w:szCs w:val="24"/>
              </w:rPr>
              <w:t>systémů a postupů pro zabezpečení odpovídající auditní stopy;</w:t>
            </w:r>
          </w:p>
          <w:p w:rsidR="00E1470D" w:rsidRPr="00E1470D" w:rsidRDefault="00E1470D" w:rsidP="00E1470D">
            <w:pPr>
              <w:rPr>
                <w:rFonts w:ascii="Times New Roman" w:hAnsi="Times New Roman" w:cs="Times New Roman"/>
                <w:sz w:val="24"/>
                <w:szCs w:val="24"/>
              </w:rPr>
            </w:pP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h)</w:t>
            </w:r>
            <w:r>
              <w:rPr>
                <w:rFonts w:ascii="Times New Roman" w:hAnsi="Times New Roman" w:cs="Times New Roman"/>
                <w:sz w:val="24"/>
                <w:szCs w:val="24"/>
              </w:rPr>
              <w:t xml:space="preserve"> </w:t>
            </w:r>
            <w:r w:rsidRPr="00E1470D">
              <w:rPr>
                <w:rFonts w:ascii="Times New Roman" w:hAnsi="Times New Roman" w:cs="Times New Roman"/>
                <w:sz w:val="24"/>
                <w:szCs w:val="24"/>
              </w:rPr>
              <w:t xml:space="preserve">předcházení nesrovnalostem, včetně podvodů, jejich odhalování a náprava a vymáhání neoprávněně vyplacených částek spolu s případnými úroky z prodlení. </w:t>
            </w:r>
          </w:p>
          <w:p w:rsidR="00E1470D" w:rsidRPr="00E1470D" w:rsidRDefault="00E1470D" w:rsidP="00E1470D">
            <w:pPr>
              <w:rPr>
                <w:rFonts w:ascii="Times New Roman" w:hAnsi="Times New Roman" w:cs="Times New Roman"/>
                <w:sz w:val="24"/>
                <w:szCs w:val="24"/>
              </w:rPr>
            </w:pPr>
          </w:p>
          <w:p w:rsidR="00E1470D" w:rsidRPr="00E1470D" w:rsidRDefault="00E1470D" w:rsidP="00E1470D">
            <w:pPr>
              <w:jc w:val="center"/>
              <w:rPr>
                <w:rFonts w:ascii="Times New Roman" w:hAnsi="Times New Roman" w:cs="Times New Roman"/>
                <w:sz w:val="24"/>
                <w:szCs w:val="24"/>
              </w:rPr>
            </w:pPr>
            <w:r w:rsidRPr="00E1470D">
              <w:rPr>
                <w:rFonts w:ascii="Times New Roman" w:hAnsi="Times New Roman" w:cs="Times New Roman"/>
                <w:sz w:val="24"/>
                <w:szCs w:val="24"/>
              </w:rPr>
              <w:t>Článek 73</w:t>
            </w:r>
          </w:p>
          <w:p w:rsidR="00E1470D" w:rsidRPr="00E1470D" w:rsidRDefault="00E1470D" w:rsidP="00E1470D">
            <w:pPr>
              <w:jc w:val="center"/>
              <w:rPr>
                <w:rFonts w:ascii="Times New Roman" w:hAnsi="Times New Roman" w:cs="Times New Roman"/>
                <w:sz w:val="24"/>
                <w:szCs w:val="24"/>
              </w:rPr>
            </w:pPr>
          </w:p>
          <w:p w:rsidR="00E1470D" w:rsidRPr="00E1470D" w:rsidRDefault="00E1470D" w:rsidP="00E1470D">
            <w:pPr>
              <w:jc w:val="center"/>
              <w:rPr>
                <w:rFonts w:ascii="Times New Roman" w:hAnsi="Times New Roman" w:cs="Times New Roman"/>
                <w:b/>
                <w:sz w:val="24"/>
                <w:szCs w:val="24"/>
              </w:rPr>
            </w:pPr>
            <w:r w:rsidRPr="00E1470D">
              <w:rPr>
                <w:rFonts w:ascii="Times New Roman" w:hAnsi="Times New Roman" w:cs="Times New Roman"/>
                <w:b/>
                <w:sz w:val="24"/>
                <w:szCs w:val="24"/>
              </w:rPr>
              <w:t>Odpovědnosti v rámci sdíleného řízení</w:t>
            </w:r>
          </w:p>
          <w:p w:rsidR="00E1470D" w:rsidRPr="00E1470D" w:rsidRDefault="00E1470D" w:rsidP="00E1470D">
            <w:pPr>
              <w:rPr>
                <w:rFonts w:ascii="Times New Roman" w:hAnsi="Times New Roman" w:cs="Times New Roman"/>
                <w:sz w:val="24"/>
                <w:szCs w:val="24"/>
              </w:rPr>
            </w:pP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V souladu se zásadou sdíleného řízení jsou členské státy a Komise odpovědné za řízení a kontrolu programů v souladu se svými povinnostmi stanovenými v tomto nařízení a v pravidlech pro daný fond.</w:t>
            </w:r>
          </w:p>
          <w:p w:rsidR="00E1470D" w:rsidRPr="00E1470D" w:rsidRDefault="00E1470D" w:rsidP="00E1470D">
            <w:pPr>
              <w:rPr>
                <w:rFonts w:ascii="Times New Roman" w:hAnsi="Times New Roman" w:cs="Times New Roman"/>
                <w:sz w:val="24"/>
                <w:szCs w:val="24"/>
              </w:rPr>
            </w:pPr>
          </w:p>
          <w:p w:rsidR="00F34044" w:rsidRDefault="00F34044" w:rsidP="00E1470D">
            <w:pPr>
              <w:jc w:val="center"/>
              <w:rPr>
                <w:rFonts w:ascii="Times New Roman" w:hAnsi="Times New Roman" w:cs="Times New Roman"/>
                <w:sz w:val="24"/>
                <w:szCs w:val="24"/>
              </w:rPr>
            </w:pPr>
          </w:p>
          <w:p w:rsidR="00E1470D" w:rsidRPr="00E1470D" w:rsidRDefault="00E1470D" w:rsidP="00E1470D">
            <w:pPr>
              <w:jc w:val="center"/>
              <w:rPr>
                <w:rFonts w:ascii="Times New Roman" w:hAnsi="Times New Roman" w:cs="Times New Roman"/>
                <w:sz w:val="24"/>
                <w:szCs w:val="24"/>
              </w:rPr>
            </w:pPr>
            <w:r w:rsidRPr="00E1470D">
              <w:rPr>
                <w:rFonts w:ascii="Times New Roman" w:hAnsi="Times New Roman" w:cs="Times New Roman"/>
                <w:sz w:val="24"/>
                <w:szCs w:val="24"/>
              </w:rPr>
              <w:t>Článek 74</w:t>
            </w:r>
          </w:p>
          <w:p w:rsidR="00E1470D" w:rsidRPr="00E1470D" w:rsidRDefault="00E1470D" w:rsidP="00E1470D">
            <w:pPr>
              <w:jc w:val="center"/>
              <w:rPr>
                <w:rFonts w:ascii="Times New Roman" w:hAnsi="Times New Roman" w:cs="Times New Roman"/>
                <w:b/>
                <w:sz w:val="24"/>
                <w:szCs w:val="24"/>
              </w:rPr>
            </w:pPr>
            <w:r w:rsidRPr="00E1470D">
              <w:rPr>
                <w:rFonts w:ascii="Times New Roman" w:hAnsi="Times New Roman" w:cs="Times New Roman"/>
                <w:b/>
                <w:sz w:val="24"/>
                <w:szCs w:val="24"/>
              </w:rPr>
              <w:t>Odpovědnosti členských států</w:t>
            </w:r>
          </w:p>
          <w:p w:rsidR="00E1470D" w:rsidRPr="00E1470D" w:rsidRDefault="00E1470D" w:rsidP="00E1470D">
            <w:pPr>
              <w:rPr>
                <w:rFonts w:ascii="Times New Roman" w:hAnsi="Times New Roman" w:cs="Times New Roman"/>
                <w:sz w:val="24"/>
                <w:szCs w:val="24"/>
              </w:rPr>
            </w:pP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1.   Členské státy plní povinnosti v oblasti řízení, kontroly a auditu a nesou z toho vyplývající odpovědnosti, které stanoví pravidla sdíleného řízení obsažená ve finančním nařízení a pravidla pro daný fond.</w:t>
            </w:r>
          </w:p>
          <w:p w:rsidR="00E1470D" w:rsidRPr="00E1470D" w:rsidRDefault="00E1470D" w:rsidP="00E1470D">
            <w:pPr>
              <w:rPr>
                <w:rFonts w:ascii="Times New Roman" w:hAnsi="Times New Roman" w:cs="Times New Roman"/>
                <w:sz w:val="24"/>
                <w:szCs w:val="24"/>
              </w:rPr>
            </w:pP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2.   Členské státy zajistí, aby systémy řízení a kontroly programů byly zavedeny v souladu s pravidly pro daný fond a aby tyto systémy účinně fungovaly.</w:t>
            </w:r>
          </w:p>
          <w:p w:rsidR="00E1470D" w:rsidRPr="00E1470D" w:rsidRDefault="00E1470D" w:rsidP="00E1470D">
            <w:pPr>
              <w:rPr>
                <w:rFonts w:ascii="Times New Roman" w:hAnsi="Times New Roman" w:cs="Times New Roman"/>
                <w:sz w:val="24"/>
                <w:szCs w:val="24"/>
              </w:rPr>
            </w:pPr>
          </w:p>
          <w:p w:rsidR="00E1470D" w:rsidRPr="00E1470D"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3.   Členské státy zajistí, aby existovala účinná opatření na přezkum stížností týkajících se fondů ESI. Rozsah působnosti, pravidla a postupy týkající se těchto opatření jsou v pravomoci členských států v souladu s jejich institucionálním a právním rámcem. Členské státy na žádost Komise prošetří stížnosti podané Komisi, jež spadají do působnosti jejich opatření. Členské státy na žádost informují Komisi o výsledcích těchto šetření.</w:t>
            </w:r>
          </w:p>
          <w:p w:rsidR="00E1470D" w:rsidRPr="00E1470D" w:rsidRDefault="00E1470D" w:rsidP="00E1470D">
            <w:pPr>
              <w:rPr>
                <w:rFonts w:ascii="Times New Roman" w:hAnsi="Times New Roman" w:cs="Times New Roman"/>
                <w:sz w:val="24"/>
                <w:szCs w:val="24"/>
              </w:rPr>
            </w:pPr>
          </w:p>
          <w:p w:rsidR="00007338" w:rsidRPr="00925E78" w:rsidRDefault="00E1470D" w:rsidP="00E1470D">
            <w:pPr>
              <w:rPr>
                <w:rFonts w:ascii="Times New Roman" w:hAnsi="Times New Roman" w:cs="Times New Roman"/>
                <w:sz w:val="24"/>
                <w:szCs w:val="24"/>
              </w:rPr>
            </w:pPr>
            <w:r w:rsidRPr="00E1470D">
              <w:rPr>
                <w:rFonts w:ascii="Times New Roman" w:hAnsi="Times New Roman" w:cs="Times New Roman"/>
                <w:sz w:val="24"/>
                <w:szCs w:val="24"/>
              </w:rPr>
              <w:t>4.   Všechny úřední výměny informací mezi členskými státy a Komisí se provádějí za použití systému pro elektronickou výměnu dat. Komise přijme prováděcí akty, které stanoví podmínky, jež má uvedený systém pro elektronickou výměnu dat splňovat. Tyto prováděcí akty se přijmou přezkumným postupem podle čl. 150 odst. 3.</w:t>
            </w:r>
          </w:p>
        </w:tc>
      </w:tr>
      <w:tr w:rsidR="00007338" w:rsidRPr="00925E78" w:rsidTr="00C54AAC">
        <w:tc>
          <w:tcPr>
            <w:tcW w:w="1668" w:type="dxa"/>
          </w:tcPr>
          <w:p w:rsidR="00007338" w:rsidRPr="00925E78" w:rsidRDefault="00F34044" w:rsidP="00E83CA5">
            <w:pPr>
              <w:rPr>
                <w:rFonts w:ascii="Times New Roman" w:hAnsi="Times New Roman" w:cs="Times New Roman"/>
                <w:sz w:val="24"/>
                <w:szCs w:val="24"/>
              </w:rPr>
            </w:pPr>
            <w:r>
              <w:rPr>
                <w:rFonts w:ascii="Times New Roman" w:hAnsi="Times New Roman" w:cs="Times New Roman"/>
                <w:sz w:val="24"/>
                <w:szCs w:val="24"/>
              </w:rPr>
              <w:t>§</w:t>
            </w:r>
            <w:r w:rsidR="00E83CA5">
              <w:rPr>
                <w:rFonts w:ascii="Times New Roman" w:hAnsi="Times New Roman" w:cs="Times New Roman"/>
                <w:sz w:val="24"/>
                <w:szCs w:val="24"/>
              </w:rPr>
              <w:t xml:space="preserve"> 18</w:t>
            </w:r>
          </w:p>
        </w:tc>
        <w:tc>
          <w:tcPr>
            <w:tcW w:w="4252" w:type="dxa"/>
          </w:tcPr>
          <w:p w:rsidR="00F34044" w:rsidRPr="008F3C51" w:rsidRDefault="00F34044" w:rsidP="00F34044">
            <w:pPr>
              <w:pStyle w:val="Paragraf"/>
              <w:spacing w:before="120" w:after="120"/>
            </w:pPr>
            <w:r>
              <w:t xml:space="preserve">§ </w:t>
            </w:r>
            <w:r w:rsidR="00E83CA5">
              <w:t>18</w:t>
            </w:r>
          </w:p>
          <w:p w:rsidR="00F34044" w:rsidRPr="008F3C51" w:rsidRDefault="00F34044" w:rsidP="00F34044">
            <w:pPr>
              <w:pStyle w:val="Nadpisparagrafu"/>
              <w:spacing w:before="120" w:after="120"/>
            </w:pPr>
            <w:r w:rsidRPr="008F3C51">
              <w:t>Neslučitelnost funkcí</w:t>
            </w:r>
          </w:p>
          <w:p w:rsidR="00E83CA5" w:rsidRPr="00592402" w:rsidRDefault="00E83CA5" w:rsidP="00E83CA5">
            <w:pPr>
              <w:pStyle w:val="Textodstavce"/>
              <w:numPr>
                <w:ilvl w:val="0"/>
                <w:numId w:val="0"/>
              </w:numPr>
              <w:rPr>
                <w:u w:val="single"/>
              </w:rPr>
            </w:pPr>
            <w:r w:rsidRPr="00592402">
              <w:rPr>
                <w:u w:val="single"/>
              </w:rPr>
              <w:t>Neslučitelné a v organizační struktuře oddělené jsou funkce</w:t>
            </w:r>
          </w:p>
          <w:p w:rsidR="00E83CA5" w:rsidRPr="00CB2E80" w:rsidRDefault="00E83CA5" w:rsidP="00E83CA5">
            <w:pPr>
              <w:pStyle w:val="Textpsmene"/>
              <w:numPr>
                <w:ilvl w:val="1"/>
                <w:numId w:val="2"/>
              </w:numPr>
              <w:tabs>
                <w:tab w:val="clear" w:pos="425"/>
                <w:tab w:val="num" w:pos="1700"/>
              </w:tabs>
              <w:ind w:left="1700"/>
              <w:rPr>
                <w:u w:val="single"/>
              </w:rPr>
            </w:pPr>
            <w:r w:rsidRPr="00CB2E80">
              <w:rPr>
                <w:u w:val="single"/>
              </w:rPr>
              <w:t>schvalující osoby nebo pověřené schvalující osoby,</w:t>
            </w:r>
          </w:p>
          <w:p w:rsidR="00E83CA5" w:rsidRPr="00592402" w:rsidRDefault="00E83CA5" w:rsidP="00E83CA5">
            <w:pPr>
              <w:pStyle w:val="Textpsmene"/>
              <w:tabs>
                <w:tab w:val="clear" w:pos="425"/>
                <w:tab w:val="num" w:pos="65"/>
                <w:tab w:val="num" w:pos="1700"/>
              </w:tabs>
              <w:ind w:left="1700"/>
              <w:rPr>
                <w:u w:val="single"/>
              </w:rPr>
            </w:pPr>
            <w:r>
              <w:rPr>
                <w:u w:val="single"/>
              </w:rPr>
              <w:t>vedoucího ekonomické služby a</w:t>
            </w:r>
          </w:p>
          <w:p w:rsidR="00007338" w:rsidRPr="00F34044" w:rsidRDefault="00E83CA5" w:rsidP="00E83CA5">
            <w:pPr>
              <w:pStyle w:val="Textpsmene"/>
              <w:tabs>
                <w:tab w:val="clear" w:pos="425"/>
                <w:tab w:val="num" w:pos="65"/>
                <w:tab w:val="num" w:pos="1700"/>
              </w:tabs>
              <w:ind w:left="1700"/>
              <w:rPr>
                <w:u w:val="single"/>
              </w:rPr>
            </w:pPr>
            <w:r w:rsidRPr="00592402">
              <w:rPr>
                <w:u w:val="single"/>
              </w:rPr>
              <w:t>vedoucího služby interního auditu.</w:t>
            </w:r>
          </w:p>
        </w:tc>
        <w:tc>
          <w:tcPr>
            <w:tcW w:w="1457" w:type="dxa"/>
          </w:tcPr>
          <w:p w:rsidR="00007338" w:rsidRPr="00925E78" w:rsidRDefault="00007338">
            <w:pPr>
              <w:rPr>
                <w:rFonts w:ascii="Times New Roman" w:hAnsi="Times New Roman" w:cs="Times New Roman"/>
                <w:sz w:val="24"/>
                <w:szCs w:val="24"/>
              </w:rPr>
            </w:pPr>
            <w:r w:rsidRPr="00925E78">
              <w:rPr>
                <w:rFonts w:ascii="Times New Roman" w:hAnsi="Times New Roman" w:cs="Times New Roman"/>
                <w:sz w:val="24"/>
                <w:szCs w:val="24"/>
              </w:rPr>
              <w:t>32012R0966</w:t>
            </w:r>
          </w:p>
        </w:tc>
        <w:tc>
          <w:tcPr>
            <w:tcW w:w="1378" w:type="dxa"/>
          </w:tcPr>
          <w:p w:rsidR="00007338" w:rsidRPr="00925E78" w:rsidRDefault="00007338" w:rsidP="00F74FD1">
            <w:pPr>
              <w:rPr>
                <w:rFonts w:ascii="Times New Roman" w:hAnsi="Times New Roman" w:cs="Times New Roman"/>
                <w:sz w:val="24"/>
                <w:szCs w:val="24"/>
              </w:rPr>
            </w:pPr>
            <w:r w:rsidRPr="00925E78">
              <w:rPr>
                <w:rFonts w:ascii="Times New Roman" w:hAnsi="Times New Roman" w:cs="Times New Roman"/>
                <w:sz w:val="24"/>
                <w:szCs w:val="24"/>
              </w:rPr>
              <w:t xml:space="preserve">§ 64 odst. 1 </w:t>
            </w:r>
          </w:p>
        </w:tc>
        <w:tc>
          <w:tcPr>
            <w:tcW w:w="5389" w:type="dxa"/>
          </w:tcPr>
          <w:p w:rsidR="00F74FD1" w:rsidRPr="00F74FD1" w:rsidRDefault="00F74FD1" w:rsidP="00F74FD1">
            <w:pPr>
              <w:jc w:val="center"/>
              <w:rPr>
                <w:rFonts w:ascii="Times New Roman" w:hAnsi="Times New Roman" w:cs="Times New Roman"/>
                <w:sz w:val="24"/>
                <w:szCs w:val="24"/>
              </w:rPr>
            </w:pPr>
            <w:r w:rsidRPr="00F74FD1">
              <w:rPr>
                <w:rFonts w:ascii="Times New Roman" w:hAnsi="Times New Roman" w:cs="Times New Roman"/>
                <w:sz w:val="24"/>
                <w:szCs w:val="24"/>
              </w:rPr>
              <w:t>Článek 64</w:t>
            </w:r>
          </w:p>
          <w:p w:rsidR="00F74FD1" w:rsidRPr="00F74FD1" w:rsidRDefault="00F74FD1" w:rsidP="00F74FD1">
            <w:pPr>
              <w:jc w:val="center"/>
              <w:rPr>
                <w:rFonts w:ascii="Times New Roman" w:hAnsi="Times New Roman" w:cs="Times New Roman"/>
                <w:sz w:val="24"/>
                <w:szCs w:val="24"/>
              </w:rPr>
            </w:pPr>
          </w:p>
          <w:p w:rsidR="00F74FD1" w:rsidRPr="00F74FD1" w:rsidRDefault="00F74FD1" w:rsidP="00F74FD1">
            <w:pPr>
              <w:jc w:val="center"/>
              <w:rPr>
                <w:rFonts w:ascii="Times New Roman" w:hAnsi="Times New Roman" w:cs="Times New Roman"/>
                <w:b/>
                <w:sz w:val="24"/>
                <w:szCs w:val="24"/>
              </w:rPr>
            </w:pPr>
            <w:r w:rsidRPr="00F74FD1">
              <w:rPr>
                <w:rFonts w:ascii="Times New Roman" w:hAnsi="Times New Roman" w:cs="Times New Roman"/>
                <w:b/>
                <w:sz w:val="24"/>
                <w:szCs w:val="24"/>
              </w:rPr>
              <w:t>Oddělení funkcí</w:t>
            </w:r>
          </w:p>
          <w:p w:rsidR="00F74FD1" w:rsidRPr="00F74FD1" w:rsidRDefault="00F74FD1" w:rsidP="00F74FD1">
            <w:pPr>
              <w:rPr>
                <w:rFonts w:ascii="Times New Roman" w:hAnsi="Times New Roman" w:cs="Times New Roman"/>
                <w:sz w:val="24"/>
                <w:szCs w:val="24"/>
              </w:rPr>
            </w:pPr>
          </w:p>
          <w:p w:rsidR="00007338" w:rsidRPr="00925E78" w:rsidRDefault="00F74FD1" w:rsidP="00F74FD1">
            <w:pPr>
              <w:rPr>
                <w:rFonts w:ascii="Times New Roman" w:hAnsi="Times New Roman" w:cs="Times New Roman"/>
                <w:sz w:val="24"/>
                <w:szCs w:val="24"/>
              </w:rPr>
            </w:pPr>
            <w:r w:rsidRPr="00F74FD1">
              <w:rPr>
                <w:rFonts w:ascii="Times New Roman" w:hAnsi="Times New Roman" w:cs="Times New Roman"/>
                <w:sz w:val="24"/>
                <w:szCs w:val="24"/>
              </w:rPr>
              <w:t>1.   Funkce schvalující osoby a účetního jsou oddělené a vzájemně neslučitelné.</w:t>
            </w:r>
          </w:p>
        </w:tc>
      </w:tr>
      <w:tr w:rsidR="00007338" w:rsidRPr="00925E78" w:rsidTr="00C54AAC">
        <w:tc>
          <w:tcPr>
            <w:tcW w:w="1668" w:type="dxa"/>
          </w:tcPr>
          <w:p w:rsidR="00007338" w:rsidRPr="00925E78" w:rsidRDefault="00E83CA5">
            <w:pPr>
              <w:rPr>
                <w:rFonts w:ascii="Times New Roman" w:hAnsi="Times New Roman" w:cs="Times New Roman"/>
                <w:sz w:val="24"/>
                <w:szCs w:val="24"/>
              </w:rPr>
            </w:pPr>
            <w:r>
              <w:rPr>
                <w:rFonts w:ascii="Times New Roman" w:hAnsi="Times New Roman" w:cs="Times New Roman"/>
                <w:sz w:val="24"/>
                <w:szCs w:val="24"/>
              </w:rPr>
              <w:t>§ 19</w:t>
            </w:r>
          </w:p>
        </w:tc>
        <w:tc>
          <w:tcPr>
            <w:tcW w:w="4252" w:type="dxa"/>
          </w:tcPr>
          <w:p w:rsidR="00E83CA5" w:rsidRPr="00CB2E80" w:rsidRDefault="00E83CA5" w:rsidP="00E83CA5">
            <w:pPr>
              <w:pStyle w:val="Paragraf"/>
              <w:spacing w:before="120" w:after="120"/>
            </w:pPr>
            <w:r>
              <w:t>§ 19</w:t>
            </w:r>
          </w:p>
          <w:p w:rsidR="00E83CA5" w:rsidRPr="00CB2E80" w:rsidRDefault="00E83CA5" w:rsidP="00E83CA5">
            <w:pPr>
              <w:pStyle w:val="Nadpisparagrafu"/>
              <w:spacing w:before="120" w:after="120"/>
            </w:pPr>
            <w:r w:rsidRPr="00CB2E80">
              <w:t>Střet zájmů</w:t>
            </w:r>
          </w:p>
          <w:p w:rsidR="00E83CA5" w:rsidRPr="00E83CA5" w:rsidRDefault="00E83CA5" w:rsidP="00E83CA5">
            <w:pPr>
              <w:pStyle w:val="Textodstavce"/>
              <w:numPr>
                <w:ilvl w:val="0"/>
                <w:numId w:val="22"/>
              </w:numPr>
              <w:tabs>
                <w:tab w:val="clear" w:pos="926"/>
                <w:tab w:val="num" w:pos="566"/>
                <w:tab w:val="num" w:pos="2627"/>
              </w:tabs>
            </w:pPr>
            <w:r w:rsidRPr="00E83CA5">
              <w:t xml:space="preserve">Kdo vykonává činnost v systému vnitřního řízení a kontroly, zdrží se jednání, jež by mohlo uvést jeho zájmy do rozporu s cílem vnitřního řízení a kontroly podle § 6. </w:t>
            </w:r>
          </w:p>
          <w:p w:rsidR="00E83CA5" w:rsidRPr="00E83CA5" w:rsidRDefault="00E83CA5" w:rsidP="00E83CA5">
            <w:pPr>
              <w:pStyle w:val="Textodstavce"/>
              <w:numPr>
                <w:ilvl w:val="0"/>
                <w:numId w:val="2"/>
              </w:numPr>
              <w:tabs>
                <w:tab w:val="clear" w:pos="926"/>
                <w:tab w:val="num" w:pos="566"/>
                <w:tab w:val="num" w:pos="2627"/>
              </w:tabs>
            </w:pPr>
            <w:r w:rsidRPr="00E83CA5">
              <w:t>Dojde-li ke střetu veřejného zájmu se zájmem osoby uvedené v odstavci 1 (dále jen „střet zájmů“), tato osoba nesmí upřednostňovat svůj zájem před cílem vnitřního řízení a kontroly podle § 6 a bez zbytečného odkladu oznámí přímému nadřízenému, že dochází ke střetu zájmů.</w:t>
            </w:r>
          </w:p>
          <w:p w:rsidR="00E83CA5" w:rsidRPr="00E83CA5" w:rsidRDefault="00E83CA5" w:rsidP="00E83CA5">
            <w:pPr>
              <w:pStyle w:val="Textodstavce"/>
              <w:tabs>
                <w:tab w:val="clear" w:pos="926"/>
                <w:tab w:val="num" w:pos="2627"/>
              </w:tabs>
            </w:pPr>
            <w:r w:rsidRPr="00E83CA5">
              <w:t>Pokud přímý nadřízený rozhodne, že existuje významné riziko, že střet zájmů ohrozí plnění cíle vnitřního řízení a kontroly podle § 6, nesmí zaměstnanec, u něhož dochází ke střetu zájmů, pokračovat v provádění příslušné činnosti a přímý nadřízený zajistí potřebné úkony k provedení a dokončení činnosti.</w:t>
            </w:r>
          </w:p>
          <w:p w:rsidR="00007338" w:rsidRPr="00925E78" w:rsidRDefault="00E83CA5" w:rsidP="00E83CA5">
            <w:pPr>
              <w:pStyle w:val="Textpsmene"/>
              <w:numPr>
                <w:ilvl w:val="0"/>
                <w:numId w:val="0"/>
              </w:numPr>
              <w:ind w:left="425" w:hanging="425"/>
            </w:pPr>
            <w:r w:rsidRPr="00E83CA5">
              <w:t>Zájmem osob uvedených v odstavci 1 se pro účely tohoto zákona rozumí zájem, který spočívá v možnosti získat osobní výhodu nebo snížit majetkový nebo jiný prospěch správce veřejného rozpočtu nebo veřejného subjektu a který vyplývá z politické spřízněnosti, rodinných důvodů, citových vazeb nebo hospodářského zájmu.</w:t>
            </w:r>
          </w:p>
        </w:tc>
        <w:tc>
          <w:tcPr>
            <w:tcW w:w="1457" w:type="dxa"/>
          </w:tcPr>
          <w:p w:rsidR="00007338" w:rsidRPr="00925E78" w:rsidRDefault="00007338" w:rsidP="00A53AFD">
            <w:pPr>
              <w:pStyle w:val="Textpsmene"/>
              <w:numPr>
                <w:ilvl w:val="0"/>
                <w:numId w:val="0"/>
              </w:numPr>
            </w:pPr>
            <w:r w:rsidRPr="00925E78">
              <w:t>32012R0966</w:t>
            </w:r>
          </w:p>
          <w:p w:rsidR="00007338" w:rsidRPr="00925E78" w:rsidRDefault="00007338">
            <w:pPr>
              <w:rPr>
                <w:rFonts w:ascii="Times New Roman" w:hAnsi="Times New Roman" w:cs="Times New Roman"/>
                <w:sz w:val="24"/>
                <w:szCs w:val="24"/>
              </w:rPr>
            </w:pPr>
          </w:p>
        </w:tc>
        <w:tc>
          <w:tcPr>
            <w:tcW w:w="1378" w:type="dxa"/>
          </w:tcPr>
          <w:p w:rsidR="00007338" w:rsidRPr="00925E78" w:rsidRDefault="00F74FD1">
            <w:pPr>
              <w:rPr>
                <w:rFonts w:ascii="Times New Roman" w:hAnsi="Times New Roman" w:cs="Times New Roman"/>
                <w:sz w:val="24"/>
                <w:szCs w:val="24"/>
              </w:rPr>
            </w:pPr>
            <w:r>
              <w:rPr>
                <w:rFonts w:ascii="Times New Roman" w:hAnsi="Times New Roman" w:cs="Times New Roman"/>
                <w:sz w:val="24"/>
                <w:szCs w:val="24"/>
              </w:rPr>
              <w:t>čl. 57</w:t>
            </w:r>
          </w:p>
        </w:tc>
        <w:tc>
          <w:tcPr>
            <w:tcW w:w="5389" w:type="dxa"/>
          </w:tcPr>
          <w:p w:rsidR="00F74FD1" w:rsidRPr="00F74FD1" w:rsidRDefault="00F74FD1" w:rsidP="00F74FD1">
            <w:pPr>
              <w:jc w:val="center"/>
              <w:rPr>
                <w:rFonts w:ascii="Times New Roman" w:hAnsi="Times New Roman" w:cs="Times New Roman"/>
                <w:sz w:val="24"/>
                <w:szCs w:val="24"/>
              </w:rPr>
            </w:pPr>
            <w:r w:rsidRPr="00F74FD1">
              <w:rPr>
                <w:rFonts w:ascii="Times New Roman" w:hAnsi="Times New Roman" w:cs="Times New Roman"/>
                <w:sz w:val="24"/>
                <w:szCs w:val="24"/>
              </w:rPr>
              <w:t>Článek 57</w:t>
            </w:r>
          </w:p>
          <w:p w:rsidR="00F74FD1" w:rsidRPr="00F74FD1" w:rsidRDefault="00F74FD1" w:rsidP="00F74FD1">
            <w:pPr>
              <w:jc w:val="center"/>
              <w:rPr>
                <w:rFonts w:ascii="Times New Roman" w:hAnsi="Times New Roman" w:cs="Times New Roman"/>
                <w:sz w:val="24"/>
                <w:szCs w:val="24"/>
              </w:rPr>
            </w:pPr>
          </w:p>
          <w:p w:rsidR="00F74FD1" w:rsidRPr="00F74FD1" w:rsidRDefault="00F74FD1" w:rsidP="00F74FD1">
            <w:pPr>
              <w:jc w:val="center"/>
              <w:rPr>
                <w:rFonts w:ascii="Times New Roman" w:hAnsi="Times New Roman" w:cs="Times New Roman"/>
                <w:b/>
                <w:sz w:val="24"/>
                <w:szCs w:val="24"/>
              </w:rPr>
            </w:pPr>
            <w:r w:rsidRPr="00F74FD1">
              <w:rPr>
                <w:rFonts w:ascii="Times New Roman" w:hAnsi="Times New Roman" w:cs="Times New Roman"/>
                <w:b/>
                <w:sz w:val="24"/>
                <w:szCs w:val="24"/>
              </w:rPr>
              <w:t>Střet zájmů</w:t>
            </w:r>
          </w:p>
          <w:p w:rsidR="00F74FD1" w:rsidRPr="00F74FD1" w:rsidRDefault="00F74FD1" w:rsidP="00F74FD1">
            <w:pPr>
              <w:rPr>
                <w:rFonts w:ascii="Times New Roman" w:hAnsi="Times New Roman" w:cs="Times New Roman"/>
                <w:sz w:val="24"/>
                <w:szCs w:val="24"/>
              </w:rPr>
            </w:pPr>
          </w:p>
          <w:p w:rsidR="00F74FD1" w:rsidRPr="00F74FD1" w:rsidRDefault="00F74FD1" w:rsidP="00F74FD1">
            <w:pPr>
              <w:rPr>
                <w:rFonts w:ascii="Times New Roman" w:hAnsi="Times New Roman" w:cs="Times New Roman"/>
                <w:sz w:val="24"/>
                <w:szCs w:val="24"/>
              </w:rPr>
            </w:pPr>
            <w:r w:rsidRPr="00F74FD1">
              <w:rPr>
                <w:rFonts w:ascii="Times New Roman" w:hAnsi="Times New Roman" w:cs="Times New Roman"/>
                <w:sz w:val="24"/>
                <w:szCs w:val="24"/>
              </w:rPr>
              <w:t>1.   Účastníci finančních operací a jiné osoby podílející se na plnění rozpočtu a na jeho správě, včetně přípravy na tuto činnost, na auditu nebo na kontrole se zdrží jakéhokoli jednání, jež by mohlo uvést jejich zájmy do střetu se zájmy Unie.</w:t>
            </w:r>
          </w:p>
          <w:p w:rsidR="00F74FD1" w:rsidRPr="00F74FD1" w:rsidRDefault="00F74FD1" w:rsidP="00F74FD1">
            <w:pPr>
              <w:rPr>
                <w:rFonts w:ascii="Times New Roman" w:hAnsi="Times New Roman" w:cs="Times New Roman"/>
                <w:sz w:val="24"/>
                <w:szCs w:val="24"/>
              </w:rPr>
            </w:pPr>
          </w:p>
          <w:p w:rsidR="00F74FD1" w:rsidRPr="00F74FD1" w:rsidRDefault="00F74FD1" w:rsidP="00F74FD1">
            <w:pPr>
              <w:rPr>
                <w:rFonts w:ascii="Times New Roman" w:hAnsi="Times New Roman" w:cs="Times New Roman"/>
                <w:sz w:val="24"/>
                <w:szCs w:val="24"/>
              </w:rPr>
            </w:pPr>
            <w:r w:rsidRPr="00F74FD1">
              <w:rPr>
                <w:rFonts w:ascii="Times New Roman" w:hAnsi="Times New Roman" w:cs="Times New Roman"/>
                <w:sz w:val="24"/>
                <w:szCs w:val="24"/>
              </w:rPr>
              <w:t>Pokud toto riziko existuje, upustí dotčená osoba od takového jednání a předloží věc pověřené schvalující osobě, která vydá písemné potvrzení o tom, zda střet zájmů existuje. Dotčená osoba informuje rovněž svého přímého nadřízeného. Pokud se zjistí střet zájmů, ukončí dotčená osoba veškerou svou činnost ve věci. Pověřená schvalující osoba učiní sama veškeré další vhodné kroky.</w:t>
            </w:r>
          </w:p>
          <w:p w:rsidR="00F74FD1" w:rsidRPr="00F74FD1" w:rsidRDefault="00F74FD1" w:rsidP="00F74FD1">
            <w:pPr>
              <w:rPr>
                <w:rFonts w:ascii="Times New Roman" w:hAnsi="Times New Roman" w:cs="Times New Roman"/>
                <w:sz w:val="24"/>
                <w:szCs w:val="24"/>
              </w:rPr>
            </w:pPr>
          </w:p>
          <w:p w:rsidR="00F74FD1" w:rsidRPr="00F74FD1" w:rsidRDefault="00F74FD1" w:rsidP="00F74FD1">
            <w:pPr>
              <w:rPr>
                <w:rFonts w:ascii="Times New Roman" w:hAnsi="Times New Roman" w:cs="Times New Roman"/>
                <w:sz w:val="24"/>
                <w:szCs w:val="24"/>
              </w:rPr>
            </w:pPr>
            <w:r w:rsidRPr="00F74FD1">
              <w:rPr>
                <w:rFonts w:ascii="Times New Roman" w:hAnsi="Times New Roman" w:cs="Times New Roman"/>
                <w:sz w:val="24"/>
                <w:szCs w:val="24"/>
              </w:rPr>
              <w:t>2.   Pro účely odstavce 1 ke střetu zájmů dochází, je-li z rodinných důvodů, z důvodů citových vazeb, z důvodů politické nebo národní spřízněnosti, z důvodů hospodářského zájmu nebo z důvodů jiného společného zájmu s příjemcem finančních prostředků ohrožen nestranný a objektivní výkon funkcí účastníka finančních operací nebo jiné osoby podle odstavce 1.</w:t>
            </w:r>
          </w:p>
          <w:p w:rsidR="00F74FD1" w:rsidRPr="00F74FD1" w:rsidRDefault="00F74FD1" w:rsidP="00F74FD1">
            <w:pPr>
              <w:rPr>
                <w:rFonts w:ascii="Times New Roman" w:hAnsi="Times New Roman" w:cs="Times New Roman"/>
                <w:sz w:val="24"/>
                <w:szCs w:val="24"/>
              </w:rPr>
            </w:pPr>
          </w:p>
          <w:p w:rsidR="00007338" w:rsidRPr="00925E78" w:rsidRDefault="00F74FD1" w:rsidP="00F74FD1">
            <w:pPr>
              <w:rPr>
                <w:rFonts w:ascii="Times New Roman" w:hAnsi="Times New Roman" w:cs="Times New Roman"/>
                <w:sz w:val="24"/>
                <w:szCs w:val="24"/>
              </w:rPr>
            </w:pPr>
            <w:r w:rsidRPr="00F74FD1">
              <w:rPr>
                <w:rFonts w:ascii="Times New Roman" w:hAnsi="Times New Roman" w:cs="Times New Roman"/>
                <w:sz w:val="24"/>
                <w:szCs w:val="24"/>
              </w:rPr>
              <w:t>3.   Komisi je svěřena pravomoc přijímat akty v přenesené pravomoci v souladu s článkem 210, kterými určí jednání, jež mohou představovat střet zájmů, a postup, který se má v těchto případech použít.</w:t>
            </w:r>
          </w:p>
        </w:tc>
      </w:tr>
      <w:tr w:rsidR="00007338" w:rsidRPr="00925E78" w:rsidTr="00C54AAC">
        <w:tc>
          <w:tcPr>
            <w:tcW w:w="1668" w:type="dxa"/>
          </w:tcPr>
          <w:p w:rsidR="00007338" w:rsidRPr="00925E78" w:rsidRDefault="00E83CA5">
            <w:pPr>
              <w:rPr>
                <w:rFonts w:ascii="Times New Roman" w:hAnsi="Times New Roman" w:cs="Times New Roman"/>
                <w:sz w:val="24"/>
                <w:szCs w:val="24"/>
              </w:rPr>
            </w:pPr>
            <w:r>
              <w:rPr>
                <w:rFonts w:ascii="Times New Roman" w:hAnsi="Times New Roman" w:cs="Times New Roman"/>
                <w:sz w:val="24"/>
                <w:szCs w:val="24"/>
              </w:rPr>
              <w:t>§ 20 odst. 2 a 4</w:t>
            </w:r>
          </w:p>
        </w:tc>
        <w:tc>
          <w:tcPr>
            <w:tcW w:w="4252" w:type="dxa"/>
          </w:tcPr>
          <w:p w:rsidR="00E83CA5" w:rsidRPr="00E83CA5" w:rsidRDefault="00E83CA5" w:rsidP="00E83CA5">
            <w:pPr>
              <w:pStyle w:val="Textodstavce"/>
              <w:numPr>
                <w:ilvl w:val="0"/>
                <w:numId w:val="0"/>
              </w:numPr>
              <w:tabs>
                <w:tab w:val="num" w:pos="566"/>
                <w:tab w:val="num" w:pos="2627"/>
              </w:tabs>
              <w:ind w:firstLine="425"/>
            </w:pPr>
            <w:r>
              <w:rPr>
                <w:u w:val="single"/>
              </w:rPr>
              <w:t>(2</w:t>
            </w:r>
            <w:r w:rsidRPr="00E83CA5">
              <w:t xml:space="preserve">) Pokud se zaměstnanec domnívá, že by jemu udělený pokyn mohl vést k jednání v rozporu s cílem vnitřního řízení a kontroly podle § 6, uvědomí o tom svého přímého nadřízeného. Učiní-li tak písemně, odpověď nadřízeného musí být písemná. </w:t>
            </w:r>
          </w:p>
          <w:p w:rsidR="00007338" w:rsidRPr="00925E78" w:rsidRDefault="00E83CA5" w:rsidP="00E83CA5">
            <w:pPr>
              <w:pStyle w:val="Textodstavce"/>
              <w:tabs>
                <w:tab w:val="clear" w:pos="926"/>
                <w:tab w:val="num" w:pos="566"/>
                <w:tab w:val="num" w:pos="2627"/>
              </w:tabs>
            </w:pPr>
            <w:r w:rsidRPr="00E83CA5">
              <w:t xml:space="preserve">Pokud přímý nadřízený nepřijme žádná opatření nebo na pokynu trvá, zaměstnanec vykonávající řídicí ekonomickou kontrolu za jednání v rozporu s cílem vnitřního řízení a kontroly podle § 6 nenese odpovědnost podle jiných právních předpisů, pokud dále není uvedeno jinak. </w:t>
            </w:r>
          </w:p>
        </w:tc>
        <w:tc>
          <w:tcPr>
            <w:tcW w:w="1457" w:type="dxa"/>
          </w:tcPr>
          <w:p w:rsidR="00007338" w:rsidRPr="00925E78" w:rsidRDefault="00007338">
            <w:pPr>
              <w:rPr>
                <w:rFonts w:ascii="Times New Roman" w:hAnsi="Times New Roman" w:cs="Times New Roman"/>
                <w:sz w:val="24"/>
                <w:szCs w:val="24"/>
              </w:rPr>
            </w:pPr>
            <w:r w:rsidRPr="00925E78">
              <w:rPr>
                <w:rFonts w:ascii="Times New Roman" w:hAnsi="Times New Roman" w:cs="Times New Roman"/>
                <w:sz w:val="24"/>
                <w:szCs w:val="24"/>
              </w:rPr>
              <w:t>32012R0966</w:t>
            </w:r>
          </w:p>
        </w:tc>
        <w:tc>
          <w:tcPr>
            <w:tcW w:w="1378" w:type="dxa"/>
          </w:tcPr>
          <w:p w:rsidR="00007338" w:rsidRPr="00925E78" w:rsidRDefault="00007338" w:rsidP="00F74FD1">
            <w:pPr>
              <w:rPr>
                <w:rFonts w:ascii="Times New Roman" w:hAnsi="Times New Roman" w:cs="Times New Roman"/>
                <w:sz w:val="24"/>
                <w:szCs w:val="24"/>
              </w:rPr>
            </w:pPr>
            <w:r w:rsidRPr="00925E78">
              <w:rPr>
                <w:rFonts w:ascii="Times New Roman" w:hAnsi="Times New Roman" w:cs="Times New Roman"/>
                <w:sz w:val="24"/>
                <w:szCs w:val="24"/>
              </w:rPr>
              <w:t xml:space="preserve">§ 66 odst. 8 </w:t>
            </w:r>
          </w:p>
        </w:tc>
        <w:tc>
          <w:tcPr>
            <w:tcW w:w="5389" w:type="dxa"/>
          </w:tcPr>
          <w:p w:rsidR="00007338" w:rsidRPr="00925E78" w:rsidRDefault="00F74FD1">
            <w:pPr>
              <w:rPr>
                <w:rFonts w:ascii="Times New Roman" w:hAnsi="Times New Roman" w:cs="Times New Roman"/>
                <w:sz w:val="24"/>
                <w:szCs w:val="24"/>
              </w:rPr>
            </w:pPr>
            <w:r w:rsidRPr="00F74FD1">
              <w:rPr>
                <w:rFonts w:ascii="Times New Roman" w:hAnsi="Times New Roman" w:cs="Times New Roman"/>
                <w:sz w:val="24"/>
                <w:szCs w:val="24"/>
              </w:rPr>
              <w:t>8.   Pokud se zaměstnanec pověřený finančním řízením a kontrolou operací domnívá, že rozhodnutí, které má na žádost nadřízeného učinit nebo schválit, vykazuje nesrovnalost nebo porušuje zásadu řádného finančního řízení nebo profesní pravidla, která tito zaměstnanci musí dodržovat, uvědomí o tom svého přímého nadřízeného. Učiní-li tak písemně, přímý nadřízený mu také odpoví písemně. Pokud přímý nadřízený nepřijme žádná opatření nebo potvrdí počáteční rozhodnutí či pokyny a pokud se zaměstnanec domnívá, že toto potvrzení není dostatečnou reakcí na jeho obavy, informuje o tom zaměstnanec písemně pověřenou schvalující osobu. V případě nečinnosti této osoby informuje zaměstnanec příslušnou komisi uvedenou v čl. 73 odst. 6.</w:t>
            </w:r>
          </w:p>
        </w:tc>
      </w:tr>
      <w:tr w:rsidR="00A95A95" w:rsidRPr="00925E78" w:rsidTr="00C54AAC">
        <w:tc>
          <w:tcPr>
            <w:tcW w:w="1668" w:type="dxa"/>
          </w:tcPr>
          <w:p w:rsidR="00A95A95" w:rsidRPr="00925E78" w:rsidRDefault="00A95A95" w:rsidP="00AA1DD8">
            <w:pPr>
              <w:rPr>
                <w:rFonts w:ascii="Times New Roman" w:hAnsi="Times New Roman" w:cs="Times New Roman"/>
                <w:sz w:val="24"/>
                <w:szCs w:val="24"/>
              </w:rPr>
            </w:pPr>
            <w:r>
              <w:rPr>
                <w:rFonts w:ascii="Times New Roman" w:hAnsi="Times New Roman" w:cs="Times New Roman"/>
                <w:sz w:val="24"/>
                <w:szCs w:val="24"/>
              </w:rPr>
              <w:t>§ 74 odst. 1 a 2</w:t>
            </w:r>
          </w:p>
        </w:tc>
        <w:tc>
          <w:tcPr>
            <w:tcW w:w="4252" w:type="dxa"/>
          </w:tcPr>
          <w:p w:rsidR="00A95A95" w:rsidRPr="00E83CA5" w:rsidRDefault="00A95A95" w:rsidP="00AA1DD8">
            <w:pPr>
              <w:pStyle w:val="Textodstavce"/>
              <w:numPr>
                <w:ilvl w:val="0"/>
                <w:numId w:val="20"/>
              </w:numPr>
              <w:tabs>
                <w:tab w:val="clear" w:pos="926"/>
                <w:tab w:val="num" w:pos="2627"/>
              </w:tabs>
            </w:pPr>
            <w:r w:rsidRPr="00E83CA5">
              <w:t xml:space="preserve">Správce veřejného rozpočtu nebo veřejný subjekt hlásí Ministerstvu financí informace o zjištění z provedené řídicí ekonomické kontroly nebo interního auditu </w:t>
            </w:r>
          </w:p>
          <w:p w:rsidR="00A95A95" w:rsidRPr="00E83CA5" w:rsidRDefault="00A95A95" w:rsidP="00AA1DD8">
            <w:pPr>
              <w:pStyle w:val="Textpsmene"/>
              <w:tabs>
                <w:tab w:val="clear" w:pos="425"/>
                <w:tab w:val="num" w:pos="65"/>
                <w:tab w:val="num" w:pos="1700"/>
              </w:tabs>
              <w:ind w:left="1700"/>
            </w:pPr>
            <w:r w:rsidRPr="00E83CA5">
              <w:t>na jehož základě bylo orgánům činným v trestním řízení oznámeno podezření ze spáchání trestného činu nebo</w:t>
            </w:r>
          </w:p>
          <w:p w:rsidR="00A95A95" w:rsidRPr="00E83CA5" w:rsidRDefault="00A95A95" w:rsidP="00AA1DD8">
            <w:pPr>
              <w:pStyle w:val="Textpsmene"/>
              <w:tabs>
                <w:tab w:val="clear" w:pos="425"/>
                <w:tab w:val="num" w:pos="1700"/>
              </w:tabs>
              <w:ind w:left="1700"/>
            </w:pPr>
            <w:r w:rsidRPr="00E83CA5">
              <w:t>o neoprávněném použití, zadržení, ztráty nebo poškození veřejných prostředků v hodnotě vyšší než 250 000 Kč.</w:t>
            </w:r>
          </w:p>
          <w:p w:rsidR="00A95A95" w:rsidRPr="00E83CA5" w:rsidRDefault="00A95A95" w:rsidP="00AA1DD8">
            <w:pPr>
              <w:pStyle w:val="Textodstavce"/>
              <w:tabs>
                <w:tab w:val="clear" w:pos="926"/>
                <w:tab w:val="num" w:pos="566"/>
                <w:tab w:val="num" w:pos="2627"/>
              </w:tabs>
            </w:pPr>
            <w:r w:rsidRPr="00E83CA5">
              <w:t xml:space="preserve"> Správce veřejného rozpočtu nebo veřejný subjekt hlásí výsledky šetření zjištění podle odstavce 1 Ministerstvu financí a tyto informace průběžně aktualizuje. </w:t>
            </w:r>
          </w:p>
          <w:p w:rsidR="00A95A95" w:rsidRPr="00925E78" w:rsidRDefault="00A95A95" w:rsidP="00AA1DD8">
            <w:pPr>
              <w:pStyle w:val="Textodstavce"/>
              <w:numPr>
                <w:ilvl w:val="0"/>
                <w:numId w:val="0"/>
              </w:numPr>
            </w:pPr>
          </w:p>
        </w:tc>
        <w:tc>
          <w:tcPr>
            <w:tcW w:w="1457" w:type="dxa"/>
          </w:tcPr>
          <w:p w:rsidR="00A95A95" w:rsidRPr="00925E78" w:rsidRDefault="00A95A95" w:rsidP="00AA1DD8">
            <w:pPr>
              <w:rPr>
                <w:rFonts w:ascii="Times New Roman" w:hAnsi="Times New Roman" w:cs="Times New Roman"/>
                <w:sz w:val="24"/>
                <w:szCs w:val="24"/>
              </w:rPr>
            </w:pPr>
            <w:r w:rsidRPr="00925E78">
              <w:rPr>
                <w:rFonts w:ascii="Times New Roman" w:hAnsi="Times New Roman" w:cs="Times New Roman"/>
                <w:sz w:val="24"/>
                <w:szCs w:val="24"/>
              </w:rPr>
              <w:t>32013R1303</w:t>
            </w:r>
          </w:p>
        </w:tc>
        <w:tc>
          <w:tcPr>
            <w:tcW w:w="1378" w:type="dxa"/>
          </w:tcPr>
          <w:p w:rsidR="00A95A95" w:rsidRPr="00925E78" w:rsidRDefault="00A95A95" w:rsidP="00AA1DD8">
            <w:pPr>
              <w:pStyle w:val="Textkomente"/>
              <w:jc w:val="left"/>
              <w:rPr>
                <w:sz w:val="24"/>
                <w:szCs w:val="24"/>
              </w:rPr>
            </w:pPr>
            <w:r w:rsidRPr="00925E78">
              <w:rPr>
                <w:sz w:val="24"/>
                <w:szCs w:val="24"/>
              </w:rPr>
              <w:t>čl. 122 odst. 2</w:t>
            </w:r>
          </w:p>
        </w:tc>
        <w:tc>
          <w:tcPr>
            <w:tcW w:w="5389" w:type="dxa"/>
          </w:tcPr>
          <w:p w:rsidR="00A95A95" w:rsidRPr="008B5C0A" w:rsidRDefault="00A95A95" w:rsidP="00AA1DD8">
            <w:pPr>
              <w:rPr>
                <w:rFonts w:ascii="Times New Roman" w:hAnsi="Times New Roman" w:cs="Times New Roman"/>
                <w:sz w:val="24"/>
                <w:szCs w:val="24"/>
              </w:rPr>
            </w:pPr>
            <w:r w:rsidRPr="008B5C0A">
              <w:rPr>
                <w:rFonts w:ascii="Times New Roman" w:hAnsi="Times New Roman" w:cs="Times New Roman"/>
                <w:sz w:val="24"/>
                <w:szCs w:val="24"/>
              </w:rPr>
              <w:t>2.   Členské státy předcházejí nesrovnalostem, odhalují je a zajišťují jejich nápravu a vymáhají neoprávněně vyplacené částky spolu s případnými úroky z prodlení. Oznámí Komisi nesrovnalosti v příspěvcích z fondů přesahující 10 000 EUR a průběžně ji informují o podstatném pokroku v souvisejících správních a soudních řízení.</w:t>
            </w:r>
          </w:p>
          <w:p w:rsidR="00A95A95" w:rsidRPr="008B5C0A" w:rsidRDefault="00A95A95" w:rsidP="00AA1DD8">
            <w:pPr>
              <w:rPr>
                <w:rFonts w:ascii="Times New Roman" w:hAnsi="Times New Roman" w:cs="Times New Roman"/>
                <w:sz w:val="24"/>
                <w:szCs w:val="24"/>
              </w:rPr>
            </w:pPr>
          </w:p>
          <w:p w:rsidR="00A95A95" w:rsidRPr="008B5C0A" w:rsidRDefault="00A95A95" w:rsidP="00AA1DD8">
            <w:pPr>
              <w:rPr>
                <w:rFonts w:ascii="Times New Roman" w:hAnsi="Times New Roman" w:cs="Times New Roman"/>
                <w:sz w:val="24"/>
                <w:szCs w:val="24"/>
              </w:rPr>
            </w:pPr>
            <w:r w:rsidRPr="008B5C0A">
              <w:rPr>
                <w:rFonts w:ascii="Times New Roman" w:hAnsi="Times New Roman" w:cs="Times New Roman"/>
                <w:sz w:val="24"/>
                <w:szCs w:val="24"/>
              </w:rPr>
              <w:t>Členské státy neoznamují Komisi nesrovnalosti související s:</w:t>
            </w:r>
          </w:p>
          <w:p w:rsidR="00A95A95" w:rsidRPr="008B5C0A" w:rsidRDefault="00A95A95" w:rsidP="00AA1DD8">
            <w:pPr>
              <w:rPr>
                <w:rFonts w:ascii="Times New Roman" w:hAnsi="Times New Roman" w:cs="Times New Roman"/>
                <w:sz w:val="24"/>
                <w:szCs w:val="24"/>
              </w:rPr>
            </w:pPr>
          </w:p>
          <w:p w:rsidR="00A95A95" w:rsidRDefault="00A95A95" w:rsidP="00AA1DD8">
            <w:pPr>
              <w:rPr>
                <w:rFonts w:ascii="Times New Roman" w:hAnsi="Times New Roman" w:cs="Times New Roman"/>
                <w:sz w:val="24"/>
                <w:szCs w:val="24"/>
              </w:rPr>
            </w:pPr>
            <w:r w:rsidRPr="008B5C0A">
              <w:rPr>
                <w:rFonts w:ascii="Times New Roman" w:hAnsi="Times New Roman" w:cs="Times New Roman"/>
                <w:sz w:val="24"/>
                <w:szCs w:val="24"/>
              </w:rPr>
              <w:t>a)</w:t>
            </w:r>
            <w:r>
              <w:rPr>
                <w:rFonts w:ascii="Times New Roman" w:hAnsi="Times New Roman" w:cs="Times New Roman"/>
                <w:sz w:val="24"/>
                <w:szCs w:val="24"/>
              </w:rPr>
              <w:t xml:space="preserve"> </w:t>
            </w:r>
            <w:r w:rsidRPr="008B5C0A">
              <w:rPr>
                <w:rFonts w:ascii="Times New Roman" w:hAnsi="Times New Roman" w:cs="Times New Roman"/>
                <w:sz w:val="24"/>
                <w:szCs w:val="24"/>
              </w:rPr>
              <w:t>případy, kdy nesrovnalost spočívá pouze v úplném nebo částečném neprovedení určité operace uvedené ve spolufinancovaném operačním programu z důvodu úpadku příjemce;</w:t>
            </w:r>
          </w:p>
          <w:p w:rsidR="00A95A95" w:rsidRPr="008B5C0A" w:rsidRDefault="00A95A95" w:rsidP="00AA1DD8">
            <w:pPr>
              <w:rPr>
                <w:rFonts w:ascii="Times New Roman" w:hAnsi="Times New Roman" w:cs="Times New Roman"/>
                <w:sz w:val="24"/>
                <w:szCs w:val="24"/>
              </w:rPr>
            </w:pPr>
            <w:r w:rsidRPr="008B5C0A">
              <w:rPr>
                <w:rFonts w:ascii="Times New Roman" w:hAnsi="Times New Roman" w:cs="Times New Roman"/>
                <w:sz w:val="24"/>
                <w:szCs w:val="24"/>
              </w:rPr>
              <w:t xml:space="preserve"> </w:t>
            </w:r>
          </w:p>
          <w:p w:rsidR="00A95A95" w:rsidRPr="008B5C0A" w:rsidRDefault="00A95A95" w:rsidP="00AA1DD8">
            <w:pPr>
              <w:rPr>
                <w:rFonts w:ascii="Times New Roman" w:hAnsi="Times New Roman" w:cs="Times New Roman"/>
                <w:sz w:val="24"/>
                <w:szCs w:val="24"/>
              </w:rPr>
            </w:pPr>
            <w:r w:rsidRPr="008B5C0A">
              <w:rPr>
                <w:rFonts w:ascii="Times New Roman" w:hAnsi="Times New Roman" w:cs="Times New Roman"/>
                <w:sz w:val="24"/>
                <w:szCs w:val="24"/>
              </w:rPr>
              <w:t>b)</w:t>
            </w:r>
            <w:r>
              <w:rPr>
                <w:rFonts w:ascii="Times New Roman" w:hAnsi="Times New Roman" w:cs="Times New Roman"/>
                <w:sz w:val="24"/>
                <w:szCs w:val="24"/>
              </w:rPr>
              <w:t xml:space="preserve"> </w:t>
            </w:r>
            <w:r w:rsidRPr="008B5C0A">
              <w:rPr>
                <w:rFonts w:ascii="Times New Roman" w:hAnsi="Times New Roman" w:cs="Times New Roman"/>
                <w:sz w:val="24"/>
                <w:szCs w:val="24"/>
              </w:rPr>
              <w:t>případy, na něž příjemce upozornil řídicí či certifikační orgán dobrovolně a dříve, než je některý z těchto orgánů odhalil, ať již před nebo po vyplacení příspěvku z veřejných zdrojů;</w:t>
            </w:r>
          </w:p>
          <w:p w:rsidR="00A95A95" w:rsidRPr="008B5C0A" w:rsidRDefault="00A95A95" w:rsidP="00AA1DD8">
            <w:pPr>
              <w:rPr>
                <w:rFonts w:ascii="Times New Roman" w:hAnsi="Times New Roman" w:cs="Times New Roman"/>
                <w:sz w:val="24"/>
                <w:szCs w:val="24"/>
              </w:rPr>
            </w:pPr>
            <w:r w:rsidRPr="008B5C0A">
              <w:rPr>
                <w:rFonts w:ascii="Times New Roman" w:hAnsi="Times New Roman" w:cs="Times New Roman"/>
                <w:sz w:val="24"/>
                <w:szCs w:val="24"/>
              </w:rPr>
              <w:t xml:space="preserve"> </w:t>
            </w:r>
          </w:p>
          <w:p w:rsidR="00A95A95" w:rsidRPr="008B5C0A" w:rsidRDefault="00A95A95" w:rsidP="00AA1DD8">
            <w:pPr>
              <w:rPr>
                <w:rFonts w:ascii="Times New Roman" w:hAnsi="Times New Roman" w:cs="Times New Roman"/>
                <w:sz w:val="24"/>
                <w:szCs w:val="24"/>
              </w:rPr>
            </w:pPr>
            <w:r w:rsidRPr="008B5C0A">
              <w:rPr>
                <w:rFonts w:ascii="Times New Roman" w:hAnsi="Times New Roman" w:cs="Times New Roman"/>
                <w:sz w:val="24"/>
                <w:szCs w:val="24"/>
              </w:rPr>
              <w:t>c)</w:t>
            </w:r>
            <w:r>
              <w:rPr>
                <w:rFonts w:ascii="Times New Roman" w:hAnsi="Times New Roman" w:cs="Times New Roman"/>
                <w:sz w:val="24"/>
                <w:szCs w:val="24"/>
              </w:rPr>
              <w:t xml:space="preserve"> </w:t>
            </w:r>
            <w:r w:rsidRPr="008B5C0A">
              <w:rPr>
                <w:rFonts w:ascii="Times New Roman" w:hAnsi="Times New Roman" w:cs="Times New Roman"/>
                <w:sz w:val="24"/>
                <w:szCs w:val="24"/>
              </w:rPr>
              <w:t>případy, které řídicí nebo certifikační orgán odhalil a napravil dříve, než byly příslušné výdaje zahrnuty do výkazu výdajů předkládaných Komisi.</w:t>
            </w:r>
          </w:p>
          <w:p w:rsidR="00A95A95" w:rsidRPr="008B5C0A" w:rsidRDefault="00A95A95" w:rsidP="00AA1DD8">
            <w:pPr>
              <w:rPr>
                <w:rFonts w:ascii="Times New Roman" w:hAnsi="Times New Roman" w:cs="Times New Roman"/>
                <w:sz w:val="24"/>
                <w:szCs w:val="24"/>
              </w:rPr>
            </w:pPr>
            <w:r w:rsidRPr="008B5C0A">
              <w:rPr>
                <w:rFonts w:ascii="Times New Roman" w:hAnsi="Times New Roman" w:cs="Times New Roman"/>
                <w:sz w:val="24"/>
                <w:szCs w:val="24"/>
              </w:rPr>
              <w:t xml:space="preserve"> </w:t>
            </w:r>
          </w:p>
          <w:p w:rsidR="00A95A95" w:rsidRPr="008B5C0A" w:rsidRDefault="00A95A95" w:rsidP="00AA1DD8">
            <w:pPr>
              <w:rPr>
                <w:rFonts w:ascii="Times New Roman" w:hAnsi="Times New Roman" w:cs="Times New Roman"/>
                <w:sz w:val="24"/>
                <w:szCs w:val="24"/>
              </w:rPr>
            </w:pPr>
            <w:r w:rsidRPr="008B5C0A">
              <w:rPr>
                <w:rFonts w:ascii="Times New Roman" w:hAnsi="Times New Roman" w:cs="Times New Roman"/>
                <w:sz w:val="24"/>
                <w:szCs w:val="24"/>
              </w:rPr>
              <w:t>Ve všech ostatních případech, zejména před úpadkem nebo existuje-li podezření z podvodu, se zjištěné nesrovnalosti a související preventivní a nápravná opatření oznámí Komisi.</w:t>
            </w:r>
          </w:p>
          <w:p w:rsidR="00A95A95" w:rsidRPr="008B5C0A" w:rsidRDefault="00A95A95" w:rsidP="00AA1DD8">
            <w:pPr>
              <w:rPr>
                <w:rFonts w:ascii="Times New Roman" w:hAnsi="Times New Roman" w:cs="Times New Roman"/>
                <w:sz w:val="24"/>
                <w:szCs w:val="24"/>
              </w:rPr>
            </w:pPr>
          </w:p>
          <w:p w:rsidR="00A95A95" w:rsidRPr="008B5C0A" w:rsidRDefault="00A95A95" w:rsidP="00AA1DD8">
            <w:pPr>
              <w:rPr>
                <w:rFonts w:ascii="Times New Roman" w:hAnsi="Times New Roman" w:cs="Times New Roman"/>
                <w:sz w:val="24"/>
                <w:szCs w:val="24"/>
              </w:rPr>
            </w:pPr>
            <w:r w:rsidRPr="008B5C0A">
              <w:rPr>
                <w:rFonts w:ascii="Times New Roman" w:hAnsi="Times New Roman" w:cs="Times New Roman"/>
                <w:sz w:val="24"/>
                <w:szCs w:val="24"/>
              </w:rPr>
              <w:t>Nelze-li částky neoprávněně vyplacené příjemci získat zpět v důsledku pochybení nebo nedbalosti členského státu, zodpovídá za uhrazení dotčených částek zpět do rozpočtu Unie členský stát. Členské státy se mohou rozhodnout nevymáhat od příjemce neoprávněně vyplacenou částku příspěvku z fondů, pokud nepřesahuje 250 EUR bez zahrnutí úroku.</w:t>
            </w:r>
          </w:p>
          <w:p w:rsidR="00A95A95" w:rsidRPr="008B5C0A" w:rsidRDefault="00A95A95" w:rsidP="00AA1DD8">
            <w:pPr>
              <w:rPr>
                <w:rFonts w:ascii="Times New Roman" w:hAnsi="Times New Roman" w:cs="Times New Roman"/>
                <w:sz w:val="24"/>
                <w:szCs w:val="24"/>
              </w:rPr>
            </w:pPr>
          </w:p>
          <w:p w:rsidR="00A95A95" w:rsidRPr="008B5C0A" w:rsidRDefault="00A95A95" w:rsidP="00AA1DD8">
            <w:pPr>
              <w:rPr>
                <w:rFonts w:ascii="Times New Roman" w:hAnsi="Times New Roman" w:cs="Times New Roman"/>
                <w:sz w:val="24"/>
                <w:szCs w:val="24"/>
              </w:rPr>
            </w:pPr>
            <w:r w:rsidRPr="008B5C0A">
              <w:rPr>
                <w:rFonts w:ascii="Times New Roman" w:hAnsi="Times New Roman" w:cs="Times New Roman"/>
                <w:sz w:val="24"/>
                <w:szCs w:val="24"/>
              </w:rPr>
              <w:t>Komisi je svěřena pravomoc přijímat akty v přenesené pravomoci v souladu s článkem 149, kterými stanoví další podrobná pravidla týkající se kritérií pro určení případů nesrovnalostí, které je třeba oznámit, a údajů, jež je třeba poskytnout, a pro podmínky a postupy, jež se mají použít k rozhodnutí o tom, zda mají členské státy uhradit částky, které nelze získat zpět.</w:t>
            </w:r>
          </w:p>
          <w:p w:rsidR="00A95A95" w:rsidRPr="008B5C0A" w:rsidRDefault="00A95A95" w:rsidP="00AA1DD8">
            <w:pPr>
              <w:rPr>
                <w:rFonts w:ascii="Times New Roman" w:hAnsi="Times New Roman" w:cs="Times New Roman"/>
                <w:sz w:val="24"/>
                <w:szCs w:val="24"/>
              </w:rPr>
            </w:pPr>
          </w:p>
          <w:p w:rsidR="00A95A95" w:rsidRPr="00925E78" w:rsidRDefault="00A95A95" w:rsidP="00AA1DD8">
            <w:pPr>
              <w:rPr>
                <w:rFonts w:ascii="Times New Roman" w:hAnsi="Times New Roman" w:cs="Times New Roman"/>
                <w:sz w:val="24"/>
                <w:szCs w:val="24"/>
              </w:rPr>
            </w:pPr>
            <w:r w:rsidRPr="008B5C0A">
              <w:rPr>
                <w:rFonts w:ascii="Times New Roman" w:hAnsi="Times New Roman" w:cs="Times New Roman"/>
                <w:sz w:val="24"/>
                <w:szCs w:val="24"/>
              </w:rPr>
              <w:t>Komise přijme prováděcí akty, kterými stanoví četnost podávání zpráv o nesrovnalostech a jejich formát. Tyto prováděcí akty se přijímají poradním postupem podle čl. 150 odst. 2</w:t>
            </w:r>
            <w:r>
              <w:rPr>
                <w:rFonts w:ascii="Times New Roman" w:hAnsi="Times New Roman" w:cs="Times New Roman"/>
                <w:sz w:val="24"/>
                <w:szCs w:val="24"/>
              </w:rPr>
              <w:t>.</w:t>
            </w:r>
          </w:p>
        </w:tc>
      </w:tr>
    </w:tbl>
    <w:p w:rsidR="00845F98" w:rsidRDefault="00845F98">
      <w:pPr>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3794"/>
        <w:gridCol w:w="10350"/>
      </w:tblGrid>
      <w:tr w:rsidR="00415C43" w:rsidRPr="00925E78" w:rsidTr="009848F3">
        <w:tc>
          <w:tcPr>
            <w:tcW w:w="3794" w:type="dxa"/>
            <w:shd w:val="clear" w:color="auto" w:fill="DAEEF3" w:themeFill="accent5" w:themeFillTint="33"/>
          </w:tcPr>
          <w:p w:rsidR="00415C43" w:rsidRPr="00925E78" w:rsidRDefault="00B03277" w:rsidP="0077745D">
            <w:pPr>
              <w:jc w:val="center"/>
              <w:rPr>
                <w:rFonts w:ascii="Times New Roman" w:hAnsi="Times New Roman" w:cs="Times New Roman"/>
                <w:b/>
                <w:sz w:val="24"/>
                <w:szCs w:val="24"/>
              </w:rPr>
            </w:pPr>
            <w:r>
              <w:rPr>
                <w:rFonts w:ascii="Times New Roman" w:hAnsi="Times New Roman" w:cs="Times New Roman"/>
                <w:sz w:val="24"/>
                <w:szCs w:val="24"/>
              </w:rPr>
              <w:br w:type="page"/>
            </w:r>
            <w:r w:rsidR="00415C43" w:rsidRPr="00925E78">
              <w:rPr>
                <w:rFonts w:ascii="Times New Roman" w:hAnsi="Times New Roman" w:cs="Times New Roman"/>
                <w:b/>
                <w:sz w:val="24"/>
                <w:szCs w:val="24"/>
              </w:rPr>
              <w:t xml:space="preserve">Číslo předpisu EU (kód </w:t>
            </w:r>
            <w:proofErr w:type="spellStart"/>
            <w:r w:rsidR="00415C43" w:rsidRPr="00925E78">
              <w:rPr>
                <w:rFonts w:ascii="Times New Roman" w:hAnsi="Times New Roman" w:cs="Times New Roman"/>
                <w:b/>
                <w:sz w:val="24"/>
                <w:szCs w:val="24"/>
              </w:rPr>
              <w:t>celex</w:t>
            </w:r>
            <w:proofErr w:type="spellEnd"/>
            <w:r w:rsidR="00415C43" w:rsidRPr="00925E78">
              <w:rPr>
                <w:rFonts w:ascii="Times New Roman" w:hAnsi="Times New Roman" w:cs="Times New Roman"/>
                <w:b/>
                <w:sz w:val="24"/>
                <w:szCs w:val="24"/>
              </w:rPr>
              <w:t>)</w:t>
            </w:r>
          </w:p>
        </w:tc>
        <w:tc>
          <w:tcPr>
            <w:tcW w:w="10350" w:type="dxa"/>
            <w:shd w:val="clear" w:color="auto" w:fill="DAEEF3" w:themeFill="accent5" w:themeFillTint="33"/>
          </w:tcPr>
          <w:p w:rsidR="00415C43" w:rsidRPr="00925E78" w:rsidRDefault="00415C43" w:rsidP="0077745D">
            <w:pPr>
              <w:jc w:val="center"/>
              <w:rPr>
                <w:rFonts w:ascii="Times New Roman" w:hAnsi="Times New Roman" w:cs="Times New Roman"/>
                <w:b/>
                <w:sz w:val="24"/>
                <w:szCs w:val="24"/>
              </w:rPr>
            </w:pPr>
            <w:r w:rsidRPr="00925E78">
              <w:rPr>
                <w:rFonts w:ascii="Times New Roman" w:hAnsi="Times New Roman" w:cs="Times New Roman"/>
                <w:b/>
                <w:sz w:val="24"/>
                <w:szCs w:val="24"/>
              </w:rPr>
              <w:t>Název předpisu EU</w:t>
            </w:r>
          </w:p>
        </w:tc>
      </w:tr>
      <w:tr w:rsidR="00415C43" w:rsidRPr="00925E78" w:rsidTr="009848F3">
        <w:tc>
          <w:tcPr>
            <w:tcW w:w="3794" w:type="dxa"/>
          </w:tcPr>
          <w:p w:rsidR="00415C43" w:rsidRPr="00925E78" w:rsidRDefault="00F74FD1" w:rsidP="009848F3">
            <w:pPr>
              <w:jc w:val="center"/>
              <w:rPr>
                <w:rFonts w:ascii="Times New Roman" w:hAnsi="Times New Roman" w:cs="Times New Roman"/>
                <w:sz w:val="24"/>
                <w:szCs w:val="24"/>
              </w:rPr>
            </w:pPr>
            <w:r w:rsidRPr="00925E78">
              <w:rPr>
                <w:rFonts w:ascii="Times New Roman" w:hAnsi="Times New Roman" w:cs="Times New Roman"/>
                <w:sz w:val="24"/>
                <w:szCs w:val="24"/>
              </w:rPr>
              <w:t>31995R2988</w:t>
            </w:r>
          </w:p>
        </w:tc>
        <w:tc>
          <w:tcPr>
            <w:tcW w:w="10350" w:type="dxa"/>
          </w:tcPr>
          <w:p w:rsidR="00415C43" w:rsidRPr="00925E78" w:rsidRDefault="00D47543" w:rsidP="00B03277">
            <w:pPr>
              <w:jc w:val="both"/>
              <w:rPr>
                <w:rFonts w:ascii="Times New Roman" w:hAnsi="Times New Roman" w:cs="Times New Roman"/>
                <w:sz w:val="24"/>
                <w:szCs w:val="24"/>
              </w:rPr>
            </w:pPr>
            <w:r w:rsidRPr="00D47543">
              <w:rPr>
                <w:rFonts w:ascii="Times New Roman" w:hAnsi="Times New Roman" w:cs="Times New Roman"/>
                <w:sz w:val="24"/>
                <w:szCs w:val="24"/>
              </w:rPr>
              <w:t>Nařízení Rady (ES, Euratom) č. 2988/95 ze dne 18. prosince 1995 o ochraně finančních zájmů Evropských společenství</w:t>
            </w:r>
          </w:p>
        </w:tc>
      </w:tr>
      <w:tr w:rsidR="00415C43" w:rsidRPr="00925E78" w:rsidTr="009848F3">
        <w:tc>
          <w:tcPr>
            <w:tcW w:w="3794" w:type="dxa"/>
          </w:tcPr>
          <w:p w:rsidR="00415C43" w:rsidRPr="00925E78" w:rsidRDefault="00F74FD1" w:rsidP="009848F3">
            <w:pPr>
              <w:jc w:val="center"/>
              <w:rPr>
                <w:rFonts w:ascii="Times New Roman" w:hAnsi="Times New Roman" w:cs="Times New Roman"/>
                <w:sz w:val="24"/>
                <w:szCs w:val="24"/>
              </w:rPr>
            </w:pPr>
            <w:r>
              <w:rPr>
                <w:rFonts w:ascii="Times New Roman" w:hAnsi="Times New Roman" w:cs="Times New Roman"/>
                <w:sz w:val="24"/>
                <w:szCs w:val="24"/>
              </w:rPr>
              <w:t>32012R0966</w:t>
            </w:r>
          </w:p>
        </w:tc>
        <w:tc>
          <w:tcPr>
            <w:tcW w:w="10350" w:type="dxa"/>
          </w:tcPr>
          <w:p w:rsidR="00415C43" w:rsidRPr="00925E78" w:rsidRDefault="00B03277" w:rsidP="00B03277">
            <w:pPr>
              <w:jc w:val="both"/>
              <w:rPr>
                <w:rFonts w:ascii="Times New Roman" w:hAnsi="Times New Roman" w:cs="Times New Roman"/>
                <w:sz w:val="24"/>
                <w:szCs w:val="24"/>
              </w:rPr>
            </w:pPr>
            <w:r w:rsidRPr="00B03277">
              <w:rPr>
                <w:rFonts w:ascii="Times New Roman" w:hAnsi="Times New Roman" w:cs="Times New Roman"/>
                <w:sz w:val="24"/>
                <w:szCs w:val="24"/>
              </w:rPr>
              <w:t>Nařízení (EU, Euratom) č. 966/2012 Evropského parlamentu a Rady ze dne 25. října 2012, kterým se stanoví finanční pravidla o souhrnném rozpočtu Unie a o zrušení nařízení Rady (ES, Euratom) č.</w:t>
            </w:r>
            <w:r>
              <w:rPr>
                <w:rFonts w:ascii="Times New Roman" w:hAnsi="Times New Roman" w:cs="Times New Roman"/>
                <w:sz w:val="24"/>
                <w:szCs w:val="24"/>
              </w:rPr>
              <w:t> </w:t>
            </w:r>
            <w:r w:rsidRPr="00B03277">
              <w:rPr>
                <w:rFonts w:ascii="Times New Roman" w:hAnsi="Times New Roman" w:cs="Times New Roman"/>
                <w:sz w:val="24"/>
                <w:szCs w:val="24"/>
              </w:rPr>
              <w:t>1605/2002</w:t>
            </w:r>
          </w:p>
        </w:tc>
      </w:tr>
      <w:tr w:rsidR="009848F3" w:rsidRPr="00925E78" w:rsidTr="009848F3">
        <w:tc>
          <w:tcPr>
            <w:tcW w:w="3794" w:type="dxa"/>
          </w:tcPr>
          <w:p w:rsidR="009848F3" w:rsidRDefault="009848F3" w:rsidP="009848F3">
            <w:pPr>
              <w:jc w:val="center"/>
              <w:rPr>
                <w:rFonts w:ascii="Times New Roman" w:hAnsi="Times New Roman" w:cs="Times New Roman"/>
                <w:sz w:val="24"/>
                <w:szCs w:val="24"/>
              </w:rPr>
            </w:pPr>
            <w:r w:rsidRPr="009848F3">
              <w:rPr>
                <w:rFonts w:ascii="Times New Roman" w:hAnsi="Times New Roman" w:cs="Times New Roman"/>
                <w:sz w:val="24"/>
                <w:szCs w:val="24"/>
              </w:rPr>
              <w:t>32013R0883</w:t>
            </w:r>
          </w:p>
        </w:tc>
        <w:tc>
          <w:tcPr>
            <w:tcW w:w="10350" w:type="dxa"/>
          </w:tcPr>
          <w:p w:rsidR="009848F3" w:rsidRPr="00925E78" w:rsidRDefault="00B03277" w:rsidP="00B03277">
            <w:pPr>
              <w:jc w:val="both"/>
              <w:rPr>
                <w:rFonts w:ascii="Times New Roman" w:hAnsi="Times New Roman" w:cs="Times New Roman"/>
                <w:sz w:val="24"/>
                <w:szCs w:val="24"/>
              </w:rPr>
            </w:pPr>
            <w:r w:rsidRPr="00B03277">
              <w:rPr>
                <w:rFonts w:ascii="Times New Roman" w:hAnsi="Times New Roman" w:cs="Times New Roman"/>
                <w:sz w:val="24"/>
                <w:szCs w:val="24"/>
              </w:rPr>
              <w:t>Nařízení Evropského parlamentu a Rady (EU, Euratom) č. 883/2013 ze dne 11. září 2013 o vyšetřování prováděném Evropským úřadem pro boj proti podvodům (OLAF) a o zrušení nařízení Evropského parlamentu a Rady (ES) č. 1073/1999 a nařízení Rady (Euratom) č. 1074/1999</w:t>
            </w:r>
          </w:p>
        </w:tc>
      </w:tr>
      <w:tr w:rsidR="009848F3" w:rsidRPr="00925E78" w:rsidTr="009848F3">
        <w:tc>
          <w:tcPr>
            <w:tcW w:w="3794" w:type="dxa"/>
          </w:tcPr>
          <w:p w:rsidR="009848F3" w:rsidRDefault="009848F3" w:rsidP="009848F3">
            <w:pPr>
              <w:jc w:val="center"/>
              <w:rPr>
                <w:rFonts w:ascii="Times New Roman" w:hAnsi="Times New Roman" w:cs="Times New Roman"/>
                <w:sz w:val="24"/>
                <w:szCs w:val="24"/>
              </w:rPr>
            </w:pPr>
            <w:r w:rsidRPr="009848F3">
              <w:rPr>
                <w:rFonts w:ascii="Times New Roman" w:hAnsi="Times New Roman" w:cs="Times New Roman"/>
                <w:sz w:val="24"/>
                <w:szCs w:val="24"/>
              </w:rPr>
              <w:t>32013R1303</w:t>
            </w:r>
          </w:p>
        </w:tc>
        <w:tc>
          <w:tcPr>
            <w:tcW w:w="10350" w:type="dxa"/>
          </w:tcPr>
          <w:p w:rsidR="009848F3" w:rsidRPr="00925E78" w:rsidRDefault="00B03277" w:rsidP="00B03277">
            <w:pPr>
              <w:jc w:val="both"/>
              <w:rPr>
                <w:rFonts w:ascii="Times New Roman" w:hAnsi="Times New Roman" w:cs="Times New Roman"/>
                <w:sz w:val="24"/>
                <w:szCs w:val="24"/>
              </w:rPr>
            </w:pPr>
            <w:r w:rsidRPr="00B03277">
              <w:rPr>
                <w:rFonts w:ascii="Times New Roman" w:hAnsi="Times New Roman" w:cs="Times New Roman"/>
                <w:sz w:val="24"/>
                <w:szCs w:val="24"/>
              </w:rPr>
              <w:t>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w:t>
            </w:r>
            <w:r>
              <w:rPr>
                <w:rFonts w:ascii="Times New Roman" w:hAnsi="Times New Roman" w:cs="Times New Roman"/>
                <w:sz w:val="24"/>
                <w:szCs w:val="24"/>
              </w:rPr>
              <w:t> </w:t>
            </w:r>
            <w:r w:rsidRPr="00B03277">
              <w:rPr>
                <w:rFonts w:ascii="Times New Roman" w:hAnsi="Times New Roman" w:cs="Times New Roman"/>
                <w:sz w:val="24"/>
                <w:szCs w:val="24"/>
              </w:rPr>
              <w:t>obecných ustanoveních o Evropském fondu pro regionální rozvoj, Evropském sociálním fondu, Fondu soudržnosti a Evropském námořním a rybářském fondu a o zrušení nařízení Rady (ES) č. 1083/2006</w:t>
            </w:r>
          </w:p>
        </w:tc>
      </w:tr>
      <w:tr w:rsidR="009848F3" w:rsidRPr="00925E78" w:rsidTr="009848F3">
        <w:tc>
          <w:tcPr>
            <w:tcW w:w="3794" w:type="dxa"/>
          </w:tcPr>
          <w:p w:rsidR="009848F3" w:rsidRDefault="009848F3" w:rsidP="009848F3">
            <w:pPr>
              <w:jc w:val="center"/>
              <w:rPr>
                <w:rFonts w:ascii="Times New Roman" w:hAnsi="Times New Roman" w:cs="Times New Roman"/>
                <w:sz w:val="24"/>
                <w:szCs w:val="24"/>
              </w:rPr>
            </w:pPr>
            <w:r w:rsidRPr="009848F3">
              <w:rPr>
                <w:rFonts w:ascii="Times New Roman" w:hAnsi="Times New Roman" w:cs="Times New Roman"/>
                <w:sz w:val="24"/>
                <w:szCs w:val="24"/>
              </w:rPr>
              <w:t>32014R0480</w:t>
            </w:r>
          </w:p>
        </w:tc>
        <w:tc>
          <w:tcPr>
            <w:tcW w:w="10350" w:type="dxa"/>
          </w:tcPr>
          <w:p w:rsidR="009848F3" w:rsidRPr="00925E78" w:rsidRDefault="00B03277" w:rsidP="00B03277">
            <w:pPr>
              <w:jc w:val="both"/>
              <w:rPr>
                <w:rFonts w:ascii="Times New Roman" w:hAnsi="Times New Roman" w:cs="Times New Roman"/>
                <w:sz w:val="24"/>
                <w:szCs w:val="24"/>
              </w:rPr>
            </w:pPr>
            <w:r w:rsidRPr="00B03277">
              <w:rPr>
                <w:rFonts w:ascii="Times New Roman" w:hAnsi="Times New Roman" w:cs="Times New Roman"/>
                <w:sz w:val="24"/>
                <w:szCs w:val="24"/>
              </w:rPr>
              <w:t>Nařízení Komise v přenesené pravomoci (EU) č. 480/2014 ze dne 3. března 2014 , kterým se doplňuje nařízení Evropského parlamentu a Rady (EU) č. 1303/2013 o společných ustanoveních o Evropském fondu pro regionální rozvoj, Evropském sociálním fondu, Fondu soudržnosti, Evropském zemědělském fondu pro rozvoj venkova a Evropském námořním a rybářském fondu a o obecných ustanoveních o</w:t>
            </w:r>
            <w:r>
              <w:rPr>
                <w:rFonts w:ascii="Times New Roman" w:hAnsi="Times New Roman" w:cs="Times New Roman"/>
                <w:sz w:val="24"/>
                <w:szCs w:val="24"/>
              </w:rPr>
              <w:t> </w:t>
            </w:r>
            <w:r w:rsidRPr="00B03277">
              <w:rPr>
                <w:rFonts w:ascii="Times New Roman" w:hAnsi="Times New Roman" w:cs="Times New Roman"/>
                <w:sz w:val="24"/>
                <w:szCs w:val="24"/>
              </w:rPr>
              <w:t>Evropském fondu pro regionální rozvoj, Evropském sociálním fondu, Fondu soudržnosti a Evropském námořním a rybářském fondu</w:t>
            </w:r>
          </w:p>
        </w:tc>
      </w:tr>
      <w:tr w:rsidR="009848F3" w:rsidRPr="00925E78" w:rsidTr="009848F3">
        <w:tc>
          <w:tcPr>
            <w:tcW w:w="3794" w:type="dxa"/>
          </w:tcPr>
          <w:p w:rsidR="009848F3" w:rsidRDefault="009848F3" w:rsidP="009848F3">
            <w:pPr>
              <w:jc w:val="center"/>
              <w:rPr>
                <w:rFonts w:ascii="Times New Roman" w:hAnsi="Times New Roman" w:cs="Times New Roman"/>
                <w:sz w:val="24"/>
                <w:szCs w:val="24"/>
              </w:rPr>
            </w:pPr>
            <w:r w:rsidRPr="009848F3">
              <w:rPr>
                <w:rFonts w:ascii="Times New Roman" w:hAnsi="Times New Roman" w:cs="Times New Roman"/>
                <w:sz w:val="24"/>
                <w:szCs w:val="24"/>
              </w:rPr>
              <w:t>32011L0085</w:t>
            </w:r>
          </w:p>
        </w:tc>
        <w:tc>
          <w:tcPr>
            <w:tcW w:w="10350" w:type="dxa"/>
          </w:tcPr>
          <w:p w:rsidR="009848F3" w:rsidRPr="00925E78" w:rsidRDefault="00B03277" w:rsidP="00B03277">
            <w:pPr>
              <w:jc w:val="both"/>
              <w:rPr>
                <w:rFonts w:ascii="Times New Roman" w:hAnsi="Times New Roman" w:cs="Times New Roman"/>
                <w:sz w:val="24"/>
                <w:szCs w:val="24"/>
              </w:rPr>
            </w:pPr>
            <w:r w:rsidRPr="00B03277">
              <w:rPr>
                <w:rFonts w:ascii="Times New Roman" w:hAnsi="Times New Roman" w:cs="Times New Roman"/>
                <w:sz w:val="24"/>
                <w:szCs w:val="24"/>
              </w:rPr>
              <w:t>Směrnice Rady 2011/85/EU ze dne 8. listopadu 2011 o požadavcích na rozpočtové rámce členských států</w:t>
            </w:r>
          </w:p>
        </w:tc>
      </w:tr>
    </w:tbl>
    <w:p w:rsidR="00415C43" w:rsidRPr="00925E78" w:rsidRDefault="00415C43">
      <w:pPr>
        <w:rPr>
          <w:rFonts w:ascii="Times New Roman" w:hAnsi="Times New Roman" w:cs="Times New Roman"/>
          <w:sz w:val="24"/>
          <w:szCs w:val="24"/>
        </w:rPr>
      </w:pPr>
    </w:p>
    <w:sectPr w:rsidR="00415C43" w:rsidRPr="00925E78" w:rsidSect="000323A6">
      <w:footerReference w:type="default" r:id="rId9"/>
      <w:pgSz w:w="16838" w:h="11906" w:orient="landscape"/>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2EA" w:rsidRDefault="003102EA" w:rsidP="001719F4">
      <w:pPr>
        <w:spacing w:after="0" w:line="240" w:lineRule="auto"/>
      </w:pPr>
      <w:r>
        <w:separator/>
      </w:r>
    </w:p>
  </w:endnote>
  <w:endnote w:type="continuationSeparator" w:id="0">
    <w:p w:rsidR="003102EA" w:rsidRDefault="003102EA" w:rsidP="0017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598004"/>
      <w:docPartObj>
        <w:docPartGallery w:val="Page Numbers (Bottom of Page)"/>
        <w:docPartUnique/>
      </w:docPartObj>
    </w:sdtPr>
    <w:sdtEndPr/>
    <w:sdtContent>
      <w:p w:rsidR="00C54AAC" w:rsidRDefault="00C54AAC">
        <w:pPr>
          <w:pStyle w:val="Zpat"/>
          <w:jc w:val="center"/>
        </w:pPr>
        <w:r>
          <w:fldChar w:fldCharType="begin"/>
        </w:r>
        <w:r>
          <w:instrText>PAGE   \* MERGEFORMAT</w:instrText>
        </w:r>
        <w:r>
          <w:fldChar w:fldCharType="separate"/>
        </w:r>
        <w:r w:rsidR="00667709">
          <w:rPr>
            <w:noProof/>
          </w:rPr>
          <w:t>1</w:t>
        </w:r>
        <w:r>
          <w:fldChar w:fldCharType="end"/>
        </w:r>
      </w:p>
    </w:sdtContent>
  </w:sdt>
  <w:p w:rsidR="00C54AAC" w:rsidRDefault="00C54A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2EA" w:rsidRDefault="003102EA" w:rsidP="001719F4">
      <w:pPr>
        <w:spacing w:after="0" w:line="240" w:lineRule="auto"/>
      </w:pPr>
      <w:r>
        <w:separator/>
      </w:r>
    </w:p>
  </w:footnote>
  <w:footnote w:type="continuationSeparator" w:id="0">
    <w:p w:rsidR="003102EA" w:rsidRDefault="003102EA" w:rsidP="001719F4">
      <w:pPr>
        <w:spacing w:after="0" w:line="240" w:lineRule="auto"/>
      </w:pPr>
      <w:r>
        <w:continuationSeparator/>
      </w:r>
    </w:p>
  </w:footnote>
  <w:footnote w:id="1">
    <w:p w:rsidR="00C43382" w:rsidRDefault="00C43382" w:rsidP="00C43382">
      <w:pPr>
        <w:pStyle w:val="Textpoznpodarou"/>
        <w:tabs>
          <w:tab w:val="clear" w:pos="425"/>
          <w:tab w:val="left" w:pos="0"/>
        </w:tabs>
        <w:ind w:left="0" w:firstLine="0"/>
      </w:pPr>
    </w:p>
  </w:footnote>
  <w:footnote w:id="2">
    <w:p w:rsidR="00C43382" w:rsidRPr="008930D9" w:rsidRDefault="00C43382" w:rsidP="00C43382">
      <w:pPr>
        <w:pStyle w:val="Textpoznpodarou"/>
        <w:tabs>
          <w:tab w:val="clear" w:pos="425"/>
          <w:tab w:val="left" w:pos="0"/>
        </w:tabs>
        <w:ind w:left="0" w:firstLine="0"/>
      </w:pPr>
      <w:r w:rsidRPr="008930D9">
        <w:rPr>
          <w:rStyle w:val="Znakapoznpodarou"/>
        </w:rPr>
        <w:footnoteRef/>
      </w:r>
      <w:r w:rsidRPr="008930D9">
        <w:t xml:space="preserve"> Čl. 3 odst. 1 směrnice Rady 2011/85/EU ze dne 8. listopadu 2011 o požadavcích na rozpočtové rámce členských států.</w:t>
      </w:r>
    </w:p>
  </w:footnote>
  <w:footnote w:id="3">
    <w:p w:rsidR="00C43382" w:rsidRPr="008930D9" w:rsidRDefault="00C43382" w:rsidP="00C43382">
      <w:pPr>
        <w:pStyle w:val="Textpoznpodarou"/>
        <w:tabs>
          <w:tab w:val="clear" w:pos="425"/>
          <w:tab w:val="left" w:pos="0"/>
        </w:tabs>
        <w:ind w:left="0" w:firstLine="0"/>
      </w:pPr>
      <w:r>
        <w:rPr>
          <w:rStyle w:val="Znakapoznpodarou"/>
        </w:rPr>
        <w:t>2</w:t>
      </w:r>
      <w:r w:rsidRPr="008930D9">
        <w:t xml:space="preserve"> Čl. 3 odst. 1 směrnice Rady 2011/85/EU ze dne 8. listopadu 2011 o požadavcích na rozpočtové rámce členských států.</w:t>
      </w:r>
    </w:p>
  </w:footnote>
  <w:footnote w:id="4">
    <w:p w:rsidR="00C43382" w:rsidRPr="008930D9" w:rsidRDefault="00C43382" w:rsidP="00C43382">
      <w:pPr>
        <w:pStyle w:val="Textpoznpodarou"/>
        <w:tabs>
          <w:tab w:val="clear" w:pos="425"/>
          <w:tab w:val="left" w:pos="0"/>
        </w:tabs>
        <w:ind w:left="0" w:firstLine="0"/>
      </w:pPr>
      <w:r>
        <w:rPr>
          <w:rStyle w:val="Znakapoznpodarou"/>
        </w:rPr>
        <w:t>3</w:t>
      </w:r>
      <w:r w:rsidRPr="008930D9">
        <w:t xml:space="preserve"> </w:t>
      </w:r>
      <w:r w:rsidRPr="007F1EBE">
        <w:t>Nařízení Evropského parlamentu a Rady (EU) č. 549/2013 ze dne 21. května 2013 o Evropském systému národních a regionálních účtů v Evropské unii.</w:t>
      </w:r>
    </w:p>
  </w:footnote>
  <w:footnote w:id="5">
    <w:p w:rsidR="00C43382" w:rsidRPr="008930D9" w:rsidRDefault="00C43382" w:rsidP="00C43382">
      <w:pPr>
        <w:pStyle w:val="Textpoznpodarou"/>
        <w:tabs>
          <w:tab w:val="clear" w:pos="425"/>
          <w:tab w:val="left" w:pos="0"/>
        </w:tabs>
        <w:ind w:left="0" w:firstLine="0"/>
      </w:pPr>
      <w:r>
        <w:rPr>
          <w:rStyle w:val="Znakapoznpodarou"/>
        </w:rPr>
        <w:t>2</w:t>
      </w:r>
      <w:r w:rsidRPr="008930D9">
        <w:t xml:space="preserve"> Čl. 3 odst. 1 směrnice Rady 2011/85/EU ze dne 8. listopadu 2011 o požadavcích na rozpočtové rámce členských států.</w:t>
      </w:r>
    </w:p>
  </w:footnote>
  <w:footnote w:id="6">
    <w:p w:rsidR="00E83CA5" w:rsidRPr="00CB2E80" w:rsidRDefault="00E83CA5" w:rsidP="00E83CA5">
      <w:pPr>
        <w:pStyle w:val="Textpoznpodarou"/>
        <w:tabs>
          <w:tab w:val="clear" w:pos="425"/>
          <w:tab w:val="left" w:pos="0"/>
        </w:tabs>
        <w:ind w:left="0" w:firstLine="0"/>
        <w:rPr>
          <w:sz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
    <w:nsid w:val="6AAF1A1F"/>
    <w:multiLevelType w:val="multilevel"/>
    <w:tmpl w:val="DCBA505C"/>
    <w:lvl w:ilvl="0">
      <w:start w:val="1"/>
      <w:numFmt w:val="decimal"/>
      <w:pStyle w:val="Textodstavce"/>
      <w:isLgl/>
      <w:lvlText w:val="(%1)"/>
      <w:lvlJc w:val="left"/>
      <w:pPr>
        <w:tabs>
          <w:tab w:val="num" w:pos="926"/>
        </w:tabs>
        <w:ind w:firstLine="425"/>
      </w:pPr>
      <w:rPr>
        <w:b w:val="0"/>
      </w:r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994"/>
        </w:tabs>
        <w:ind w:left="994" w:hanging="425"/>
      </w:pPr>
    </w:lvl>
    <w:lvl w:ilvl="3">
      <w:start w:val="1"/>
      <w:numFmt w:val="decimal"/>
      <w:lvlText w:val="(%4)"/>
      <w:lvlJc w:val="left"/>
      <w:pPr>
        <w:tabs>
          <w:tab w:val="num" w:pos="1584"/>
        </w:tabs>
        <w:ind w:left="1584" w:hanging="360"/>
      </w:pPr>
    </w:lvl>
    <w:lvl w:ilvl="4">
      <w:start w:val="1"/>
      <w:numFmt w:val="lowerLetter"/>
      <w:lvlText w:val="(%5)"/>
      <w:lvlJc w:val="left"/>
      <w:pPr>
        <w:tabs>
          <w:tab w:val="num" w:pos="1944"/>
        </w:tabs>
        <w:ind w:left="1944" w:hanging="360"/>
      </w:pPr>
    </w:lvl>
    <w:lvl w:ilvl="5">
      <w:start w:val="1"/>
      <w:numFmt w:val="lowerRoman"/>
      <w:lvlText w:val="(%6)"/>
      <w:lvlJc w:val="left"/>
      <w:pPr>
        <w:tabs>
          <w:tab w:val="num" w:pos="2664"/>
        </w:tabs>
        <w:ind w:left="2304" w:hanging="360"/>
      </w:pPr>
    </w:lvl>
    <w:lvl w:ilvl="6">
      <w:start w:val="1"/>
      <w:numFmt w:val="decimal"/>
      <w:lvlText w:val="%7."/>
      <w:lvlJc w:val="left"/>
      <w:pPr>
        <w:tabs>
          <w:tab w:val="num" w:pos="2664"/>
        </w:tabs>
        <w:ind w:left="2664" w:hanging="360"/>
      </w:pPr>
    </w:lvl>
    <w:lvl w:ilvl="7">
      <w:start w:val="1"/>
      <w:numFmt w:val="lowerLetter"/>
      <w:lvlText w:val="%8."/>
      <w:lvlJc w:val="left"/>
      <w:pPr>
        <w:tabs>
          <w:tab w:val="num" w:pos="3024"/>
        </w:tabs>
        <w:ind w:left="3024" w:hanging="360"/>
      </w:pPr>
    </w:lvl>
    <w:lvl w:ilvl="8">
      <w:start w:val="1"/>
      <w:numFmt w:val="lowerRoman"/>
      <w:lvlText w:val="%9."/>
      <w:lvlJc w:val="left"/>
      <w:pPr>
        <w:tabs>
          <w:tab w:val="num" w:pos="3744"/>
        </w:tabs>
        <w:ind w:left="3384"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C43"/>
    <w:rsid w:val="00007338"/>
    <w:rsid w:val="00017858"/>
    <w:rsid w:val="000323A6"/>
    <w:rsid w:val="00042645"/>
    <w:rsid w:val="0009270D"/>
    <w:rsid w:val="001256AD"/>
    <w:rsid w:val="001518EA"/>
    <w:rsid w:val="001719F4"/>
    <w:rsid w:val="001A2867"/>
    <w:rsid w:val="001A65CC"/>
    <w:rsid w:val="001E14D1"/>
    <w:rsid w:val="00264BB2"/>
    <w:rsid w:val="002F52B7"/>
    <w:rsid w:val="003102EA"/>
    <w:rsid w:val="00316330"/>
    <w:rsid w:val="00322E13"/>
    <w:rsid w:val="00377800"/>
    <w:rsid w:val="003A2A50"/>
    <w:rsid w:val="00415C43"/>
    <w:rsid w:val="00442D06"/>
    <w:rsid w:val="004D4D31"/>
    <w:rsid w:val="0054144F"/>
    <w:rsid w:val="005429D3"/>
    <w:rsid w:val="00597141"/>
    <w:rsid w:val="00620475"/>
    <w:rsid w:val="006542FF"/>
    <w:rsid w:val="00667709"/>
    <w:rsid w:val="00670F55"/>
    <w:rsid w:val="0067245E"/>
    <w:rsid w:val="006D13C4"/>
    <w:rsid w:val="006D40F4"/>
    <w:rsid w:val="007624F6"/>
    <w:rsid w:val="0077745D"/>
    <w:rsid w:val="00831443"/>
    <w:rsid w:val="008358D4"/>
    <w:rsid w:val="00845F98"/>
    <w:rsid w:val="008607E6"/>
    <w:rsid w:val="00864C09"/>
    <w:rsid w:val="00866699"/>
    <w:rsid w:val="008A482C"/>
    <w:rsid w:val="008B57B6"/>
    <w:rsid w:val="008B5C0A"/>
    <w:rsid w:val="008C5D9B"/>
    <w:rsid w:val="00925E78"/>
    <w:rsid w:val="009346F6"/>
    <w:rsid w:val="009848F3"/>
    <w:rsid w:val="00A53AFD"/>
    <w:rsid w:val="00A95A95"/>
    <w:rsid w:val="00AA0DA4"/>
    <w:rsid w:val="00B03277"/>
    <w:rsid w:val="00B75CDF"/>
    <w:rsid w:val="00BA0F48"/>
    <w:rsid w:val="00BD4181"/>
    <w:rsid w:val="00BE58CA"/>
    <w:rsid w:val="00BF0034"/>
    <w:rsid w:val="00C43382"/>
    <w:rsid w:val="00C54AAC"/>
    <w:rsid w:val="00CE3753"/>
    <w:rsid w:val="00CE737B"/>
    <w:rsid w:val="00D070BB"/>
    <w:rsid w:val="00D47543"/>
    <w:rsid w:val="00D57738"/>
    <w:rsid w:val="00D57B73"/>
    <w:rsid w:val="00D63C8F"/>
    <w:rsid w:val="00D71B71"/>
    <w:rsid w:val="00E01AD5"/>
    <w:rsid w:val="00E1470D"/>
    <w:rsid w:val="00E155D5"/>
    <w:rsid w:val="00E83CA5"/>
    <w:rsid w:val="00EA013C"/>
    <w:rsid w:val="00EA4EB1"/>
    <w:rsid w:val="00EE1C27"/>
    <w:rsid w:val="00F34044"/>
    <w:rsid w:val="00F74FD1"/>
    <w:rsid w:val="00FD67B8"/>
    <w:rsid w:val="00FE50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15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597141"/>
    <w:pPr>
      <w:numPr>
        <w:ilvl w:val="2"/>
        <w:numId w:val="1"/>
      </w:numPr>
      <w:spacing w:after="0" w:line="240" w:lineRule="auto"/>
      <w:jc w:val="both"/>
      <w:outlineLvl w:val="8"/>
    </w:pPr>
    <w:rPr>
      <w:rFonts w:ascii="Times New Roman" w:eastAsia="Times New Roman" w:hAnsi="Times New Roman" w:cs="Times New Roman"/>
      <w:sz w:val="24"/>
      <w:szCs w:val="24"/>
      <w:lang w:eastAsia="cs-CZ"/>
    </w:rPr>
  </w:style>
  <w:style w:type="paragraph" w:customStyle="1" w:styleId="Textpsmene">
    <w:name w:val="Text písmene"/>
    <w:basedOn w:val="Normln"/>
    <w:link w:val="TextpsmeneChar"/>
    <w:uiPriority w:val="99"/>
    <w:rsid w:val="00597141"/>
    <w:pPr>
      <w:numPr>
        <w:ilvl w:val="1"/>
        <w:numId w:val="1"/>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597141"/>
    <w:pPr>
      <w:numPr>
        <w:numId w:val="1"/>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character" w:customStyle="1" w:styleId="TextpsmeneChar">
    <w:name w:val="Text písmene Char"/>
    <w:link w:val="Textpsmene"/>
    <w:uiPriority w:val="99"/>
    <w:rsid w:val="00597141"/>
    <w:rPr>
      <w:rFonts w:ascii="Times New Roman" w:eastAsia="Times New Roman" w:hAnsi="Times New Roman" w:cs="Times New Roman"/>
      <w:sz w:val="24"/>
      <w:szCs w:val="24"/>
      <w:lang w:eastAsia="cs-CZ"/>
    </w:rPr>
  </w:style>
  <w:style w:type="paragraph" w:customStyle="1" w:styleId="Textlnku">
    <w:name w:val="Text článku"/>
    <w:basedOn w:val="Normln"/>
    <w:uiPriority w:val="99"/>
    <w:rsid w:val="009346F6"/>
    <w:pPr>
      <w:spacing w:before="240" w:after="0" w:line="240" w:lineRule="auto"/>
      <w:ind w:firstLine="425"/>
      <w:jc w:val="both"/>
      <w:outlineLvl w:val="5"/>
    </w:pPr>
    <w:rPr>
      <w:rFonts w:ascii="Times New Roman" w:eastAsia="Times New Roman" w:hAnsi="Times New Roman" w:cs="Times New Roman"/>
      <w:sz w:val="24"/>
      <w:szCs w:val="24"/>
      <w:lang w:eastAsia="cs-CZ"/>
    </w:rPr>
  </w:style>
  <w:style w:type="paragraph" w:customStyle="1" w:styleId="Nadpisparagrafu">
    <w:name w:val="Nadpis paragrafu"/>
    <w:basedOn w:val="Normln"/>
    <w:next w:val="Textodstavce"/>
    <w:uiPriority w:val="99"/>
    <w:rsid w:val="009346F6"/>
    <w:pPr>
      <w:keepNext/>
      <w:keepLines/>
      <w:spacing w:before="240" w:after="0" w:line="240" w:lineRule="auto"/>
      <w:jc w:val="center"/>
      <w:outlineLvl w:val="5"/>
    </w:pPr>
    <w:rPr>
      <w:rFonts w:ascii="Times New Roman" w:eastAsia="Times New Roman" w:hAnsi="Times New Roman" w:cs="Times New Roman"/>
      <w:b/>
      <w:bCs/>
      <w:sz w:val="24"/>
      <w:szCs w:val="24"/>
      <w:lang w:eastAsia="cs-CZ"/>
    </w:rPr>
  </w:style>
  <w:style w:type="paragraph" w:customStyle="1" w:styleId="Paragraf">
    <w:name w:val="Paragraf"/>
    <w:basedOn w:val="Normln"/>
    <w:next w:val="Textodstavce"/>
    <w:uiPriority w:val="99"/>
    <w:rsid w:val="001518EA"/>
    <w:pPr>
      <w:keepNext/>
      <w:keepLines/>
      <w:spacing w:before="240" w:after="0" w:line="240" w:lineRule="auto"/>
      <w:jc w:val="center"/>
      <w:outlineLvl w:val="5"/>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518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18EA"/>
    <w:rPr>
      <w:rFonts w:ascii="Tahoma" w:hAnsi="Tahoma" w:cs="Tahoma"/>
      <w:sz w:val="16"/>
      <w:szCs w:val="16"/>
    </w:rPr>
  </w:style>
  <w:style w:type="paragraph" w:customStyle="1" w:styleId="Dl">
    <w:name w:val="Díl"/>
    <w:basedOn w:val="Normln"/>
    <w:next w:val="Normln"/>
    <w:uiPriority w:val="99"/>
    <w:rsid w:val="001518EA"/>
    <w:pPr>
      <w:keepNext/>
      <w:keepLines/>
      <w:spacing w:before="240" w:after="0" w:line="240" w:lineRule="auto"/>
      <w:jc w:val="center"/>
      <w:outlineLvl w:val="3"/>
    </w:pPr>
    <w:rPr>
      <w:rFonts w:ascii="Times New Roman" w:eastAsia="Times New Roman" w:hAnsi="Times New Roman" w:cs="Times New Roman"/>
      <w:sz w:val="24"/>
      <w:szCs w:val="24"/>
      <w:lang w:eastAsia="cs-CZ"/>
    </w:rPr>
  </w:style>
  <w:style w:type="character" w:styleId="Odkaznakoment">
    <w:name w:val="annotation reference"/>
    <w:uiPriority w:val="99"/>
    <w:unhideWhenUsed/>
    <w:rsid w:val="008A482C"/>
    <w:rPr>
      <w:sz w:val="16"/>
      <w:szCs w:val="16"/>
    </w:rPr>
  </w:style>
  <w:style w:type="paragraph" w:styleId="Textkomente">
    <w:name w:val="annotation text"/>
    <w:basedOn w:val="Normln"/>
    <w:link w:val="TextkomenteChar"/>
    <w:uiPriority w:val="99"/>
    <w:unhideWhenUsed/>
    <w:rsid w:val="008A482C"/>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8A482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01AD5"/>
    <w:pPr>
      <w:spacing w:after="200"/>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E01AD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1719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19F4"/>
  </w:style>
  <w:style w:type="paragraph" w:styleId="Zpat">
    <w:name w:val="footer"/>
    <w:basedOn w:val="Normln"/>
    <w:link w:val="ZpatChar"/>
    <w:uiPriority w:val="99"/>
    <w:unhideWhenUsed/>
    <w:rsid w:val="001719F4"/>
    <w:pPr>
      <w:tabs>
        <w:tab w:val="center" w:pos="4536"/>
        <w:tab w:val="right" w:pos="9072"/>
      </w:tabs>
      <w:spacing w:after="0" w:line="240" w:lineRule="auto"/>
    </w:pPr>
  </w:style>
  <w:style w:type="character" w:customStyle="1" w:styleId="ZpatChar">
    <w:name w:val="Zápatí Char"/>
    <w:basedOn w:val="Standardnpsmoodstavce"/>
    <w:link w:val="Zpat"/>
    <w:uiPriority w:val="99"/>
    <w:rsid w:val="001719F4"/>
  </w:style>
  <w:style w:type="paragraph" w:customStyle="1" w:styleId="Textparagrafu">
    <w:name w:val="Text paragrafu"/>
    <w:basedOn w:val="Normln"/>
    <w:uiPriority w:val="99"/>
    <w:rsid w:val="00017858"/>
    <w:pPr>
      <w:spacing w:before="240" w:after="0" w:line="240" w:lineRule="auto"/>
      <w:ind w:firstLine="425"/>
      <w:jc w:val="both"/>
      <w:outlineLvl w:val="5"/>
    </w:pPr>
    <w:rPr>
      <w:rFonts w:ascii="Times New Roman" w:eastAsia="Times New Roman" w:hAnsi="Times New Roman" w:cs="Times New Roman"/>
      <w:sz w:val="24"/>
      <w:szCs w:val="24"/>
      <w:lang w:eastAsia="cs-CZ"/>
    </w:rPr>
  </w:style>
  <w:style w:type="paragraph" w:customStyle="1" w:styleId="Novelizanbodvpozmn">
    <w:name w:val="Novelizační bod v pozm.n."/>
    <w:basedOn w:val="Normln"/>
    <w:next w:val="Normln"/>
    <w:uiPriority w:val="99"/>
    <w:rsid w:val="00017858"/>
    <w:pPr>
      <w:keepNext/>
      <w:keepLines/>
      <w:numPr>
        <w:numId w:val="12"/>
      </w:numPr>
      <w:tabs>
        <w:tab w:val="left" w:pos="1418"/>
      </w:tabs>
      <w:spacing w:before="240" w:after="0" w:line="240" w:lineRule="auto"/>
      <w:ind w:left="1418" w:hanging="567"/>
      <w:jc w:val="both"/>
    </w:pPr>
    <w:rPr>
      <w:rFonts w:ascii="Times New Roman" w:eastAsia="Times New Roman" w:hAnsi="Times New Roman" w:cs="Times New Roman"/>
      <w:sz w:val="24"/>
      <w:szCs w:val="24"/>
      <w:lang w:eastAsia="cs-CZ"/>
    </w:rPr>
  </w:style>
  <w:style w:type="paragraph" w:styleId="Textpoznpodarou">
    <w:name w:val="footnote text"/>
    <w:aliases w:val="Footnote Text Char1,Footnote Text Char Char,Footnote Text Char3 Char Char,Footnote Text Char2 Char Char Char,Footnote Text Char1 Char Char Char Char,Footnote Text Char Char Char Char Char Char,Footnote Text Char"/>
    <w:basedOn w:val="Normln"/>
    <w:link w:val="TextpoznpodarouChar"/>
    <w:uiPriority w:val="99"/>
    <w:rsid w:val="00C43382"/>
    <w:pPr>
      <w:tabs>
        <w:tab w:val="left" w:pos="425"/>
      </w:tabs>
      <w:spacing w:after="0" w:line="240" w:lineRule="auto"/>
      <w:ind w:left="425" w:hanging="425"/>
      <w:jc w:val="both"/>
    </w:pPr>
    <w:rPr>
      <w:rFonts w:ascii="Times New Roman" w:eastAsia="Times New Roman" w:hAnsi="Times New Roman" w:cs="Times New Roman"/>
      <w:sz w:val="20"/>
      <w:szCs w:val="20"/>
      <w:lang w:eastAsia="cs-CZ"/>
    </w:rPr>
  </w:style>
  <w:style w:type="character" w:customStyle="1" w:styleId="TextpoznpodarouChar">
    <w:name w:val="Text pozn. pod čarou Char"/>
    <w:aliases w:val="Footnote Text Char1 Char,Footnote Text Char Char Char,Footnote Text Char3 Char Char Char,Footnote Text Char2 Char Char Char Char,Footnote Text Char1 Char Char Char Char Char,Footnote Text Char Char Char Char Char Char Char"/>
    <w:basedOn w:val="Standardnpsmoodstavce"/>
    <w:link w:val="Textpoznpodarou"/>
    <w:uiPriority w:val="99"/>
    <w:rsid w:val="00C43382"/>
    <w:rPr>
      <w:rFonts w:ascii="Times New Roman" w:eastAsia="Times New Roman" w:hAnsi="Times New Roman" w:cs="Times New Roman"/>
      <w:sz w:val="20"/>
      <w:szCs w:val="20"/>
      <w:lang w:eastAsia="cs-CZ"/>
    </w:rPr>
  </w:style>
  <w:style w:type="character" w:styleId="Znakapoznpodarou">
    <w:name w:val="footnote reference"/>
    <w:uiPriority w:val="99"/>
    <w:rsid w:val="00C433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15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597141"/>
    <w:pPr>
      <w:numPr>
        <w:ilvl w:val="2"/>
        <w:numId w:val="1"/>
      </w:numPr>
      <w:spacing w:after="0" w:line="240" w:lineRule="auto"/>
      <w:jc w:val="both"/>
      <w:outlineLvl w:val="8"/>
    </w:pPr>
    <w:rPr>
      <w:rFonts w:ascii="Times New Roman" w:eastAsia="Times New Roman" w:hAnsi="Times New Roman" w:cs="Times New Roman"/>
      <w:sz w:val="24"/>
      <w:szCs w:val="24"/>
      <w:lang w:eastAsia="cs-CZ"/>
    </w:rPr>
  </w:style>
  <w:style w:type="paragraph" w:customStyle="1" w:styleId="Textpsmene">
    <w:name w:val="Text písmene"/>
    <w:basedOn w:val="Normln"/>
    <w:link w:val="TextpsmeneChar"/>
    <w:uiPriority w:val="99"/>
    <w:rsid w:val="00597141"/>
    <w:pPr>
      <w:numPr>
        <w:ilvl w:val="1"/>
        <w:numId w:val="1"/>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597141"/>
    <w:pPr>
      <w:numPr>
        <w:numId w:val="1"/>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character" w:customStyle="1" w:styleId="TextpsmeneChar">
    <w:name w:val="Text písmene Char"/>
    <w:link w:val="Textpsmene"/>
    <w:uiPriority w:val="99"/>
    <w:rsid w:val="00597141"/>
    <w:rPr>
      <w:rFonts w:ascii="Times New Roman" w:eastAsia="Times New Roman" w:hAnsi="Times New Roman" w:cs="Times New Roman"/>
      <w:sz w:val="24"/>
      <w:szCs w:val="24"/>
      <w:lang w:eastAsia="cs-CZ"/>
    </w:rPr>
  </w:style>
  <w:style w:type="paragraph" w:customStyle="1" w:styleId="Textlnku">
    <w:name w:val="Text článku"/>
    <w:basedOn w:val="Normln"/>
    <w:uiPriority w:val="99"/>
    <w:rsid w:val="009346F6"/>
    <w:pPr>
      <w:spacing w:before="240" w:after="0" w:line="240" w:lineRule="auto"/>
      <w:ind w:firstLine="425"/>
      <w:jc w:val="both"/>
      <w:outlineLvl w:val="5"/>
    </w:pPr>
    <w:rPr>
      <w:rFonts w:ascii="Times New Roman" w:eastAsia="Times New Roman" w:hAnsi="Times New Roman" w:cs="Times New Roman"/>
      <w:sz w:val="24"/>
      <w:szCs w:val="24"/>
      <w:lang w:eastAsia="cs-CZ"/>
    </w:rPr>
  </w:style>
  <w:style w:type="paragraph" w:customStyle="1" w:styleId="Nadpisparagrafu">
    <w:name w:val="Nadpis paragrafu"/>
    <w:basedOn w:val="Normln"/>
    <w:next w:val="Textodstavce"/>
    <w:uiPriority w:val="99"/>
    <w:rsid w:val="009346F6"/>
    <w:pPr>
      <w:keepNext/>
      <w:keepLines/>
      <w:spacing w:before="240" w:after="0" w:line="240" w:lineRule="auto"/>
      <w:jc w:val="center"/>
      <w:outlineLvl w:val="5"/>
    </w:pPr>
    <w:rPr>
      <w:rFonts w:ascii="Times New Roman" w:eastAsia="Times New Roman" w:hAnsi="Times New Roman" w:cs="Times New Roman"/>
      <w:b/>
      <w:bCs/>
      <w:sz w:val="24"/>
      <w:szCs w:val="24"/>
      <w:lang w:eastAsia="cs-CZ"/>
    </w:rPr>
  </w:style>
  <w:style w:type="paragraph" w:customStyle="1" w:styleId="Paragraf">
    <w:name w:val="Paragraf"/>
    <w:basedOn w:val="Normln"/>
    <w:next w:val="Textodstavce"/>
    <w:uiPriority w:val="99"/>
    <w:rsid w:val="001518EA"/>
    <w:pPr>
      <w:keepNext/>
      <w:keepLines/>
      <w:spacing w:before="240" w:after="0" w:line="240" w:lineRule="auto"/>
      <w:jc w:val="center"/>
      <w:outlineLvl w:val="5"/>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518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18EA"/>
    <w:rPr>
      <w:rFonts w:ascii="Tahoma" w:hAnsi="Tahoma" w:cs="Tahoma"/>
      <w:sz w:val="16"/>
      <w:szCs w:val="16"/>
    </w:rPr>
  </w:style>
  <w:style w:type="paragraph" w:customStyle="1" w:styleId="Dl">
    <w:name w:val="Díl"/>
    <w:basedOn w:val="Normln"/>
    <w:next w:val="Normln"/>
    <w:uiPriority w:val="99"/>
    <w:rsid w:val="001518EA"/>
    <w:pPr>
      <w:keepNext/>
      <w:keepLines/>
      <w:spacing w:before="240" w:after="0" w:line="240" w:lineRule="auto"/>
      <w:jc w:val="center"/>
      <w:outlineLvl w:val="3"/>
    </w:pPr>
    <w:rPr>
      <w:rFonts w:ascii="Times New Roman" w:eastAsia="Times New Roman" w:hAnsi="Times New Roman" w:cs="Times New Roman"/>
      <w:sz w:val="24"/>
      <w:szCs w:val="24"/>
      <w:lang w:eastAsia="cs-CZ"/>
    </w:rPr>
  </w:style>
  <w:style w:type="character" w:styleId="Odkaznakoment">
    <w:name w:val="annotation reference"/>
    <w:uiPriority w:val="99"/>
    <w:unhideWhenUsed/>
    <w:rsid w:val="008A482C"/>
    <w:rPr>
      <w:sz w:val="16"/>
      <w:szCs w:val="16"/>
    </w:rPr>
  </w:style>
  <w:style w:type="paragraph" w:styleId="Textkomente">
    <w:name w:val="annotation text"/>
    <w:basedOn w:val="Normln"/>
    <w:link w:val="TextkomenteChar"/>
    <w:uiPriority w:val="99"/>
    <w:unhideWhenUsed/>
    <w:rsid w:val="008A482C"/>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8A482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01AD5"/>
    <w:pPr>
      <w:spacing w:after="200"/>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E01AD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1719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19F4"/>
  </w:style>
  <w:style w:type="paragraph" w:styleId="Zpat">
    <w:name w:val="footer"/>
    <w:basedOn w:val="Normln"/>
    <w:link w:val="ZpatChar"/>
    <w:uiPriority w:val="99"/>
    <w:unhideWhenUsed/>
    <w:rsid w:val="001719F4"/>
    <w:pPr>
      <w:tabs>
        <w:tab w:val="center" w:pos="4536"/>
        <w:tab w:val="right" w:pos="9072"/>
      </w:tabs>
      <w:spacing w:after="0" w:line="240" w:lineRule="auto"/>
    </w:pPr>
  </w:style>
  <w:style w:type="character" w:customStyle="1" w:styleId="ZpatChar">
    <w:name w:val="Zápatí Char"/>
    <w:basedOn w:val="Standardnpsmoodstavce"/>
    <w:link w:val="Zpat"/>
    <w:uiPriority w:val="99"/>
    <w:rsid w:val="001719F4"/>
  </w:style>
  <w:style w:type="paragraph" w:customStyle="1" w:styleId="Textparagrafu">
    <w:name w:val="Text paragrafu"/>
    <w:basedOn w:val="Normln"/>
    <w:uiPriority w:val="99"/>
    <w:rsid w:val="00017858"/>
    <w:pPr>
      <w:spacing w:before="240" w:after="0" w:line="240" w:lineRule="auto"/>
      <w:ind w:firstLine="425"/>
      <w:jc w:val="both"/>
      <w:outlineLvl w:val="5"/>
    </w:pPr>
    <w:rPr>
      <w:rFonts w:ascii="Times New Roman" w:eastAsia="Times New Roman" w:hAnsi="Times New Roman" w:cs="Times New Roman"/>
      <w:sz w:val="24"/>
      <w:szCs w:val="24"/>
      <w:lang w:eastAsia="cs-CZ"/>
    </w:rPr>
  </w:style>
  <w:style w:type="paragraph" w:customStyle="1" w:styleId="Novelizanbodvpozmn">
    <w:name w:val="Novelizační bod v pozm.n."/>
    <w:basedOn w:val="Normln"/>
    <w:next w:val="Normln"/>
    <w:uiPriority w:val="99"/>
    <w:rsid w:val="00017858"/>
    <w:pPr>
      <w:keepNext/>
      <w:keepLines/>
      <w:numPr>
        <w:numId w:val="12"/>
      </w:numPr>
      <w:tabs>
        <w:tab w:val="left" w:pos="1418"/>
      </w:tabs>
      <w:spacing w:before="240" w:after="0" w:line="240" w:lineRule="auto"/>
      <w:ind w:left="1418" w:hanging="567"/>
      <w:jc w:val="both"/>
    </w:pPr>
    <w:rPr>
      <w:rFonts w:ascii="Times New Roman" w:eastAsia="Times New Roman" w:hAnsi="Times New Roman" w:cs="Times New Roman"/>
      <w:sz w:val="24"/>
      <w:szCs w:val="24"/>
      <w:lang w:eastAsia="cs-CZ"/>
    </w:rPr>
  </w:style>
  <w:style w:type="paragraph" w:styleId="Textpoznpodarou">
    <w:name w:val="footnote text"/>
    <w:aliases w:val="Footnote Text Char1,Footnote Text Char Char,Footnote Text Char3 Char Char,Footnote Text Char2 Char Char Char,Footnote Text Char1 Char Char Char Char,Footnote Text Char Char Char Char Char Char,Footnote Text Char"/>
    <w:basedOn w:val="Normln"/>
    <w:link w:val="TextpoznpodarouChar"/>
    <w:uiPriority w:val="99"/>
    <w:rsid w:val="00C43382"/>
    <w:pPr>
      <w:tabs>
        <w:tab w:val="left" w:pos="425"/>
      </w:tabs>
      <w:spacing w:after="0" w:line="240" w:lineRule="auto"/>
      <w:ind w:left="425" w:hanging="425"/>
      <w:jc w:val="both"/>
    </w:pPr>
    <w:rPr>
      <w:rFonts w:ascii="Times New Roman" w:eastAsia="Times New Roman" w:hAnsi="Times New Roman" w:cs="Times New Roman"/>
      <w:sz w:val="20"/>
      <w:szCs w:val="20"/>
      <w:lang w:eastAsia="cs-CZ"/>
    </w:rPr>
  </w:style>
  <w:style w:type="character" w:customStyle="1" w:styleId="TextpoznpodarouChar">
    <w:name w:val="Text pozn. pod čarou Char"/>
    <w:aliases w:val="Footnote Text Char1 Char,Footnote Text Char Char Char,Footnote Text Char3 Char Char Char,Footnote Text Char2 Char Char Char Char,Footnote Text Char1 Char Char Char Char Char,Footnote Text Char Char Char Char Char Char Char"/>
    <w:basedOn w:val="Standardnpsmoodstavce"/>
    <w:link w:val="Textpoznpodarou"/>
    <w:uiPriority w:val="99"/>
    <w:rsid w:val="00C43382"/>
    <w:rPr>
      <w:rFonts w:ascii="Times New Roman" w:eastAsia="Times New Roman" w:hAnsi="Times New Roman" w:cs="Times New Roman"/>
      <w:sz w:val="20"/>
      <w:szCs w:val="20"/>
      <w:lang w:eastAsia="cs-CZ"/>
    </w:rPr>
  </w:style>
  <w:style w:type="character" w:styleId="Znakapoznpodarou">
    <w:name w:val="footnote reference"/>
    <w:uiPriority w:val="99"/>
    <w:rsid w:val="00C43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3017">
      <w:bodyDiv w:val="1"/>
      <w:marLeft w:val="0"/>
      <w:marRight w:val="0"/>
      <w:marTop w:val="0"/>
      <w:marBottom w:val="0"/>
      <w:divBdr>
        <w:top w:val="none" w:sz="0" w:space="0" w:color="auto"/>
        <w:left w:val="none" w:sz="0" w:space="0" w:color="auto"/>
        <w:bottom w:val="none" w:sz="0" w:space="0" w:color="auto"/>
        <w:right w:val="none" w:sz="0" w:space="0" w:color="auto"/>
      </w:divBdr>
      <w:divsChild>
        <w:div w:id="1432553873">
          <w:marLeft w:val="0"/>
          <w:marRight w:val="0"/>
          <w:marTop w:val="0"/>
          <w:marBottom w:val="0"/>
          <w:divBdr>
            <w:top w:val="none" w:sz="0" w:space="0" w:color="auto"/>
            <w:left w:val="none" w:sz="0" w:space="0" w:color="auto"/>
            <w:bottom w:val="none" w:sz="0" w:space="0" w:color="auto"/>
            <w:right w:val="none" w:sz="0" w:space="0" w:color="auto"/>
          </w:divBdr>
          <w:divsChild>
            <w:div w:id="1465076810">
              <w:marLeft w:val="0"/>
              <w:marRight w:val="0"/>
              <w:marTop w:val="0"/>
              <w:marBottom w:val="0"/>
              <w:divBdr>
                <w:top w:val="none" w:sz="0" w:space="0" w:color="auto"/>
                <w:left w:val="none" w:sz="0" w:space="0" w:color="auto"/>
                <w:bottom w:val="none" w:sz="0" w:space="0" w:color="auto"/>
                <w:right w:val="none" w:sz="0" w:space="0" w:color="auto"/>
              </w:divBdr>
              <w:divsChild>
                <w:div w:id="469325035">
                  <w:marLeft w:val="0"/>
                  <w:marRight w:val="0"/>
                  <w:marTop w:val="0"/>
                  <w:marBottom w:val="0"/>
                  <w:divBdr>
                    <w:top w:val="none" w:sz="0" w:space="0" w:color="auto"/>
                    <w:left w:val="none" w:sz="0" w:space="0" w:color="auto"/>
                    <w:bottom w:val="none" w:sz="0" w:space="0" w:color="auto"/>
                    <w:right w:val="none" w:sz="0" w:space="0" w:color="auto"/>
                  </w:divBdr>
                  <w:divsChild>
                    <w:div w:id="2089380312">
                      <w:marLeft w:val="1"/>
                      <w:marRight w:val="1"/>
                      <w:marTop w:val="0"/>
                      <w:marBottom w:val="0"/>
                      <w:divBdr>
                        <w:top w:val="none" w:sz="0" w:space="0" w:color="auto"/>
                        <w:left w:val="none" w:sz="0" w:space="0" w:color="auto"/>
                        <w:bottom w:val="none" w:sz="0" w:space="0" w:color="auto"/>
                        <w:right w:val="none" w:sz="0" w:space="0" w:color="auto"/>
                      </w:divBdr>
                      <w:divsChild>
                        <w:div w:id="624191869">
                          <w:marLeft w:val="0"/>
                          <w:marRight w:val="0"/>
                          <w:marTop w:val="0"/>
                          <w:marBottom w:val="0"/>
                          <w:divBdr>
                            <w:top w:val="none" w:sz="0" w:space="0" w:color="auto"/>
                            <w:left w:val="none" w:sz="0" w:space="0" w:color="auto"/>
                            <w:bottom w:val="none" w:sz="0" w:space="0" w:color="auto"/>
                            <w:right w:val="none" w:sz="0" w:space="0" w:color="auto"/>
                          </w:divBdr>
                          <w:divsChild>
                            <w:div w:id="1506096136">
                              <w:marLeft w:val="0"/>
                              <w:marRight w:val="0"/>
                              <w:marTop w:val="0"/>
                              <w:marBottom w:val="360"/>
                              <w:divBdr>
                                <w:top w:val="none" w:sz="0" w:space="0" w:color="auto"/>
                                <w:left w:val="none" w:sz="0" w:space="0" w:color="auto"/>
                                <w:bottom w:val="none" w:sz="0" w:space="0" w:color="auto"/>
                                <w:right w:val="none" w:sz="0" w:space="0" w:color="auto"/>
                              </w:divBdr>
                              <w:divsChild>
                                <w:div w:id="789468782">
                                  <w:marLeft w:val="0"/>
                                  <w:marRight w:val="0"/>
                                  <w:marTop w:val="0"/>
                                  <w:marBottom w:val="0"/>
                                  <w:divBdr>
                                    <w:top w:val="none" w:sz="0" w:space="0" w:color="auto"/>
                                    <w:left w:val="none" w:sz="0" w:space="0" w:color="auto"/>
                                    <w:bottom w:val="none" w:sz="0" w:space="0" w:color="auto"/>
                                    <w:right w:val="none" w:sz="0" w:space="0" w:color="auto"/>
                                  </w:divBdr>
                                  <w:divsChild>
                                    <w:div w:id="1438063929">
                                      <w:marLeft w:val="0"/>
                                      <w:marRight w:val="0"/>
                                      <w:marTop w:val="0"/>
                                      <w:marBottom w:val="0"/>
                                      <w:divBdr>
                                        <w:top w:val="none" w:sz="0" w:space="0" w:color="auto"/>
                                        <w:left w:val="none" w:sz="0" w:space="0" w:color="auto"/>
                                        <w:bottom w:val="none" w:sz="0" w:space="0" w:color="auto"/>
                                        <w:right w:val="none" w:sz="0" w:space="0" w:color="auto"/>
                                      </w:divBdr>
                                      <w:divsChild>
                                        <w:div w:id="15393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159185">
      <w:bodyDiv w:val="1"/>
      <w:marLeft w:val="0"/>
      <w:marRight w:val="0"/>
      <w:marTop w:val="0"/>
      <w:marBottom w:val="0"/>
      <w:divBdr>
        <w:top w:val="none" w:sz="0" w:space="0" w:color="auto"/>
        <w:left w:val="none" w:sz="0" w:space="0" w:color="auto"/>
        <w:bottom w:val="none" w:sz="0" w:space="0" w:color="auto"/>
        <w:right w:val="none" w:sz="0" w:space="0" w:color="auto"/>
      </w:divBdr>
      <w:divsChild>
        <w:div w:id="1812600190">
          <w:marLeft w:val="0"/>
          <w:marRight w:val="0"/>
          <w:marTop w:val="0"/>
          <w:marBottom w:val="0"/>
          <w:divBdr>
            <w:top w:val="none" w:sz="0" w:space="0" w:color="auto"/>
            <w:left w:val="none" w:sz="0" w:space="0" w:color="auto"/>
            <w:bottom w:val="none" w:sz="0" w:space="0" w:color="auto"/>
            <w:right w:val="none" w:sz="0" w:space="0" w:color="auto"/>
          </w:divBdr>
          <w:divsChild>
            <w:div w:id="205725791">
              <w:marLeft w:val="0"/>
              <w:marRight w:val="0"/>
              <w:marTop w:val="0"/>
              <w:marBottom w:val="0"/>
              <w:divBdr>
                <w:top w:val="none" w:sz="0" w:space="0" w:color="auto"/>
                <w:left w:val="none" w:sz="0" w:space="0" w:color="auto"/>
                <w:bottom w:val="none" w:sz="0" w:space="0" w:color="auto"/>
                <w:right w:val="none" w:sz="0" w:space="0" w:color="auto"/>
              </w:divBdr>
              <w:divsChild>
                <w:div w:id="657726853">
                  <w:marLeft w:val="0"/>
                  <w:marRight w:val="0"/>
                  <w:marTop w:val="0"/>
                  <w:marBottom w:val="0"/>
                  <w:divBdr>
                    <w:top w:val="none" w:sz="0" w:space="0" w:color="auto"/>
                    <w:left w:val="none" w:sz="0" w:space="0" w:color="auto"/>
                    <w:bottom w:val="none" w:sz="0" w:space="0" w:color="auto"/>
                    <w:right w:val="none" w:sz="0" w:space="0" w:color="auto"/>
                  </w:divBdr>
                  <w:divsChild>
                    <w:div w:id="196940652">
                      <w:marLeft w:val="1"/>
                      <w:marRight w:val="1"/>
                      <w:marTop w:val="0"/>
                      <w:marBottom w:val="0"/>
                      <w:divBdr>
                        <w:top w:val="none" w:sz="0" w:space="0" w:color="auto"/>
                        <w:left w:val="none" w:sz="0" w:space="0" w:color="auto"/>
                        <w:bottom w:val="none" w:sz="0" w:space="0" w:color="auto"/>
                        <w:right w:val="none" w:sz="0" w:space="0" w:color="auto"/>
                      </w:divBdr>
                      <w:divsChild>
                        <w:div w:id="817916552">
                          <w:marLeft w:val="0"/>
                          <w:marRight w:val="0"/>
                          <w:marTop w:val="0"/>
                          <w:marBottom w:val="0"/>
                          <w:divBdr>
                            <w:top w:val="none" w:sz="0" w:space="0" w:color="auto"/>
                            <w:left w:val="none" w:sz="0" w:space="0" w:color="auto"/>
                            <w:bottom w:val="none" w:sz="0" w:space="0" w:color="auto"/>
                            <w:right w:val="none" w:sz="0" w:space="0" w:color="auto"/>
                          </w:divBdr>
                          <w:divsChild>
                            <w:div w:id="1883396434">
                              <w:marLeft w:val="0"/>
                              <w:marRight w:val="0"/>
                              <w:marTop w:val="0"/>
                              <w:marBottom w:val="360"/>
                              <w:divBdr>
                                <w:top w:val="none" w:sz="0" w:space="0" w:color="auto"/>
                                <w:left w:val="none" w:sz="0" w:space="0" w:color="auto"/>
                                <w:bottom w:val="none" w:sz="0" w:space="0" w:color="auto"/>
                                <w:right w:val="none" w:sz="0" w:space="0" w:color="auto"/>
                              </w:divBdr>
                              <w:divsChild>
                                <w:div w:id="1397820813">
                                  <w:marLeft w:val="0"/>
                                  <w:marRight w:val="0"/>
                                  <w:marTop w:val="0"/>
                                  <w:marBottom w:val="360"/>
                                  <w:divBdr>
                                    <w:top w:val="none" w:sz="0" w:space="0" w:color="auto"/>
                                    <w:left w:val="none" w:sz="0" w:space="0" w:color="auto"/>
                                    <w:bottom w:val="none" w:sz="0" w:space="0" w:color="auto"/>
                                    <w:right w:val="none" w:sz="0" w:space="0" w:color="auto"/>
                                  </w:divBdr>
                                  <w:divsChild>
                                    <w:div w:id="738744595">
                                      <w:marLeft w:val="0"/>
                                      <w:marRight w:val="0"/>
                                      <w:marTop w:val="0"/>
                                      <w:marBottom w:val="0"/>
                                      <w:divBdr>
                                        <w:top w:val="none" w:sz="0" w:space="0" w:color="auto"/>
                                        <w:left w:val="none" w:sz="0" w:space="0" w:color="auto"/>
                                        <w:bottom w:val="none" w:sz="0" w:space="0" w:color="auto"/>
                                        <w:right w:val="none" w:sz="0" w:space="0" w:color="auto"/>
                                      </w:divBdr>
                                      <w:divsChild>
                                        <w:div w:id="355932023">
                                          <w:marLeft w:val="0"/>
                                          <w:marRight w:val="0"/>
                                          <w:marTop w:val="0"/>
                                          <w:marBottom w:val="0"/>
                                          <w:divBdr>
                                            <w:top w:val="none" w:sz="0" w:space="0" w:color="auto"/>
                                            <w:left w:val="none" w:sz="0" w:space="0" w:color="auto"/>
                                            <w:bottom w:val="none" w:sz="0" w:space="0" w:color="auto"/>
                                            <w:right w:val="none" w:sz="0" w:space="0" w:color="auto"/>
                                          </w:divBdr>
                                          <w:divsChild>
                                            <w:div w:id="16510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798035">
      <w:bodyDiv w:val="1"/>
      <w:marLeft w:val="0"/>
      <w:marRight w:val="0"/>
      <w:marTop w:val="0"/>
      <w:marBottom w:val="0"/>
      <w:divBdr>
        <w:top w:val="none" w:sz="0" w:space="0" w:color="auto"/>
        <w:left w:val="none" w:sz="0" w:space="0" w:color="auto"/>
        <w:bottom w:val="none" w:sz="0" w:space="0" w:color="auto"/>
        <w:right w:val="none" w:sz="0" w:space="0" w:color="auto"/>
      </w:divBdr>
      <w:divsChild>
        <w:div w:id="639119034">
          <w:marLeft w:val="0"/>
          <w:marRight w:val="0"/>
          <w:marTop w:val="0"/>
          <w:marBottom w:val="0"/>
          <w:divBdr>
            <w:top w:val="none" w:sz="0" w:space="0" w:color="auto"/>
            <w:left w:val="none" w:sz="0" w:space="0" w:color="auto"/>
            <w:bottom w:val="none" w:sz="0" w:space="0" w:color="auto"/>
            <w:right w:val="none" w:sz="0" w:space="0" w:color="auto"/>
          </w:divBdr>
          <w:divsChild>
            <w:div w:id="1823964300">
              <w:marLeft w:val="0"/>
              <w:marRight w:val="0"/>
              <w:marTop w:val="0"/>
              <w:marBottom w:val="0"/>
              <w:divBdr>
                <w:top w:val="none" w:sz="0" w:space="0" w:color="auto"/>
                <w:left w:val="none" w:sz="0" w:space="0" w:color="auto"/>
                <w:bottom w:val="none" w:sz="0" w:space="0" w:color="auto"/>
                <w:right w:val="none" w:sz="0" w:space="0" w:color="auto"/>
              </w:divBdr>
              <w:divsChild>
                <w:div w:id="470365944">
                  <w:marLeft w:val="0"/>
                  <w:marRight w:val="0"/>
                  <w:marTop w:val="0"/>
                  <w:marBottom w:val="0"/>
                  <w:divBdr>
                    <w:top w:val="none" w:sz="0" w:space="0" w:color="auto"/>
                    <w:left w:val="none" w:sz="0" w:space="0" w:color="auto"/>
                    <w:bottom w:val="none" w:sz="0" w:space="0" w:color="auto"/>
                    <w:right w:val="none" w:sz="0" w:space="0" w:color="auto"/>
                  </w:divBdr>
                  <w:divsChild>
                    <w:div w:id="216012262">
                      <w:marLeft w:val="1"/>
                      <w:marRight w:val="1"/>
                      <w:marTop w:val="0"/>
                      <w:marBottom w:val="0"/>
                      <w:divBdr>
                        <w:top w:val="none" w:sz="0" w:space="0" w:color="auto"/>
                        <w:left w:val="none" w:sz="0" w:space="0" w:color="auto"/>
                        <w:bottom w:val="none" w:sz="0" w:space="0" w:color="auto"/>
                        <w:right w:val="none" w:sz="0" w:space="0" w:color="auto"/>
                      </w:divBdr>
                      <w:divsChild>
                        <w:div w:id="525295376">
                          <w:marLeft w:val="0"/>
                          <w:marRight w:val="0"/>
                          <w:marTop w:val="0"/>
                          <w:marBottom w:val="0"/>
                          <w:divBdr>
                            <w:top w:val="none" w:sz="0" w:space="0" w:color="auto"/>
                            <w:left w:val="none" w:sz="0" w:space="0" w:color="auto"/>
                            <w:bottom w:val="none" w:sz="0" w:space="0" w:color="auto"/>
                            <w:right w:val="none" w:sz="0" w:space="0" w:color="auto"/>
                          </w:divBdr>
                          <w:divsChild>
                            <w:div w:id="2002467288">
                              <w:marLeft w:val="0"/>
                              <w:marRight w:val="0"/>
                              <w:marTop w:val="0"/>
                              <w:marBottom w:val="360"/>
                              <w:divBdr>
                                <w:top w:val="none" w:sz="0" w:space="0" w:color="auto"/>
                                <w:left w:val="none" w:sz="0" w:space="0" w:color="auto"/>
                                <w:bottom w:val="none" w:sz="0" w:space="0" w:color="auto"/>
                                <w:right w:val="none" w:sz="0" w:space="0" w:color="auto"/>
                              </w:divBdr>
                              <w:divsChild>
                                <w:div w:id="944534696">
                                  <w:marLeft w:val="0"/>
                                  <w:marRight w:val="0"/>
                                  <w:marTop w:val="0"/>
                                  <w:marBottom w:val="360"/>
                                  <w:divBdr>
                                    <w:top w:val="none" w:sz="0" w:space="0" w:color="auto"/>
                                    <w:left w:val="none" w:sz="0" w:space="0" w:color="auto"/>
                                    <w:bottom w:val="none" w:sz="0" w:space="0" w:color="auto"/>
                                    <w:right w:val="none" w:sz="0" w:space="0" w:color="auto"/>
                                  </w:divBdr>
                                  <w:divsChild>
                                    <w:div w:id="539318176">
                                      <w:marLeft w:val="0"/>
                                      <w:marRight w:val="0"/>
                                      <w:marTop w:val="0"/>
                                      <w:marBottom w:val="0"/>
                                      <w:divBdr>
                                        <w:top w:val="none" w:sz="0" w:space="0" w:color="auto"/>
                                        <w:left w:val="none" w:sz="0" w:space="0" w:color="auto"/>
                                        <w:bottom w:val="none" w:sz="0" w:space="0" w:color="auto"/>
                                        <w:right w:val="none" w:sz="0" w:space="0" w:color="auto"/>
                                      </w:divBdr>
                                      <w:divsChild>
                                        <w:div w:id="1049954499">
                                          <w:marLeft w:val="0"/>
                                          <w:marRight w:val="0"/>
                                          <w:marTop w:val="0"/>
                                          <w:marBottom w:val="0"/>
                                          <w:divBdr>
                                            <w:top w:val="none" w:sz="0" w:space="0" w:color="auto"/>
                                            <w:left w:val="none" w:sz="0" w:space="0" w:color="auto"/>
                                            <w:bottom w:val="none" w:sz="0" w:space="0" w:color="auto"/>
                                            <w:right w:val="none" w:sz="0" w:space="0" w:color="auto"/>
                                          </w:divBdr>
                                          <w:divsChild>
                                            <w:div w:id="5216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114644">
      <w:bodyDiv w:val="1"/>
      <w:marLeft w:val="0"/>
      <w:marRight w:val="0"/>
      <w:marTop w:val="0"/>
      <w:marBottom w:val="0"/>
      <w:divBdr>
        <w:top w:val="none" w:sz="0" w:space="0" w:color="auto"/>
        <w:left w:val="none" w:sz="0" w:space="0" w:color="auto"/>
        <w:bottom w:val="none" w:sz="0" w:space="0" w:color="auto"/>
        <w:right w:val="none" w:sz="0" w:space="0" w:color="auto"/>
      </w:divBdr>
      <w:divsChild>
        <w:div w:id="1150050378">
          <w:marLeft w:val="0"/>
          <w:marRight w:val="0"/>
          <w:marTop w:val="0"/>
          <w:marBottom w:val="0"/>
          <w:divBdr>
            <w:top w:val="none" w:sz="0" w:space="0" w:color="auto"/>
            <w:left w:val="none" w:sz="0" w:space="0" w:color="auto"/>
            <w:bottom w:val="none" w:sz="0" w:space="0" w:color="auto"/>
            <w:right w:val="none" w:sz="0" w:space="0" w:color="auto"/>
          </w:divBdr>
          <w:divsChild>
            <w:div w:id="2140343419">
              <w:marLeft w:val="0"/>
              <w:marRight w:val="0"/>
              <w:marTop w:val="0"/>
              <w:marBottom w:val="0"/>
              <w:divBdr>
                <w:top w:val="none" w:sz="0" w:space="0" w:color="auto"/>
                <w:left w:val="none" w:sz="0" w:space="0" w:color="auto"/>
                <w:bottom w:val="none" w:sz="0" w:space="0" w:color="auto"/>
                <w:right w:val="none" w:sz="0" w:space="0" w:color="auto"/>
              </w:divBdr>
              <w:divsChild>
                <w:div w:id="1629819485">
                  <w:marLeft w:val="0"/>
                  <w:marRight w:val="0"/>
                  <w:marTop w:val="0"/>
                  <w:marBottom w:val="0"/>
                  <w:divBdr>
                    <w:top w:val="none" w:sz="0" w:space="0" w:color="auto"/>
                    <w:left w:val="none" w:sz="0" w:space="0" w:color="auto"/>
                    <w:bottom w:val="none" w:sz="0" w:space="0" w:color="auto"/>
                    <w:right w:val="none" w:sz="0" w:space="0" w:color="auto"/>
                  </w:divBdr>
                  <w:divsChild>
                    <w:div w:id="1497768931">
                      <w:marLeft w:val="1"/>
                      <w:marRight w:val="1"/>
                      <w:marTop w:val="0"/>
                      <w:marBottom w:val="0"/>
                      <w:divBdr>
                        <w:top w:val="none" w:sz="0" w:space="0" w:color="auto"/>
                        <w:left w:val="none" w:sz="0" w:space="0" w:color="auto"/>
                        <w:bottom w:val="none" w:sz="0" w:space="0" w:color="auto"/>
                        <w:right w:val="none" w:sz="0" w:space="0" w:color="auto"/>
                      </w:divBdr>
                      <w:divsChild>
                        <w:div w:id="1410955098">
                          <w:marLeft w:val="0"/>
                          <w:marRight w:val="0"/>
                          <w:marTop w:val="0"/>
                          <w:marBottom w:val="0"/>
                          <w:divBdr>
                            <w:top w:val="none" w:sz="0" w:space="0" w:color="auto"/>
                            <w:left w:val="none" w:sz="0" w:space="0" w:color="auto"/>
                            <w:bottom w:val="none" w:sz="0" w:space="0" w:color="auto"/>
                            <w:right w:val="none" w:sz="0" w:space="0" w:color="auto"/>
                          </w:divBdr>
                          <w:divsChild>
                            <w:div w:id="117842088">
                              <w:marLeft w:val="0"/>
                              <w:marRight w:val="0"/>
                              <w:marTop w:val="0"/>
                              <w:marBottom w:val="360"/>
                              <w:divBdr>
                                <w:top w:val="none" w:sz="0" w:space="0" w:color="auto"/>
                                <w:left w:val="none" w:sz="0" w:space="0" w:color="auto"/>
                                <w:bottom w:val="none" w:sz="0" w:space="0" w:color="auto"/>
                                <w:right w:val="none" w:sz="0" w:space="0" w:color="auto"/>
                              </w:divBdr>
                              <w:divsChild>
                                <w:div w:id="392511816">
                                  <w:marLeft w:val="0"/>
                                  <w:marRight w:val="0"/>
                                  <w:marTop w:val="0"/>
                                  <w:marBottom w:val="360"/>
                                  <w:divBdr>
                                    <w:top w:val="none" w:sz="0" w:space="0" w:color="auto"/>
                                    <w:left w:val="none" w:sz="0" w:space="0" w:color="auto"/>
                                    <w:bottom w:val="none" w:sz="0" w:space="0" w:color="auto"/>
                                    <w:right w:val="none" w:sz="0" w:space="0" w:color="auto"/>
                                  </w:divBdr>
                                  <w:divsChild>
                                    <w:div w:id="42601390">
                                      <w:marLeft w:val="0"/>
                                      <w:marRight w:val="0"/>
                                      <w:marTop w:val="0"/>
                                      <w:marBottom w:val="0"/>
                                      <w:divBdr>
                                        <w:top w:val="none" w:sz="0" w:space="0" w:color="auto"/>
                                        <w:left w:val="none" w:sz="0" w:space="0" w:color="auto"/>
                                        <w:bottom w:val="none" w:sz="0" w:space="0" w:color="auto"/>
                                        <w:right w:val="none" w:sz="0" w:space="0" w:color="auto"/>
                                      </w:divBdr>
                                      <w:divsChild>
                                        <w:div w:id="1862234443">
                                          <w:marLeft w:val="0"/>
                                          <w:marRight w:val="0"/>
                                          <w:marTop w:val="0"/>
                                          <w:marBottom w:val="0"/>
                                          <w:divBdr>
                                            <w:top w:val="none" w:sz="0" w:space="0" w:color="auto"/>
                                            <w:left w:val="none" w:sz="0" w:space="0" w:color="auto"/>
                                            <w:bottom w:val="none" w:sz="0" w:space="0" w:color="auto"/>
                                            <w:right w:val="none" w:sz="0" w:space="0" w:color="auto"/>
                                          </w:divBdr>
                                          <w:divsChild>
                                            <w:div w:id="19980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2595221">
      <w:bodyDiv w:val="1"/>
      <w:marLeft w:val="0"/>
      <w:marRight w:val="0"/>
      <w:marTop w:val="0"/>
      <w:marBottom w:val="0"/>
      <w:divBdr>
        <w:top w:val="none" w:sz="0" w:space="0" w:color="auto"/>
        <w:left w:val="none" w:sz="0" w:space="0" w:color="auto"/>
        <w:bottom w:val="none" w:sz="0" w:space="0" w:color="auto"/>
        <w:right w:val="none" w:sz="0" w:space="0" w:color="auto"/>
      </w:divBdr>
      <w:divsChild>
        <w:div w:id="1886485290">
          <w:marLeft w:val="0"/>
          <w:marRight w:val="0"/>
          <w:marTop w:val="0"/>
          <w:marBottom w:val="0"/>
          <w:divBdr>
            <w:top w:val="none" w:sz="0" w:space="0" w:color="auto"/>
            <w:left w:val="none" w:sz="0" w:space="0" w:color="auto"/>
            <w:bottom w:val="none" w:sz="0" w:space="0" w:color="auto"/>
            <w:right w:val="none" w:sz="0" w:space="0" w:color="auto"/>
          </w:divBdr>
          <w:divsChild>
            <w:div w:id="1795245944">
              <w:marLeft w:val="0"/>
              <w:marRight w:val="0"/>
              <w:marTop w:val="0"/>
              <w:marBottom w:val="0"/>
              <w:divBdr>
                <w:top w:val="none" w:sz="0" w:space="0" w:color="auto"/>
                <w:left w:val="none" w:sz="0" w:space="0" w:color="auto"/>
                <w:bottom w:val="none" w:sz="0" w:space="0" w:color="auto"/>
                <w:right w:val="none" w:sz="0" w:space="0" w:color="auto"/>
              </w:divBdr>
              <w:divsChild>
                <w:div w:id="2052223891">
                  <w:marLeft w:val="0"/>
                  <w:marRight w:val="0"/>
                  <w:marTop w:val="0"/>
                  <w:marBottom w:val="0"/>
                  <w:divBdr>
                    <w:top w:val="none" w:sz="0" w:space="0" w:color="auto"/>
                    <w:left w:val="none" w:sz="0" w:space="0" w:color="auto"/>
                    <w:bottom w:val="none" w:sz="0" w:space="0" w:color="auto"/>
                    <w:right w:val="none" w:sz="0" w:space="0" w:color="auto"/>
                  </w:divBdr>
                  <w:divsChild>
                    <w:div w:id="180046436">
                      <w:marLeft w:val="1"/>
                      <w:marRight w:val="1"/>
                      <w:marTop w:val="0"/>
                      <w:marBottom w:val="0"/>
                      <w:divBdr>
                        <w:top w:val="none" w:sz="0" w:space="0" w:color="auto"/>
                        <w:left w:val="none" w:sz="0" w:space="0" w:color="auto"/>
                        <w:bottom w:val="none" w:sz="0" w:space="0" w:color="auto"/>
                        <w:right w:val="none" w:sz="0" w:space="0" w:color="auto"/>
                      </w:divBdr>
                      <w:divsChild>
                        <w:div w:id="1793816478">
                          <w:marLeft w:val="0"/>
                          <w:marRight w:val="0"/>
                          <w:marTop w:val="0"/>
                          <w:marBottom w:val="0"/>
                          <w:divBdr>
                            <w:top w:val="none" w:sz="0" w:space="0" w:color="auto"/>
                            <w:left w:val="none" w:sz="0" w:space="0" w:color="auto"/>
                            <w:bottom w:val="none" w:sz="0" w:space="0" w:color="auto"/>
                            <w:right w:val="none" w:sz="0" w:space="0" w:color="auto"/>
                          </w:divBdr>
                          <w:divsChild>
                            <w:div w:id="2047557482">
                              <w:marLeft w:val="0"/>
                              <w:marRight w:val="0"/>
                              <w:marTop w:val="0"/>
                              <w:marBottom w:val="360"/>
                              <w:divBdr>
                                <w:top w:val="none" w:sz="0" w:space="0" w:color="auto"/>
                                <w:left w:val="none" w:sz="0" w:space="0" w:color="auto"/>
                                <w:bottom w:val="none" w:sz="0" w:space="0" w:color="auto"/>
                                <w:right w:val="none" w:sz="0" w:space="0" w:color="auto"/>
                              </w:divBdr>
                              <w:divsChild>
                                <w:div w:id="1272780861">
                                  <w:marLeft w:val="0"/>
                                  <w:marRight w:val="0"/>
                                  <w:marTop w:val="0"/>
                                  <w:marBottom w:val="0"/>
                                  <w:divBdr>
                                    <w:top w:val="none" w:sz="0" w:space="0" w:color="auto"/>
                                    <w:left w:val="none" w:sz="0" w:space="0" w:color="auto"/>
                                    <w:bottom w:val="none" w:sz="0" w:space="0" w:color="auto"/>
                                    <w:right w:val="none" w:sz="0" w:space="0" w:color="auto"/>
                                  </w:divBdr>
                                  <w:divsChild>
                                    <w:div w:id="1938901109">
                                      <w:marLeft w:val="0"/>
                                      <w:marRight w:val="0"/>
                                      <w:marTop w:val="0"/>
                                      <w:marBottom w:val="0"/>
                                      <w:divBdr>
                                        <w:top w:val="none" w:sz="0" w:space="0" w:color="auto"/>
                                        <w:left w:val="none" w:sz="0" w:space="0" w:color="auto"/>
                                        <w:bottom w:val="none" w:sz="0" w:space="0" w:color="auto"/>
                                        <w:right w:val="none" w:sz="0" w:space="0" w:color="auto"/>
                                      </w:divBdr>
                                      <w:divsChild>
                                        <w:div w:id="4036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108421">
      <w:bodyDiv w:val="1"/>
      <w:marLeft w:val="0"/>
      <w:marRight w:val="0"/>
      <w:marTop w:val="0"/>
      <w:marBottom w:val="0"/>
      <w:divBdr>
        <w:top w:val="none" w:sz="0" w:space="0" w:color="auto"/>
        <w:left w:val="none" w:sz="0" w:space="0" w:color="auto"/>
        <w:bottom w:val="none" w:sz="0" w:space="0" w:color="auto"/>
        <w:right w:val="none" w:sz="0" w:space="0" w:color="auto"/>
      </w:divBdr>
      <w:divsChild>
        <w:div w:id="873730210">
          <w:marLeft w:val="0"/>
          <w:marRight w:val="0"/>
          <w:marTop w:val="0"/>
          <w:marBottom w:val="0"/>
          <w:divBdr>
            <w:top w:val="none" w:sz="0" w:space="0" w:color="auto"/>
            <w:left w:val="none" w:sz="0" w:space="0" w:color="auto"/>
            <w:bottom w:val="none" w:sz="0" w:space="0" w:color="auto"/>
            <w:right w:val="none" w:sz="0" w:space="0" w:color="auto"/>
          </w:divBdr>
          <w:divsChild>
            <w:div w:id="1485969744">
              <w:marLeft w:val="0"/>
              <w:marRight w:val="0"/>
              <w:marTop w:val="0"/>
              <w:marBottom w:val="0"/>
              <w:divBdr>
                <w:top w:val="none" w:sz="0" w:space="0" w:color="auto"/>
                <w:left w:val="none" w:sz="0" w:space="0" w:color="auto"/>
                <w:bottom w:val="none" w:sz="0" w:space="0" w:color="auto"/>
                <w:right w:val="none" w:sz="0" w:space="0" w:color="auto"/>
              </w:divBdr>
              <w:divsChild>
                <w:div w:id="385884074">
                  <w:marLeft w:val="0"/>
                  <w:marRight w:val="0"/>
                  <w:marTop w:val="0"/>
                  <w:marBottom w:val="0"/>
                  <w:divBdr>
                    <w:top w:val="none" w:sz="0" w:space="0" w:color="auto"/>
                    <w:left w:val="none" w:sz="0" w:space="0" w:color="auto"/>
                    <w:bottom w:val="none" w:sz="0" w:space="0" w:color="auto"/>
                    <w:right w:val="none" w:sz="0" w:space="0" w:color="auto"/>
                  </w:divBdr>
                  <w:divsChild>
                    <w:div w:id="155845005">
                      <w:marLeft w:val="1"/>
                      <w:marRight w:val="1"/>
                      <w:marTop w:val="0"/>
                      <w:marBottom w:val="0"/>
                      <w:divBdr>
                        <w:top w:val="none" w:sz="0" w:space="0" w:color="auto"/>
                        <w:left w:val="none" w:sz="0" w:space="0" w:color="auto"/>
                        <w:bottom w:val="none" w:sz="0" w:space="0" w:color="auto"/>
                        <w:right w:val="none" w:sz="0" w:space="0" w:color="auto"/>
                      </w:divBdr>
                      <w:divsChild>
                        <w:div w:id="343559587">
                          <w:marLeft w:val="0"/>
                          <w:marRight w:val="0"/>
                          <w:marTop w:val="0"/>
                          <w:marBottom w:val="0"/>
                          <w:divBdr>
                            <w:top w:val="none" w:sz="0" w:space="0" w:color="auto"/>
                            <w:left w:val="none" w:sz="0" w:space="0" w:color="auto"/>
                            <w:bottom w:val="none" w:sz="0" w:space="0" w:color="auto"/>
                            <w:right w:val="none" w:sz="0" w:space="0" w:color="auto"/>
                          </w:divBdr>
                          <w:divsChild>
                            <w:div w:id="408698117">
                              <w:marLeft w:val="0"/>
                              <w:marRight w:val="0"/>
                              <w:marTop w:val="0"/>
                              <w:marBottom w:val="360"/>
                              <w:divBdr>
                                <w:top w:val="none" w:sz="0" w:space="0" w:color="auto"/>
                                <w:left w:val="none" w:sz="0" w:space="0" w:color="auto"/>
                                <w:bottom w:val="none" w:sz="0" w:space="0" w:color="auto"/>
                                <w:right w:val="none" w:sz="0" w:space="0" w:color="auto"/>
                              </w:divBdr>
                              <w:divsChild>
                                <w:div w:id="422847194">
                                  <w:marLeft w:val="0"/>
                                  <w:marRight w:val="0"/>
                                  <w:marTop w:val="0"/>
                                  <w:marBottom w:val="0"/>
                                  <w:divBdr>
                                    <w:top w:val="none" w:sz="0" w:space="0" w:color="auto"/>
                                    <w:left w:val="none" w:sz="0" w:space="0" w:color="auto"/>
                                    <w:bottom w:val="none" w:sz="0" w:space="0" w:color="auto"/>
                                    <w:right w:val="none" w:sz="0" w:space="0" w:color="auto"/>
                                  </w:divBdr>
                                  <w:divsChild>
                                    <w:div w:id="44649625">
                                      <w:marLeft w:val="0"/>
                                      <w:marRight w:val="0"/>
                                      <w:marTop w:val="0"/>
                                      <w:marBottom w:val="0"/>
                                      <w:divBdr>
                                        <w:top w:val="none" w:sz="0" w:space="0" w:color="auto"/>
                                        <w:left w:val="none" w:sz="0" w:space="0" w:color="auto"/>
                                        <w:bottom w:val="none" w:sz="0" w:space="0" w:color="auto"/>
                                        <w:right w:val="none" w:sz="0" w:space="0" w:color="auto"/>
                                      </w:divBdr>
                                      <w:divsChild>
                                        <w:div w:id="16989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378611">
      <w:bodyDiv w:val="1"/>
      <w:marLeft w:val="0"/>
      <w:marRight w:val="0"/>
      <w:marTop w:val="0"/>
      <w:marBottom w:val="0"/>
      <w:divBdr>
        <w:top w:val="none" w:sz="0" w:space="0" w:color="auto"/>
        <w:left w:val="none" w:sz="0" w:space="0" w:color="auto"/>
        <w:bottom w:val="none" w:sz="0" w:space="0" w:color="auto"/>
        <w:right w:val="none" w:sz="0" w:space="0" w:color="auto"/>
      </w:divBdr>
      <w:divsChild>
        <w:div w:id="477041506">
          <w:marLeft w:val="0"/>
          <w:marRight w:val="0"/>
          <w:marTop w:val="0"/>
          <w:marBottom w:val="0"/>
          <w:divBdr>
            <w:top w:val="none" w:sz="0" w:space="0" w:color="auto"/>
            <w:left w:val="none" w:sz="0" w:space="0" w:color="auto"/>
            <w:bottom w:val="none" w:sz="0" w:space="0" w:color="auto"/>
            <w:right w:val="none" w:sz="0" w:space="0" w:color="auto"/>
          </w:divBdr>
          <w:divsChild>
            <w:div w:id="1875731934">
              <w:marLeft w:val="0"/>
              <w:marRight w:val="0"/>
              <w:marTop w:val="0"/>
              <w:marBottom w:val="0"/>
              <w:divBdr>
                <w:top w:val="none" w:sz="0" w:space="0" w:color="auto"/>
                <w:left w:val="none" w:sz="0" w:space="0" w:color="auto"/>
                <w:bottom w:val="none" w:sz="0" w:space="0" w:color="auto"/>
                <w:right w:val="none" w:sz="0" w:space="0" w:color="auto"/>
              </w:divBdr>
              <w:divsChild>
                <w:div w:id="1626229261">
                  <w:marLeft w:val="0"/>
                  <w:marRight w:val="0"/>
                  <w:marTop w:val="0"/>
                  <w:marBottom w:val="0"/>
                  <w:divBdr>
                    <w:top w:val="none" w:sz="0" w:space="0" w:color="auto"/>
                    <w:left w:val="none" w:sz="0" w:space="0" w:color="auto"/>
                    <w:bottom w:val="none" w:sz="0" w:space="0" w:color="auto"/>
                    <w:right w:val="none" w:sz="0" w:space="0" w:color="auto"/>
                  </w:divBdr>
                  <w:divsChild>
                    <w:div w:id="1401781346">
                      <w:marLeft w:val="1"/>
                      <w:marRight w:val="1"/>
                      <w:marTop w:val="0"/>
                      <w:marBottom w:val="0"/>
                      <w:divBdr>
                        <w:top w:val="none" w:sz="0" w:space="0" w:color="auto"/>
                        <w:left w:val="none" w:sz="0" w:space="0" w:color="auto"/>
                        <w:bottom w:val="none" w:sz="0" w:space="0" w:color="auto"/>
                        <w:right w:val="none" w:sz="0" w:space="0" w:color="auto"/>
                      </w:divBdr>
                      <w:divsChild>
                        <w:div w:id="483013464">
                          <w:marLeft w:val="0"/>
                          <w:marRight w:val="0"/>
                          <w:marTop w:val="0"/>
                          <w:marBottom w:val="0"/>
                          <w:divBdr>
                            <w:top w:val="none" w:sz="0" w:space="0" w:color="auto"/>
                            <w:left w:val="none" w:sz="0" w:space="0" w:color="auto"/>
                            <w:bottom w:val="none" w:sz="0" w:space="0" w:color="auto"/>
                            <w:right w:val="none" w:sz="0" w:space="0" w:color="auto"/>
                          </w:divBdr>
                          <w:divsChild>
                            <w:div w:id="380785847">
                              <w:marLeft w:val="0"/>
                              <w:marRight w:val="0"/>
                              <w:marTop w:val="0"/>
                              <w:marBottom w:val="360"/>
                              <w:divBdr>
                                <w:top w:val="none" w:sz="0" w:space="0" w:color="auto"/>
                                <w:left w:val="none" w:sz="0" w:space="0" w:color="auto"/>
                                <w:bottom w:val="none" w:sz="0" w:space="0" w:color="auto"/>
                                <w:right w:val="none" w:sz="0" w:space="0" w:color="auto"/>
                              </w:divBdr>
                              <w:divsChild>
                                <w:div w:id="577404904">
                                  <w:marLeft w:val="0"/>
                                  <w:marRight w:val="0"/>
                                  <w:marTop w:val="0"/>
                                  <w:marBottom w:val="360"/>
                                  <w:divBdr>
                                    <w:top w:val="none" w:sz="0" w:space="0" w:color="auto"/>
                                    <w:left w:val="none" w:sz="0" w:space="0" w:color="auto"/>
                                    <w:bottom w:val="none" w:sz="0" w:space="0" w:color="auto"/>
                                    <w:right w:val="none" w:sz="0" w:space="0" w:color="auto"/>
                                  </w:divBdr>
                                  <w:divsChild>
                                    <w:div w:id="643894220">
                                      <w:marLeft w:val="0"/>
                                      <w:marRight w:val="0"/>
                                      <w:marTop w:val="0"/>
                                      <w:marBottom w:val="0"/>
                                      <w:divBdr>
                                        <w:top w:val="none" w:sz="0" w:space="0" w:color="auto"/>
                                        <w:left w:val="none" w:sz="0" w:space="0" w:color="auto"/>
                                        <w:bottom w:val="none" w:sz="0" w:space="0" w:color="auto"/>
                                        <w:right w:val="none" w:sz="0" w:space="0" w:color="auto"/>
                                      </w:divBdr>
                                      <w:divsChild>
                                        <w:div w:id="1447001465">
                                          <w:marLeft w:val="0"/>
                                          <w:marRight w:val="0"/>
                                          <w:marTop w:val="0"/>
                                          <w:marBottom w:val="0"/>
                                          <w:divBdr>
                                            <w:top w:val="none" w:sz="0" w:space="0" w:color="auto"/>
                                            <w:left w:val="none" w:sz="0" w:space="0" w:color="auto"/>
                                            <w:bottom w:val="none" w:sz="0" w:space="0" w:color="auto"/>
                                            <w:right w:val="none" w:sz="0" w:space="0" w:color="auto"/>
                                          </w:divBdr>
                                          <w:divsChild>
                                            <w:div w:id="19358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074093">
      <w:bodyDiv w:val="1"/>
      <w:marLeft w:val="0"/>
      <w:marRight w:val="0"/>
      <w:marTop w:val="0"/>
      <w:marBottom w:val="0"/>
      <w:divBdr>
        <w:top w:val="none" w:sz="0" w:space="0" w:color="auto"/>
        <w:left w:val="none" w:sz="0" w:space="0" w:color="auto"/>
        <w:bottom w:val="none" w:sz="0" w:space="0" w:color="auto"/>
        <w:right w:val="none" w:sz="0" w:space="0" w:color="auto"/>
      </w:divBdr>
      <w:divsChild>
        <w:div w:id="1739011147">
          <w:marLeft w:val="0"/>
          <w:marRight w:val="0"/>
          <w:marTop w:val="0"/>
          <w:marBottom w:val="0"/>
          <w:divBdr>
            <w:top w:val="none" w:sz="0" w:space="0" w:color="auto"/>
            <w:left w:val="none" w:sz="0" w:space="0" w:color="auto"/>
            <w:bottom w:val="none" w:sz="0" w:space="0" w:color="auto"/>
            <w:right w:val="none" w:sz="0" w:space="0" w:color="auto"/>
          </w:divBdr>
          <w:divsChild>
            <w:div w:id="2013679164">
              <w:marLeft w:val="0"/>
              <w:marRight w:val="0"/>
              <w:marTop w:val="0"/>
              <w:marBottom w:val="0"/>
              <w:divBdr>
                <w:top w:val="none" w:sz="0" w:space="0" w:color="auto"/>
                <w:left w:val="none" w:sz="0" w:space="0" w:color="auto"/>
                <w:bottom w:val="none" w:sz="0" w:space="0" w:color="auto"/>
                <w:right w:val="none" w:sz="0" w:space="0" w:color="auto"/>
              </w:divBdr>
              <w:divsChild>
                <w:div w:id="1805194431">
                  <w:marLeft w:val="0"/>
                  <w:marRight w:val="0"/>
                  <w:marTop w:val="0"/>
                  <w:marBottom w:val="0"/>
                  <w:divBdr>
                    <w:top w:val="none" w:sz="0" w:space="0" w:color="auto"/>
                    <w:left w:val="none" w:sz="0" w:space="0" w:color="auto"/>
                    <w:bottom w:val="none" w:sz="0" w:space="0" w:color="auto"/>
                    <w:right w:val="none" w:sz="0" w:space="0" w:color="auto"/>
                  </w:divBdr>
                  <w:divsChild>
                    <w:div w:id="1560901063">
                      <w:marLeft w:val="1"/>
                      <w:marRight w:val="1"/>
                      <w:marTop w:val="0"/>
                      <w:marBottom w:val="0"/>
                      <w:divBdr>
                        <w:top w:val="none" w:sz="0" w:space="0" w:color="auto"/>
                        <w:left w:val="none" w:sz="0" w:space="0" w:color="auto"/>
                        <w:bottom w:val="none" w:sz="0" w:space="0" w:color="auto"/>
                        <w:right w:val="none" w:sz="0" w:space="0" w:color="auto"/>
                      </w:divBdr>
                      <w:divsChild>
                        <w:div w:id="126245123">
                          <w:marLeft w:val="0"/>
                          <w:marRight w:val="0"/>
                          <w:marTop w:val="0"/>
                          <w:marBottom w:val="0"/>
                          <w:divBdr>
                            <w:top w:val="none" w:sz="0" w:space="0" w:color="auto"/>
                            <w:left w:val="none" w:sz="0" w:space="0" w:color="auto"/>
                            <w:bottom w:val="none" w:sz="0" w:space="0" w:color="auto"/>
                            <w:right w:val="none" w:sz="0" w:space="0" w:color="auto"/>
                          </w:divBdr>
                          <w:divsChild>
                            <w:div w:id="1329333335">
                              <w:marLeft w:val="0"/>
                              <w:marRight w:val="0"/>
                              <w:marTop w:val="0"/>
                              <w:marBottom w:val="360"/>
                              <w:divBdr>
                                <w:top w:val="none" w:sz="0" w:space="0" w:color="auto"/>
                                <w:left w:val="none" w:sz="0" w:space="0" w:color="auto"/>
                                <w:bottom w:val="none" w:sz="0" w:space="0" w:color="auto"/>
                                <w:right w:val="none" w:sz="0" w:space="0" w:color="auto"/>
                              </w:divBdr>
                              <w:divsChild>
                                <w:div w:id="1762679459">
                                  <w:marLeft w:val="0"/>
                                  <w:marRight w:val="0"/>
                                  <w:marTop w:val="0"/>
                                  <w:marBottom w:val="360"/>
                                  <w:divBdr>
                                    <w:top w:val="none" w:sz="0" w:space="0" w:color="auto"/>
                                    <w:left w:val="none" w:sz="0" w:space="0" w:color="auto"/>
                                    <w:bottom w:val="none" w:sz="0" w:space="0" w:color="auto"/>
                                    <w:right w:val="none" w:sz="0" w:space="0" w:color="auto"/>
                                  </w:divBdr>
                                  <w:divsChild>
                                    <w:div w:id="1716273663">
                                      <w:marLeft w:val="0"/>
                                      <w:marRight w:val="0"/>
                                      <w:marTop w:val="0"/>
                                      <w:marBottom w:val="0"/>
                                      <w:divBdr>
                                        <w:top w:val="none" w:sz="0" w:space="0" w:color="auto"/>
                                        <w:left w:val="none" w:sz="0" w:space="0" w:color="auto"/>
                                        <w:bottom w:val="none" w:sz="0" w:space="0" w:color="auto"/>
                                        <w:right w:val="none" w:sz="0" w:space="0" w:color="auto"/>
                                      </w:divBdr>
                                      <w:divsChild>
                                        <w:div w:id="982008439">
                                          <w:marLeft w:val="0"/>
                                          <w:marRight w:val="0"/>
                                          <w:marTop w:val="0"/>
                                          <w:marBottom w:val="0"/>
                                          <w:divBdr>
                                            <w:top w:val="none" w:sz="0" w:space="0" w:color="auto"/>
                                            <w:left w:val="none" w:sz="0" w:space="0" w:color="auto"/>
                                            <w:bottom w:val="none" w:sz="0" w:space="0" w:color="auto"/>
                                            <w:right w:val="none" w:sz="0" w:space="0" w:color="auto"/>
                                          </w:divBdr>
                                          <w:divsChild>
                                            <w:div w:id="17958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2622543">
      <w:bodyDiv w:val="1"/>
      <w:marLeft w:val="0"/>
      <w:marRight w:val="0"/>
      <w:marTop w:val="0"/>
      <w:marBottom w:val="0"/>
      <w:divBdr>
        <w:top w:val="none" w:sz="0" w:space="0" w:color="auto"/>
        <w:left w:val="none" w:sz="0" w:space="0" w:color="auto"/>
        <w:bottom w:val="none" w:sz="0" w:space="0" w:color="auto"/>
        <w:right w:val="none" w:sz="0" w:space="0" w:color="auto"/>
      </w:divBdr>
      <w:divsChild>
        <w:div w:id="1054891486">
          <w:marLeft w:val="0"/>
          <w:marRight w:val="0"/>
          <w:marTop w:val="0"/>
          <w:marBottom w:val="0"/>
          <w:divBdr>
            <w:top w:val="none" w:sz="0" w:space="0" w:color="auto"/>
            <w:left w:val="none" w:sz="0" w:space="0" w:color="auto"/>
            <w:bottom w:val="none" w:sz="0" w:space="0" w:color="auto"/>
            <w:right w:val="none" w:sz="0" w:space="0" w:color="auto"/>
          </w:divBdr>
          <w:divsChild>
            <w:div w:id="1901942004">
              <w:marLeft w:val="0"/>
              <w:marRight w:val="0"/>
              <w:marTop w:val="0"/>
              <w:marBottom w:val="0"/>
              <w:divBdr>
                <w:top w:val="none" w:sz="0" w:space="0" w:color="auto"/>
                <w:left w:val="none" w:sz="0" w:space="0" w:color="auto"/>
                <w:bottom w:val="none" w:sz="0" w:space="0" w:color="auto"/>
                <w:right w:val="none" w:sz="0" w:space="0" w:color="auto"/>
              </w:divBdr>
              <w:divsChild>
                <w:div w:id="2068799588">
                  <w:marLeft w:val="0"/>
                  <w:marRight w:val="0"/>
                  <w:marTop w:val="0"/>
                  <w:marBottom w:val="0"/>
                  <w:divBdr>
                    <w:top w:val="none" w:sz="0" w:space="0" w:color="auto"/>
                    <w:left w:val="none" w:sz="0" w:space="0" w:color="auto"/>
                    <w:bottom w:val="none" w:sz="0" w:space="0" w:color="auto"/>
                    <w:right w:val="none" w:sz="0" w:space="0" w:color="auto"/>
                  </w:divBdr>
                  <w:divsChild>
                    <w:div w:id="624313889">
                      <w:marLeft w:val="1"/>
                      <w:marRight w:val="1"/>
                      <w:marTop w:val="0"/>
                      <w:marBottom w:val="0"/>
                      <w:divBdr>
                        <w:top w:val="none" w:sz="0" w:space="0" w:color="auto"/>
                        <w:left w:val="none" w:sz="0" w:space="0" w:color="auto"/>
                        <w:bottom w:val="none" w:sz="0" w:space="0" w:color="auto"/>
                        <w:right w:val="none" w:sz="0" w:space="0" w:color="auto"/>
                      </w:divBdr>
                      <w:divsChild>
                        <w:div w:id="43451503">
                          <w:marLeft w:val="0"/>
                          <w:marRight w:val="0"/>
                          <w:marTop w:val="0"/>
                          <w:marBottom w:val="0"/>
                          <w:divBdr>
                            <w:top w:val="none" w:sz="0" w:space="0" w:color="auto"/>
                            <w:left w:val="none" w:sz="0" w:space="0" w:color="auto"/>
                            <w:bottom w:val="none" w:sz="0" w:space="0" w:color="auto"/>
                            <w:right w:val="none" w:sz="0" w:space="0" w:color="auto"/>
                          </w:divBdr>
                          <w:divsChild>
                            <w:div w:id="2011104073">
                              <w:marLeft w:val="0"/>
                              <w:marRight w:val="0"/>
                              <w:marTop w:val="0"/>
                              <w:marBottom w:val="360"/>
                              <w:divBdr>
                                <w:top w:val="none" w:sz="0" w:space="0" w:color="auto"/>
                                <w:left w:val="none" w:sz="0" w:space="0" w:color="auto"/>
                                <w:bottom w:val="none" w:sz="0" w:space="0" w:color="auto"/>
                                <w:right w:val="none" w:sz="0" w:space="0" w:color="auto"/>
                              </w:divBdr>
                              <w:divsChild>
                                <w:div w:id="2056928907">
                                  <w:marLeft w:val="0"/>
                                  <w:marRight w:val="0"/>
                                  <w:marTop w:val="0"/>
                                  <w:marBottom w:val="360"/>
                                  <w:divBdr>
                                    <w:top w:val="none" w:sz="0" w:space="0" w:color="auto"/>
                                    <w:left w:val="none" w:sz="0" w:space="0" w:color="auto"/>
                                    <w:bottom w:val="none" w:sz="0" w:space="0" w:color="auto"/>
                                    <w:right w:val="none" w:sz="0" w:space="0" w:color="auto"/>
                                  </w:divBdr>
                                  <w:divsChild>
                                    <w:div w:id="1141076369">
                                      <w:marLeft w:val="0"/>
                                      <w:marRight w:val="0"/>
                                      <w:marTop w:val="0"/>
                                      <w:marBottom w:val="0"/>
                                      <w:divBdr>
                                        <w:top w:val="none" w:sz="0" w:space="0" w:color="auto"/>
                                        <w:left w:val="none" w:sz="0" w:space="0" w:color="auto"/>
                                        <w:bottom w:val="none" w:sz="0" w:space="0" w:color="auto"/>
                                        <w:right w:val="none" w:sz="0" w:space="0" w:color="auto"/>
                                      </w:divBdr>
                                      <w:divsChild>
                                        <w:div w:id="705176190">
                                          <w:marLeft w:val="0"/>
                                          <w:marRight w:val="0"/>
                                          <w:marTop w:val="0"/>
                                          <w:marBottom w:val="0"/>
                                          <w:divBdr>
                                            <w:top w:val="none" w:sz="0" w:space="0" w:color="auto"/>
                                            <w:left w:val="none" w:sz="0" w:space="0" w:color="auto"/>
                                            <w:bottom w:val="none" w:sz="0" w:space="0" w:color="auto"/>
                                            <w:right w:val="none" w:sz="0" w:space="0" w:color="auto"/>
                                          </w:divBdr>
                                          <w:divsChild>
                                            <w:div w:id="1464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215994">
      <w:bodyDiv w:val="1"/>
      <w:marLeft w:val="0"/>
      <w:marRight w:val="0"/>
      <w:marTop w:val="0"/>
      <w:marBottom w:val="0"/>
      <w:divBdr>
        <w:top w:val="none" w:sz="0" w:space="0" w:color="auto"/>
        <w:left w:val="none" w:sz="0" w:space="0" w:color="auto"/>
        <w:bottom w:val="none" w:sz="0" w:space="0" w:color="auto"/>
        <w:right w:val="none" w:sz="0" w:space="0" w:color="auto"/>
      </w:divBdr>
      <w:divsChild>
        <w:div w:id="56649521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47886860">
      <w:bodyDiv w:val="1"/>
      <w:marLeft w:val="0"/>
      <w:marRight w:val="0"/>
      <w:marTop w:val="0"/>
      <w:marBottom w:val="0"/>
      <w:divBdr>
        <w:top w:val="none" w:sz="0" w:space="0" w:color="auto"/>
        <w:left w:val="none" w:sz="0" w:space="0" w:color="auto"/>
        <w:bottom w:val="none" w:sz="0" w:space="0" w:color="auto"/>
        <w:right w:val="none" w:sz="0" w:space="0" w:color="auto"/>
      </w:divBdr>
      <w:divsChild>
        <w:div w:id="689917049">
          <w:marLeft w:val="0"/>
          <w:marRight w:val="0"/>
          <w:marTop w:val="0"/>
          <w:marBottom w:val="0"/>
          <w:divBdr>
            <w:top w:val="none" w:sz="0" w:space="0" w:color="auto"/>
            <w:left w:val="none" w:sz="0" w:space="0" w:color="auto"/>
            <w:bottom w:val="none" w:sz="0" w:space="0" w:color="auto"/>
            <w:right w:val="none" w:sz="0" w:space="0" w:color="auto"/>
          </w:divBdr>
          <w:divsChild>
            <w:div w:id="351493187">
              <w:marLeft w:val="0"/>
              <w:marRight w:val="0"/>
              <w:marTop w:val="0"/>
              <w:marBottom w:val="0"/>
              <w:divBdr>
                <w:top w:val="none" w:sz="0" w:space="0" w:color="auto"/>
                <w:left w:val="none" w:sz="0" w:space="0" w:color="auto"/>
                <w:bottom w:val="none" w:sz="0" w:space="0" w:color="auto"/>
                <w:right w:val="none" w:sz="0" w:space="0" w:color="auto"/>
              </w:divBdr>
              <w:divsChild>
                <w:div w:id="1940478379">
                  <w:marLeft w:val="0"/>
                  <w:marRight w:val="0"/>
                  <w:marTop w:val="0"/>
                  <w:marBottom w:val="0"/>
                  <w:divBdr>
                    <w:top w:val="none" w:sz="0" w:space="0" w:color="auto"/>
                    <w:left w:val="none" w:sz="0" w:space="0" w:color="auto"/>
                    <w:bottom w:val="none" w:sz="0" w:space="0" w:color="auto"/>
                    <w:right w:val="none" w:sz="0" w:space="0" w:color="auto"/>
                  </w:divBdr>
                  <w:divsChild>
                    <w:div w:id="1398628895">
                      <w:marLeft w:val="1"/>
                      <w:marRight w:val="1"/>
                      <w:marTop w:val="0"/>
                      <w:marBottom w:val="0"/>
                      <w:divBdr>
                        <w:top w:val="none" w:sz="0" w:space="0" w:color="auto"/>
                        <w:left w:val="none" w:sz="0" w:space="0" w:color="auto"/>
                        <w:bottom w:val="none" w:sz="0" w:space="0" w:color="auto"/>
                        <w:right w:val="none" w:sz="0" w:space="0" w:color="auto"/>
                      </w:divBdr>
                      <w:divsChild>
                        <w:div w:id="182942000">
                          <w:marLeft w:val="0"/>
                          <w:marRight w:val="0"/>
                          <w:marTop w:val="0"/>
                          <w:marBottom w:val="0"/>
                          <w:divBdr>
                            <w:top w:val="none" w:sz="0" w:space="0" w:color="auto"/>
                            <w:left w:val="none" w:sz="0" w:space="0" w:color="auto"/>
                            <w:bottom w:val="none" w:sz="0" w:space="0" w:color="auto"/>
                            <w:right w:val="none" w:sz="0" w:space="0" w:color="auto"/>
                          </w:divBdr>
                          <w:divsChild>
                            <w:div w:id="1482426636">
                              <w:marLeft w:val="0"/>
                              <w:marRight w:val="0"/>
                              <w:marTop w:val="0"/>
                              <w:marBottom w:val="360"/>
                              <w:divBdr>
                                <w:top w:val="none" w:sz="0" w:space="0" w:color="auto"/>
                                <w:left w:val="none" w:sz="0" w:space="0" w:color="auto"/>
                                <w:bottom w:val="none" w:sz="0" w:space="0" w:color="auto"/>
                                <w:right w:val="none" w:sz="0" w:space="0" w:color="auto"/>
                              </w:divBdr>
                              <w:divsChild>
                                <w:div w:id="649333369">
                                  <w:marLeft w:val="0"/>
                                  <w:marRight w:val="0"/>
                                  <w:marTop w:val="0"/>
                                  <w:marBottom w:val="360"/>
                                  <w:divBdr>
                                    <w:top w:val="none" w:sz="0" w:space="0" w:color="auto"/>
                                    <w:left w:val="none" w:sz="0" w:space="0" w:color="auto"/>
                                    <w:bottom w:val="none" w:sz="0" w:space="0" w:color="auto"/>
                                    <w:right w:val="none" w:sz="0" w:space="0" w:color="auto"/>
                                  </w:divBdr>
                                  <w:divsChild>
                                    <w:div w:id="172185791">
                                      <w:marLeft w:val="0"/>
                                      <w:marRight w:val="0"/>
                                      <w:marTop w:val="0"/>
                                      <w:marBottom w:val="0"/>
                                      <w:divBdr>
                                        <w:top w:val="none" w:sz="0" w:space="0" w:color="auto"/>
                                        <w:left w:val="none" w:sz="0" w:space="0" w:color="auto"/>
                                        <w:bottom w:val="none" w:sz="0" w:space="0" w:color="auto"/>
                                        <w:right w:val="none" w:sz="0" w:space="0" w:color="auto"/>
                                      </w:divBdr>
                                      <w:divsChild>
                                        <w:div w:id="943272847">
                                          <w:marLeft w:val="0"/>
                                          <w:marRight w:val="0"/>
                                          <w:marTop w:val="0"/>
                                          <w:marBottom w:val="0"/>
                                          <w:divBdr>
                                            <w:top w:val="none" w:sz="0" w:space="0" w:color="auto"/>
                                            <w:left w:val="none" w:sz="0" w:space="0" w:color="auto"/>
                                            <w:bottom w:val="none" w:sz="0" w:space="0" w:color="auto"/>
                                            <w:right w:val="none" w:sz="0" w:space="0" w:color="auto"/>
                                          </w:divBdr>
                                          <w:divsChild>
                                            <w:div w:id="21381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806901">
      <w:bodyDiv w:val="1"/>
      <w:marLeft w:val="0"/>
      <w:marRight w:val="0"/>
      <w:marTop w:val="0"/>
      <w:marBottom w:val="0"/>
      <w:divBdr>
        <w:top w:val="none" w:sz="0" w:space="0" w:color="auto"/>
        <w:left w:val="none" w:sz="0" w:space="0" w:color="auto"/>
        <w:bottom w:val="none" w:sz="0" w:space="0" w:color="auto"/>
        <w:right w:val="none" w:sz="0" w:space="0" w:color="auto"/>
      </w:divBdr>
      <w:divsChild>
        <w:div w:id="2122414144">
          <w:marLeft w:val="0"/>
          <w:marRight w:val="0"/>
          <w:marTop w:val="0"/>
          <w:marBottom w:val="0"/>
          <w:divBdr>
            <w:top w:val="none" w:sz="0" w:space="0" w:color="auto"/>
            <w:left w:val="none" w:sz="0" w:space="0" w:color="auto"/>
            <w:bottom w:val="none" w:sz="0" w:space="0" w:color="auto"/>
            <w:right w:val="none" w:sz="0" w:space="0" w:color="auto"/>
          </w:divBdr>
          <w:divsChild>
            <w:div w:id="650018651">
              <w:marLeft w:val="0"/>
              <w:marRight w:val="0"/>
              <w:marTop w:val="0"/>
              <w:marBottom w:val="0"/>
              <w:divBdr>
                <w:top w:val="none" w:sz="0" w:space="0" w:color="auto"/>
                <w:left w:val="none" w:sz="0" w:space="0" w:color="auto"/>
                <w:bottom w:val="none" w:sz="0" w:space="0" w:color="auto"/>
                <w:right w:val="none" w:sz="0" w:space="0" w:color="auto"/>
              </w:divBdr>
              <w:divsChild>
                <w:div w:id="705330292">
                  <w:marLeft w:val="0"/>
                  <w:marRight w:val="0"/>
                  <w:marTop w:val="0"/>
                  <w:marBottom w:val="0"/>
                  <w:divBdr>
                    <w:top w:val="none" w:sz="0" w:space="0" w:color="auto"/>
                    <w:left w:val="none" w:sz="0" w:space="0" w:color="auto"/>
                    <w:bottom w:val="none" w:sz="0" w:space="0" w:color="auto"/>
                    <w:right w:val="none" w:sz="0" w:space="0" w:color="auto"/>
                  </w:divBdr>
                  <w:divsChild>
                    <w:div w:id="1704551892">
                      <w:marLeft w:val="1"/>
                      <w:marRight w:val="1"/>
                      <w:marTop w:val="0"/>
                      <w:marBottom w:val="0"/>
                      <w:divBdr>
                        <w:top w:val="none" w:sz="0" w:space="0" w:color="auto"/>
                        <w:left w:val="none" w:sz="0" w:space="0" w:color="auto"/>
                        <w:bottom w:val="none" w:sz="0" w:space="0" w:color="auto"/>
                        <w:right w:val="none" w:sz="0" w:space="0" w:color="auto"/>
                      </w:divBdr>
                      <w:divsChild>
                        <w:div w:id="805121620">
                          <w:marLeft w:val="0"/>
                          <w:marRight w:val="0"/>
                          <w:marTop w:val="0"/>
                          <w:marBottom w:val="0"/>
                          <w:divBdr>
                            <w:top w:val="none" w:sz="0" w:space="0" w:color="auto"/>
                            <w:left w:val="none" w:sz="0" w:space="0" w:color="auto"/>
                            <w:bottom w:val="none" w:sz="0" w:space="0" w:color="auto"/>
                            <w:right w:val="none" w:sz="0" w:space="0" w:color="auto"/>
                          </w:divBdr>
                          <w:divsChild>
                            <w:div w:id="758016979">
                              <w:marLeft w:val="0"/>
                              <w:marRight w:val="0"/>
                              <w:marTop w:val="0"/>
                              <w:marBottom w:val="360"/>
                              <w:divBdr>
                                <w:top w:val="none" w:sz="0" w:space="0" w:color="auto"/>
                                <w:left w:val="none" w:sz="0" w:space="0" w:color="auto"/>
                                <w:bottom w:val="none" w:sz="0" w:space="0" w:color="auto"/>
                                <w:right w:val="none" w:sz="0" w:space="0" w:color="auto"/>
                              </w:divBdr>
                              <w:divsChild>
                                <w:div w:id="72050273">
                                  <w:marLeft w:val="0"/>
                                  <w:marRight w:val="0"/>
                                  <w:marTop w:val="0"/>
                                  <w:marBottom w:val="0"/>
                                  <w:divBdr>
                                    <w:top w:val="none" w:sz="0" w:space="0" w:color="auto"/>
                                    <w:left w:val="none" w:sz="0" w:space="0" w:color="auto"/>
                                    <w:bottom w:val="none" w:sz="0" w:space="0" w:color="auto"/>
                                    <w:right w:val="none" w:sz="0" w:space="0" w:color="auto"/>
                                  </w:divBdr>
                                  <w:divsChild>
                                    <w:div w:id="1351764360">
                                      <w:marLeft w:val="0"/>
                                      <w:marRight w:val="0"/>
                                      <w:marTop w:val="0"/>
                                      <w:marBottom w:val="0"/>
                                      <w:divBdr>
                                        <w:top w:val="none" w:sz="0" w:space="0" w:color="auto"/>
                                        <w:left w:val="none" w:sz="0" w:space="0" w:color="auto"/>
                                        <w:bottom w:val="none" w:sz="0" w:space="0" w:color="auto"/>
                                        <w:right w:val="none" w:sz="0" w:space="0" w:color="auto"/>
                                      </w:divBdr>
                                      <w:divsChild>
                                        <w:div w:id="1169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EC00C-2F36-4196-8889-09FF1DD5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6273</Words>
  <Characters>37016</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Kranecová Jana Mgr.</dc:creator>
  <cp:lastModifiedBy>KACR - Pavla Psenickova</cp:lastModifiedBy>
  <cp:revision>2</cp:revision>
  <dcterms:created xsi:type="dcterms:W3CDTF">2015-09-23T06:26:00Z</dcterms:created>
  <dcterms:modified xsi:type="dcterms:W3CDTF">2015-09-23T06:26:00Z</dcterms:modified>
</cp:coreProperties>
</file>