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172" w:rsidRPr="005F6812" w:rsidRDefault="005A5172" w:rsidP="005F6812">
      <w:pPr>
        <w:keepNext/>
        <w:keepLines/>
        <w:jc w:val="both"/>
        <w:rPr>
          <w:b/>
          <w:snapToGrid w:val="0"/>
        </w:rPr>
      </w:pPr>
      <w:bookmarkStart w:id="0" w:name="_GoBack"/>
      <w:bookmarkEnd w:id="0"/>
      <w:r w:rsidRPr="005F6812">
        <w:rPr>
          <w:b/>
          <w:snapToGrid w:val="0"/>
        </w:rPr>
        <w:t>Rozdílová tabulka</w:t>
      </w:r>
      <w:r w:rsidRPr="005F6812">
        <w:rPr>
          <w:b/>
          <w:snapToGrid w:val="0"/>
        </w:rPr>
        <w:tab/>
      </w:r>
      <w:r w:rsidRPr="005F6812">
        <w:rPr>
          <w:b/>
          <w:snapToGrid w:val="0"/>
        </w:rPr>
        <w:tab/>
      </w:r>
      <w:r w:rsidRPr="005F6812">
        <w:rPr>
          <w:b/>
          <w:snapToGrid w:val="0"/>
        </w:rPr>
        <w:tab/>
      </w:r>
      <w:r w:rsidRPr="005F6812">
        <w:rPr>
          <w:b/>
          <w:snapToGrid w:val="0"/>
        </w:rPr>
        <w:tab/>
      </w:r>
      <w:r w:rsidRPr="005F6812">
        <w:rPr>
          <w:b/>
          <w:snapToGrid w:val="0"/>
        </w:rPr>
        <w:tab/>
      </w:r>
      <w:r w:rsidRPr="005F6812">
        <w:rPr>
          <w:b/>
          <w:snapToGrid w:val="0"/>
        </w:rPr>
        <w:tab/>
      </w:r>
      <w:r w:rsidRPr="005F6812">
        <w:rPr>
          <w:b/>
          <w:snapToGrid w:val="0"/>
        </w:rPr>
        <w:tab/>
      </w:r>
      <w:r w:rsidRPr="005F6812">
        <w:rPr>
          <w:b/>
          <w:snapToGrid w:val="0"/>
        </w:rPr>
        <w:tab/>
      </w:r>
      <w:r w:rsidRPr="005F6812">
        <w:rPr>
          <w:b/>
          <w:snapToGrid w:val="0"/>
        </w:rPr>
        <w:tab/>
      </w:r>
      <w:r w:rsidRPr="005F6812">
        <w:rPr>
          <w:b/>
          <w:snapToGrid w:val="0"/>
        </w:rPr>
        <w:tab/>
      </w:r>
      <w:r w:rsidRPr="005F6812">
        <w:rPr>
          <w:b/>
          <w:snapToGrid w:val="0"/>
        </w:rPr>
        <w:tab/>
      </w:r>
      <w:r w:rsidRPr="005F6812">
        <w:rPr>
          <w:b/>
          <w:snapToGrid w:val="0"/>
        </w:rPr>
        <w:tab/>
      </w:r>
      <w:r w:rsidRPr="005F6812">
        <w:rPr>
          <w:b/>
          <w:snapToGrid w:val="0"/>
        </w:rPr>
        <w:tab/>
      </w:r>
      <w:r w:rsidRPr="005F6812">
        <w:rPr>
          <w:b/>
          <w:snapToGrid w:val="0"/>
        </w:rPr>
        <w:tab/>
      </w:r>
      <w:r w:rsidRPr="005F6812">
        <w:rPr>
          <w:b/>
          <w:snapToGrid w:val="0"/>
        </w:rPr>
        <w:tab/>
      </w:r>
      <w:r w:rsidRPr="005F6812">
        <w:rPr>
          <w:b/>
          <w:snapToGrid w:val="0"/>
        </w:rPr>
        <w:tab/>
        <w:t>V.</w:t>
      </w:r>
    </w:p>
    <w:p w:rsidR="005A5172" w:rsidRPr="005F6812" w:rsidRDefault="005A5172" w:rsidP="005F6812">
      <w:pPr>
        <w:keepNext/>
        <w:keepLines/>
        <w:jc w:val="both"/>
        <w:rPr>
          <w:snapToGrid w:val="0"/>
        </w:rPr>
      </w:pPr>
    </w:p>
    <w:p w:rsidR="005A5172" w:rsidRPr="005F6812" w:rsidRDefault="005A5172" w:rsidP="005F6812">
      <w:pPr>
        <w:keepNext/>
        <w:keepLines/>
        <w:jc w:val="both"/>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5670"/>
        <w:gridCol w:w="1275"/>
        <w:gridCol w:w="1276"/>
        <w:gridCol w:w="4536"/>
      </w:tblGrid>
      <w:tr w:rsidR="005A5172" w:rsidRPr="005F6812" w:rsidTr="006F07E4">
        <w:tc>
          <w:tcPr>
            <w:tcW w:w="6733" w:type="dxa"/>
            <w:gridSpan w:val="2"/>
          </w:tcPr>
          <w:p w:rsidR="005A5172" w:rsidRPr="005F6812" w:rsidRDefault="005A5172" w:rsidP="005F6812">
            <w:pPr>
              <w:keepNext/>
              <w:keepLines/>
              <w:jc w:val="both"/>
              <w:rPr>
                <w:b/>
              </w:rPr>
            </w:pPr>
            <w:r w:rsidRPr="005F6812">
              <w:rPr>
                <w:b/>
              </w:rPr>
              <w:t>Navrhovaný právní předpis ČR</w:t>
            </w:r>
          </w:p>
          <w:p w:rsidR="005A5172" w:rsidRPr="005F6812" w:rsidRDefault="005A5172" w:rsidP="005F6812">
            <w:pPr>
              <w:keepNext/>
              <w:keepLines/>
              <w:jc w:val="both"/>
              <w:rPr>
                <w:b/>
              </w:rPr>
            </w:pPr>
          </w:p>
          <w:p w:rsidR="005A5172" w:rsidRPr="005F6812" w:rsidRDefault="005A5172" w:rsidP="005F6812">
            <w:pPr>
              <w:keepNext/>
              <w:keepLines/>
              <w:jc w:val="both"/>
              <w:rPr>
                <w:b/>
              </w:rPr>
            </w:pPr>
            <w:r w:rsidRPr="005F6812">
              <w:rPr>
                <w:b/>
              </w:rPr>
              <w:t>Návrh vyhlášky, kterým se mění vyhláška č. 50</w:t>
            </w:r>
            <w:r w:rsidR="00641EF9">
              <w:rPr>
                <w:b/>
              </w:rPr>
              <w:t>1</w:t>
            </w:r>
            <w:r w:rsidRPr="005F6812">
              <w:rPr>
                <w:b/>
              </w:rPr>
              <w:t xml:space="preserve">/2002 Sb., kterou se provádějí některá ustanovení zákona č. 563/1991 Sb., o účetnictví, ve znění pozdějších předpisů, pro účetní jednotky, </w:t>
            </w:r>
            <w:r w:rsidR="00015F12">
              <w:rPr>
                <w:b/>
              </w:rPr>
              <w:t>které jsou bankami a jinými finančními institucemi.</w:t>
            </w:r>
          </w:p>
          <w:p w:rsidR="005A5172" w:rsidRPr="005F6812" w:rsidRDefault="005A5172" w:rsidP="005F6812">
            <w:pPr>
              <w:keepNext/>
              <w:keepLines/>
              <w:jc w:val="both"/>
              <w:rPr>
                <w:b/>
              </w:rPr>
            </w:pPr>
          </w:p>
          <w:p w:rsidR="005A5172" w:rsidRPr="005F6812" w:rsidRDefault="005A5172" w:rsidP="005F6812">
            <w:pPr>
              <w:keepNext/>
              <w:keepLines/>
              <w:ind w:firstLine="709"/>
              <w:jc w:val="both"/>
              <w:rPr>
                <w:b/>
              </w:rPr>
            </w:pPr>
          </w:p>
        </w:tc>
        <w:tc>
          <w:tcPr>
            <w:tcW w:w="7087" w:type="dxa"/>
            <w:gridSpan w:val="3"/>
          </w:tcPr>
          <w:p w:rsidR="005A5172" w:rsidRPr="005F6812" w:rsidRDefault="005A5172" w:rsidP="005F6812">
            <w:pPr>
              <w:keepNext/>
              <w:keepLines/>
              <w:jc w:val="both"/>
              <w:rPr>
                <w:b/>
              </w:rPr>
            </w:pPr>
            <w:r w:rsidRPr="005F6812">
              <w:rPr>
                <w:b/>
              </w:rPr>
              <w:t>Odpovídající předpis EU</w:t>
            </w:r>
          </w:p>
          <w:p w:rsidR="005A5172" w:rsidRPr="005F6812" w:rsidRDefault="005A5172" w:rsidP="005F6812">
            <w:pPr>
              <w:keepNext/>
              <w:keepLines/>
              <w:jc w:val="both"/>
              <w:rPr>
                <w:b/>
              </w:rPr>
            </w:pPr>
          </w:p>
          <w:p w:rsidR="005A5172" w:rsidRPr="005F6812" w:rsidRDefault="005A5172" w:rsidP="005F6812">
            <w:pPr>
              <w:keepNext/>
              <w:keepLines/>
              <w:jc w:val="both"/>
              <w:rPr>
                <w:b/>
              </w:rPr>
            </w:pPr>
            <w:r w:rsidRPr="005F6812">
              <w:rPr>
                <w:b/>
              </w:rPr>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w:t>
            </w:r>
          </w:p>
          <w:p w:rsidR="005A5172" w:rsidRPr="005F6812" w:rsidRDefault="005A5172" w:rsidP="005F6812">
            <w:pPr>
              <w:keepNext/>
              <w:keepLines/>
              <w:jc w:val="both"/>
              <w:rPr>
                <w:b/>
              </w:rPr>
            </w:pPr>
          </w:p>
        </w:tc>
      </w:tr>
      <w:tr w:rsidR="005A5172" w:rsidRPr="005F6812" w:rsidTr="002A202E">
        <w:tc>
          <w:tcPr>
            <w:tcW w:w="1063" w:type="dxa"/>
          </w:tcPr>
          <w:p w:rsidR="005A5172" w:rsidRPr="005F6812" w:rsidRDefault="005A5172" w:rsidP="005F6812">
            <w:pPr>
              <w:keepNext/>
              <w:keepLines/>
              <w:jc w:val="both"/>
            </w:pPr>
            <w:r w:rsidRPr="005F6812">
              <w:t>Ustanovení (část, §, odst. písm., apod.)</w:t>
            </w:r>
          </w:p>
        </w:tc>
        <w:tc>
          <w:tcPr>
            <w:tcW w:w="5670" w:type="dxa"/>
            <w:tcBorders>
              <w:bottom w:val="single" w:sz="2" w:space="0" w:color="auto"/>
            </w:tcBorders>
          </w:tcPr>
          <w:p w:rsidR="005A5172" w:rsidRPr="005F6812" w:rsidRDefault="005A5172" w:rsidP="005F6812">
            <w:pPr>
              <w:keepNext/>
              <w:keepLines/>
              <w:jc w:val="both"/>
            </w:pPr>
            <w:r w:rsidRPr="005F6812">
              <w:t>Obsah</w:t>
            </w:r>
          </w:p>
        </w:tc>
        <w:tc>
          <w:tcPr>
            <w:tcW w:w="1275" w:type="dxa"/>
            <w:tcBorders>
              <w:bottom w:val="single" w:sz="2" w:space="0" w:color="auto"/>
            </w:tcBorders>
          </w:tcPr>
          <w:p w:rsidR="005A5172" w:rsidRPr="005F6812" w:rsidRDefault="005A5172" w:rsidP="005F6812">
            <w:pPr>
              <w:keepNext/>
              <w:keepLines/>
              <w:jc w:val="both"/>
            </w:pPr>
            <w:proofErr w:type="spellStart"/>
            <w:r w:rsidRPr="005F6812">
              <w:t>Celex</w:t>
            </w:r>
            <w:proofErr w:type="spellEnd"/>
            <w:r w:rsidRPr="005F6812">
              <w:t xml:space="preserve"> č.</w:t>
            </w:r>
          </w:p>
        </w:tc>
        <w:tc>
          <w:tcPr>
            <w:tcW w:w="1276" w:type="dxa"/>
            <w:tcBorders>
              <w:bottom w:val="single" w:sz="2" w:space="0" w:color="auto"/>
            </w:tcBorders>
          </w:tcPr>
          <w:p w:rsidR="005A5172" w:rsidRPr="005F6812" w:rsidRDefault="005A5172" w:rsidP="005F6812">
            <w:pPr>
              <w:keepNext/>
              <w:keepLines/>
              <w:jc w:val="both"/>
            </w:pPr>
            <w:r w:rsidRPr="005F6812">
              <w:t>Ustanovení (čl., odst., písm., bod., apod.)</w:t>
            </w:r>
          </w:p>
        </w:tc>
        <w:tc>
          <w:tcPr>
            <w:tcW w:w="4536" w:type="dxa"/>
            <w:tcBorders>
              <w:bottom w:val="single" w:sz="2" w:space="0" w:color="auto"/>
            </w:tcBorders>
          </w:tcPr>
          <w:p w:rsidR="005A5172" w:rsidRPr="005F6812" w:rsidRDefault="005A5172" w:rsidP="005F6812">
            <w:pPr>
              <w:keepNext/>
              <w:keepLines/>
              <w:jc w:val="both"/>
            </w:pPr>
            <w:r w:rsidRPr="005F6812">
              <w:t>Obsah</w:t>
            </w:r>
          </w:p>
        </w:tc>
      </w:tr>
      <w:tr w:rsidR="005A5172" w:rsidRPr="005F6812" w:rsidTr="002A202E">
        <w:tc>
          <w:tcPr>
            <w:tcW w:w="1063" w:type="dxa"/>
          </w:tcPr>
          <w:p w:rsidR="005A5172" w:rsidRPr="005F6812" w:rsidRDefault="005A5172" w:rsidP="005F6812">
            <w:pPr>
              <w:keepNext/>
              <w:keepLines/>
              <w:jc w:val="center"/>
            </w:pPr>
            <w:r w:rsidRPr="005F6812">
              <w:t>Čl. I.</w:t>
            </w:r>
          </w:p>
          <w:p w:rsidR="005A5172" w:rsidRPr="005F6812" w:rsidRDefault="005A5172" w:rsidP="005F6812">
            <w:pPr>
              <w:keepNext/>
              <w:keepLines/>
              <w:jc w:val="center"/>
            </w:pPr>
            <w:r w:rsidRPr="005F6812">
              <w:t>bod 1, § 1</w:t>
            </w:r>
            <w:r w:rsidR="00256E2B" w:rsidRPr="005F6812">
              <w:t>odst. 1</w:t>
            </w:r>
          </w:p>
        </w:tc>
        <w:tc>
          <w:tcPr>
            <w:tcW w:w="5670" w:type="dxa"/>
            <w:tcBorders>
              <w:top w:val="single" w:sz="2" w:space="0" w:color="auto"/>
              <w:bottom w:val="single" w:sz="2" w:space="0" w:color="auto"/>
              <w:right w:val="single" w:sz="2" w:space="0" w:color="auto"/>
            </w:tcBorders>
          </w:tcPr>
          <w:p w:rsidR="00256E2B" w:rsidRPr="005F6812" w:rsidRDefault="00256E2B" w:rsidP="005F6812">
            <w:pPr>
              <w:keepNext/>
              <w:keepLines/>
              <w:jc w:val="both"/>
            </w:pPr>
            <w:r w:rsidRPr="005F6812">
              <w:t>V § 1 odst. 1 se za slova „Evropské unie</w:t>
            </w:r>
            <w:r w:rsidRPr="005F6812">
              <w:rPr>
                <w:vertAlign w:val="superscript"/>
              </w:rPr>
              <w:t>1)</w:t>
            </w:r>
            <w:r w:rsidRPr="005F6812">
              <w:t xml:space="preserve">“ vkládají slova „ </w:t>
            </w:r>
            <w:r w:rsidRPr="005F6812">
              <w:rPr>
                <w:u w:val="single"/>
              </w:rPr>
              <w:t>, zároveň navazuje na použitelný předpis Evropské unie</w:t>
            </w:r>
            <w:r w:rsidRPr="005F6812">
              <w:rPr>
                <w:u w:val="single"/>
                <w:vertAlign w:val="superscript"/>
              </w:rPr>
              <w:t>2)</w:t>
            </w:r>
            <w:r w:rsidRPr="005F6812">
              <w:t>“.</w:t>
            </w:r>
          </w:p>
          <w:p w:rsidR="00256E2B" w:rsidRPr="005F6812" w:rsidRDefault="00256E2B" w:rsidP="005F6812">
            <w:pPr>
              <w:keepNext/>
              <w:keepLines/>
              <w:jc w:val="both"/>
            </w:pPr>
          </w:p>
          <w:p w:rsidR="00256E2B" w:rsidRPr="005F6812" w:rsidRDefault="00256E2B" w:rsidP="005F6812">
            <w:pPr>
              <w:keepNext/>
              <w:keepLines/>
              <w:jc w:val="both"/>
            </w:pPr>
            <w:r w:rsidRPr="005F6812">
              <w:t xml:space="preserve">Poznámky pod čarou č. </w:t>
            </w:r>
            <w:smartTag w:uri="urn:schemas-microsoft-com:office:smarttags" w:element="metricconverter">
              <w:smartTagPr>
                <w:attr w:name="ProductID" w:val="1 a"/>
              </w:smartTagPr>
              <w:r w:rsidRPr="005F6812">
                <w:t>1 a</w:t>
              </w:r>
            </w:smartTag>
            <w:r w:rsidRPr="005F6812">
              <w:t xml:space="preserve"> 2 znějí:</w:t>
            </w:r>
          </w:p>
          <w:p w:rsidR="00256E2B" w:rsidRPr="005F6812" w:rsidRDefault="00256E2B" w:rsidP="005F6812">
            <w:pPr>
              <w:keepNext/>
              <w:keepLines/>
              <w:ind w:left="355" w:hanging="355"/>
              <w:jc w:val="both"/>
            </w:pPr>
            <w:r w:rsidRPr="005F6812">
              <w:t xml:space="preserve">„1) Směrnice Rady ze dne 8. prosince 1986 o ročních účetních závěrkách a konsolidovaných účetních závěrkách bank a ostatních finančních institucí (86/635/EHS). </w:t>
            </w:r>
          </w:p>
          <w:p w:rsidR="00256E2B" w:rsidRPr="005F6812" w:rsidRDefault="00256E2B" w:rsidP="005F6812">
            <w:pPr>
              <w:keepNext/>
              <w:keepLines/>
              <w:ind w:left="355"/>
              <w:jc w:val="both"/>
            </w:pPr>
            <w:r w:rsidRPr="005F6812">
              <w:rPr>
                <w:u w:val="single"/>
              </w:rPr>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78/660/EHS a 83/349/EHS</w:t>
            </w:r>
            <w:r w:rsidRPr="005F6812">
              <w:t>.</w:t>
            </w:r>
          </w:p>
          <w:p w:rsidR="005A5172" w:rsidRPr="005F6812" w:rsidRDefault="00256E2B" w:rsidP="00E75D75">
            <w:pPr>
              <w:keepNext/>
              <w:keepLines/>
              <w:ind w:left="355" w:hanging="355"/>
              <w:jc w:val="both"/>
              <w:rPr>
                <w:u w:val="single"/>
              </w:rPr>
            </w:pPr>
            <w:r w:rsidRPr="005F6812">
              <w:rPr>
                <w:u w:val="single"/>
              </w:rPr>
              <w:t xml:space="preserve">2)  Nařízení Evropského parlamentu a Rady (ES) č. 1606/2002 ze dne 19. července 2002, o uplatňování mezinárodních účetních standardů, ve znění nařízení Evropského parlamentu a Rady (ES) č. 297/2008.“. </w:t>
            </w:r>
          </w:p>
        </w:tc>
        <w:tc>
          <w:tcPr>
            <w:tcW w:w="1275" w:type="dxa"/>
            <w:tcBorders>
              <w:top w:val="single" w:sz="2" w:space="0" w:color="auto"/>
              <w:left w:val="single" w:sz="2" w:space="0" w:color="auto"/>
              <w:bottom w:val="single" w:sz="2" w:space="0" w:color="auto"/>
              <w:right w:val="single" w:sz="2" w:space="0" w:color="auto"/>
            </w:tcBorders>
          </w:tcPr>
          <w:p w:rsidR="005A5172" w:rsidRPr="005F6812" w:rsidRDefault="005A5172"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5A5172" w:rsidRPr="005F6812" w:rsidRDefault="005A5172" w:rsidP="005F6812">
            <w:pPr>
              <w:keepNext/>
              <w:keepLines/>
              <w:jc w:val="both"/>
              <w:rPr>
                <w:i/>
              </w:rPr>
            </w:pPr>
            <w:r w:rsidRPr="005F6812">
              <w:rPr>
                <w:i/>
              </w:rPr>
              <w:t>Čl. 53</w:t>
            </w:r>
          </w:p>
        </w:tc>
        <w:tc>
          <w:tcPr>
            <w:tcW w:w="4536" w:type="dxa"/>
            <w:tcBorders>
              <w:top w:val="single" w:sz="2" w:space="0" w:color="auto"/>
              <w:left w:val="single" w:sz="2" w:space="0" w:color="auto"/>
              <w:bottom w:val="single" w:sz="2" w:space="0" w:color="auto"/>
              <w:right w:val="single" w:sz="2" w:space="0" w:color="auto"/>
            </w:tcBorders>
          </w:tcPr>
          <w:p w:rsidR="005A5172" w:rsidRPr="005F6812" w:rsidRDefault="005A5172" w:rsidP="005F6812">
            <w:pPr>
              <w:keepNext/>
              <w:keepLines/>
              <w:jc w:val="both"/>
              <w:rPr>
                <w:lang w:eastAsia="fr-BE"/>
              </w:rPr>
            </w:pPr>
            <w:r w:rsidRPr="005F6812">
              <w:rPr>
                <w:lang w:eastAsia="fr-BE"/>
              </w:rPr>
              <w:t>Tyto předpisy přijaté členskými státy musí obsahovat odkaz na tuto směrnici nebo musí být takový odkaz učiněn při jejich úředním vyhlášení. Způsob odkazu si stanoví členské státy.</w:t>
            </w:r>
          </w:p>
        </w:tc>
      </w:tr>
      <w:tr w:rsidR="005A5172" w:rsidRPr="005F6812" w:rsidTr="002A202E">
        <w:tc>
          <w:tcPr>
            <w:tcW w:w="1063" w:type="dxa"/>
          </w:tcPr>
          <w:p w:rsidR="005A5172" w:rsidRPr="005F6812" w:rsidRDefault="005A5172" w:rsidP="005F6812">
            <w:pPr>
              <w:keepNext/>
              <w:keepLines/>
              <w:jc w:val="center"/>
            </w:pPr>
          </w:p>
        </w:tc>
        <w:tc>
          <w:tcPr>
            <w:tcW w:w="5670" w:type="dxa"/>
            <w:tcBorders>
              <w:top w:val="single" w:sz="2" w:space="0" w:color="auto"/>
              <w:bottom w:val="single" w:sz="2" w:space="0" w:color="auto"/>
              <w:right w:val="single" w:sz="2" w:space="0" w:color="auto"/>
            </w:tcBorders>
          </w:tcPr>
          <w:p w:rsidR="005A5172" w:rsidRPr="005F6812" w:rsidRDefault="005A5172" w:rsidP="005F6812">
            <w:pPr>
              <w:keepNext/>
              <w:keepLines/>
              <w:autoSpaceDE w:val="0"/>
              <w:autoSpaceDN w:val="0"/>
              <w:adjustRightInd w:val="0"/>
              <w:ind w:left="355" w:hanging="355"/>
              <w:jc w:val="both"/>
              <w:rPr>
                <w:u w:val="single"/>
              </w:rPr>
            </w:pPr>
          </w:p>
        </w:tc>
        <w:tc>
          <w:tcPr>
            <w:tcW w:w="1275" w:type="dxa"/>
            <w:tcBorders>
              <w:top w:val="single" w:sz="2" w:space="0" w:color="auto"/>
              <w:left w:val="single" w:sz="2" w:space="0" w:color="auto"/>
              <w:bottom w:val="single" w:sz="2" w:space="0" w:color="auto"/>
              <w:right w:val="single" w:sz="2" w:space="0" w:color="auto"/>
            </w:tcBorders>
          </w:tcPr>
          <w:p w:rsidR="005A5172" w:rsidRPr="005F6812" w:rsidRDefault="005A5172"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5A5172" w:rsidRPr="005F6812" w:rsidRDefault="005A5172" w:rsidP="005F6812">
            <w:pPr>
              <w:keepNext/>
              <w:keepLines/>
              <w:jc w:val="both"/>
              <w:rPr>
                <w:i/>
              </w:rPr>
            </w:pPr>
            <w:r w:rsidRPr="005F6812">
              <w:rPr>
                <w:i/>
              </w:rPr>
              <w:t>Čl. 33 odst. 1 písm. a)</w:t>
            </w:r>
          </w:p>
        </w:tc>
        <w:tc>
          <w:tcPr>
            <w:tcW w:w="4536" w:type="dxa"/>
            <w:tcBorders>
              <w:top w:val="single" w:sz="2" w:space="0" w:color="auto"/>
              <w:left w:val="single" w:sz="2" w:space="0" w:color="auto"/>
              <w:bottom w:val="single" w:sz="2" w:space="0" w:color="auto"/>
              <w:right w:val="single" w:sz="2" w:space="0" w:color="auto"/>
            </w:tcBorders>
          </w:tcPr>
          <w:p w:rsidR="005A5172" w:rsidRPr="005F6812" w:rsidRDefault="005A5172" w:rsidP="005F6812">
            <w:pPr>
              <w:keepNext/>
              <w:keepLines/>
              <w:autoSpaceDE w:val="0"/>
              <w:autoSpaceDN w:val="0"/>
              <w:adjustRightInd w:val="0"/>
              <w:spacing w:before="60" w:after="60"/>
              <w:jc w:val="both"/>
              <w:rPr>
                <w:color w:val="000000"/>
              </w:rPr>
            </w:pPr>
            <w:r w:rsidRPr="005F6812">
              <w:rPr>
                <w:color w:val="000000"/>
              </w:rPr>
              <w:t xml:space="preserve">1. Členské státy zajistí, aby členové správních, řídících a dozorčích orgánů podniku jednající v mezích pravomocí, které jim svěřuje vnitrostátní právo, měli kolektivní povinnost zajistit, aby </w:t>
            </w:r>
          </w:p>
          <w:p w:rsidR="005A5172" w:rsidRPr="005F6812" w:rsidRDefault="005A5172" w:rsidP="005F6812">
            <w:pPr>
              <w:keepNext/>
              <w:keepLines/>
              <w:jc w:val="both"/>
              <w:rPr>
                <w:color w:val="000000"/>
              </w:rPr>
            </w:pPr>
            <w:r w:rsidRPr="005F6812">
              <w:rPr>
                <w:color w:val="000000"/>
              </w:rPr>
              <w:t>a) roční účetní závěrka, zpráva vedení podniku, a je-li předkládán samostatně, výkaz o správě a řízení podniku a</w:t>
            </w:r>
          </w:p>
          <w:p w:rsidR="005A5172" w:rsidRPr="005F6812" w:rsidRDefault="005A5172" w:rsidP="005F6812">
            <w:pPr>
              <w:keepNext/>
              <w:keepLines/>
              <w:jc w:val="both"/>
              <w:rPr>
                <w:lang w:eastAsia="fr-BE"/>
              </w:rPr>
            </w:pPr>
            <w:r w:rsidRPr="005F6812">
              <w:rPr>
                <w:color w:val="000000"/>
              </w:rPr>
              <w:lastRenderedPageBreak/>
              <w:t>byly sestaveny a zveřejněny v souladu s požadavky této směrnice a tam, kde je to použitelné, s mezinárodními účetními standardy přijatými podle nařízení (ES) č. 1606/2002.</w:t>
            </w:r>
          </w:p>
        </w:tc>
      </w:tr>
      <w:tr w:rsidR="005A5172" w:rsidRPr="005F6812" w:rsidTr="00256E2B">
        <w:trPr>
          <w:trHeight w:val="745"/>
        </w:trPr>
        <w:tc>
          <w:tcPr>
            <w:tcW w:w="1063" w:type="dxa"/>
          </w:tcPr>
          <w:p w:rsidR="005A5172" w:rsidRPr="005F6812" w:rsidRDefault="005A5172" w:rsidP="005F6812">
            <w:pPr>
              <w:keepNext/>
              <w:keepLines/>
              <w:jc w:val="center"/>
            </w:pPr>
            <w:r w:rsidRPr="005F6812">
              <w:lastRenderedPageBreak/>
              <w:t>Čl. I.</w:t>
            </w:r>
          </w:p>
          <w:p w:rsidR="005A5172" w:rsidRPr="005F6812" w:rsidRDefault="005A5172" w:rsidP="005F6812">
            <w:pPr>
              <w:keepNext/>
              <w:keepLines/>
              <w:jc w:val="center"/>
            </w:pPr>
            <w:r w:rsidRPr="005F6812">
              <w:t xml:space="preserve">bod </w:t>
            </w:r>
            <w:r w:rsidR="00256E2B" w:rsidRPr="005F6812">
              <w:t>6</w:t>
            </w:r>
            <w:r w:rsidRPr="005F6812">
              <w:t>, § 3 odst. 4</w:t>
            </w:r>
          </w:p>
        </w:tc>
        <w:tc>
          <w:tcPr>
            <w:tcW w:w="5670" w:type="dxa"/>
            <w:tcBorders>
              <w:top w:val="single" w:sz="2" w:space="0" w:color="auto"/>
              <w:bottom w:val="single" w:sz="2" w:space="0" w:color="auto"/>
              <w:right w:val="single" w:sz="2" w:space="0" w:color="auto"/>
            </w:tcBorders>
          </w:tcPr>
          <w:p w:rsidR="005A5172" w:rsidRPr="005F6812" w:rsidRDefault="00256E2B" w:rsidP="005F6812">
            <w:pPr>
              <w:keepNext/>
              <w:keepLines/>
              <w:autoSpaceDE w:val="0"/>
              <w:autoSpaceDN w:val="0"/>
              <w:adjustRightInd w:val="0"/>
              <w:jc w:val="both"/>
              <w:rPr>
                <w:u w:val="single"/>
              </w:rPr>
            </w:pPr>
            <w:r w:rsidRPr="005F6812">
              <w:t xml:space="preserve">V § 3 se na konci textu odstavce 4 doplňují slova „ , </w:t>
            </w:r>
            <w:r w:rsidRPr="005F6812">
              <w:rPr>
                <w:u w:val="single"/>
              </w:rPr>
              <w:t>informace v ní se uvádějí zpravidla v tomtéž pořadí, v jakém jsou vykázány položky v rozvaze a výkazu zisku a ztráty</w:t>
            </w:r>
            <w:r w:rsidRPr="005F6812">
              <w:t xml:space="preserve">“. </w:t>
            </w:r>
          </w:p>
        </w:tc>
        <w:tc>
          <w:tcPr>
            <w:tcW w:w="1275" w:type="dxa"/>
            <w:tcBorders>
              <w:top w:val="single" w:sz="2" w:space="0" w:color="auto"/>
              <w:left w:val="single" w:sz="2" w:space="0" w:color="auto"/>
              <w:bottom w:val="single" w:sz="2" w:space="0" w:color="auto"/>
              <w:right w:val="single" w:sz="2" w:space="0" w:color="auto"/>
            </w:tcBorders>
          </w:tcPr>
          <w:p w:rsidR="005A5172" w:rsidRPr="005F6812" w:rsidRDefault="005A5172"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5A5172" w:rsidRPr="005F6812" w:rsidRDefault="005A5172" w:rsidP="005F6812">
            <w:pPr>
              <w:keepNext/>
              <w:keepLines/>
              <w:jc w:val="both"/>
              <w:rPr>
                <w:i/>
              </w:rPr>
            </w:pPr>
            <w:r w:rsidRPr="005F6812">
              <w:rPr>
                <w:i/>
              </w:rPr>
              <w:t>Čl. 15</w:t>
            </w:r>
          </w:p>
        </w:tc>
        <w:tc>
          <w:tcPr>
            <w:tcW w:w="4536" w:type="dxa"/>
            <w:tcBorders>
              <w:top w:val="single" w:sz="2" w:space="0" w:color="auto"/>
              <w:left w:val="single" w:sz="2" w:space="0" w:color="auto"/>
              <w:bottom w:val="single" w:sz="2" w:space="0" w:color="auto"/>
              <w:right w:val="single" w:sz="2" w:space="0" w:color="auto"/>
            </w:tcBorders>
          </w:tcPr>
          <w:p w:rsidR="005A5172" w:rsidRPr="005F6812" w:rsidRDefault="005A5172" w:rsidP="005F6812">
            <w:pPr>
              <w:keepNext/>
              <w:keepLines/>
              <w:jc w:val="both"/>
              <w:rPr>
                <w:lang w:eastAsia="fr-BE"/>
              </w:rPr>
            </w:pPr>
            <w:r w:rsidRPr="005F6812">
              <w:rPr>
                <w:color w:val="000000"/>
              </w:rPr>
              <w:t>Pokud se v souladu s touto kapitolou předkládá k rozvaze a výsledovce příloha, informace v ní se podávají v tomtéž pořadí, v jakém jsou prezentovány položky v rozvaze a výsledovce.</w:t>
            </w:r>
          </w:p>
        </w:tc>
      </w:tr>
      <w:tr w:rsidR="005A5172" w:rsidRPr="005F6812" w:rsidTr="002A202E">
        <w:tc>
          <w:tcPr>
            <w:tcW w:w="1063" w:type="dxa"/>
          </w:tcPr>
          <w:p w:rsidR="005A5172" w:rsidRPr="005F6812" w:rsidRDefault="00534644" w:rsidP="005F6812">
            <w:pPr>
              <w:keepNext/>
              <w:keepLines/>
              <w:jc w:val="center"/>
            </w:pPr>
            <w:r w:rsidRPr="005F6812">
              <w:t>Čl. I. bod 17, Hlava IV</w:t>
            </w:r>
          </w:p>
        </w:tc>
        <w:tc>
          <w:tcPr>
            <w:tcW w:w="5670" w:type="dxa"/>
            <w:tcBorders>
              <w:top w:val="single" w:sz="2" w:space="0" w:color="auto"/>
              <w:bottom w:val="single" w:sz="2" w:space="0" w:color="auto"/>
              <w:right w:val="single" w:sz="2" w:space="0" w:color="auto"/>
            </w:tcBorders>
          </w:tcPr>
          <w:p w:rsidR="00534644" w:rsidRPr="005F6812" w:rsidRDefault="00534644" w:rsidP="005F6812">
            <w:pPr>
              <w:keepNext/>
              <w:keepLines/>
              <w:autoSpaceDE w:val="0"/>
              <w:autoSpaceDN w:val="0"/>
              <w:adjustRightInd w:val="0"/>
              <w:ind w:left="355" w:hanging="355"/>
              <w:jc w:val="both"/>
              <w:rPr>
                <w:u w:val="single"/>
              </w:rPr>
            </w:pPr>
            <w:r w:rsidRPr="005F6812">
              <w:rPr>
                <w:u w:val="single"/>
              </w:rPr>
              <w:t>17.</w:t>
            </w:r>
            <w:r w:rsidRPr="005F6812">
              <w:rPr>
                <w:u w:val="single"/>
              </w:rPr>
              <w:tab/>
              <w:t xml:space="preserve">Hlava IV včetně nadpisu zní: </w:t>
            </w:r>
          </w:p>
          <w:p w:rsidR="00534644" w:rsidRPr="005F6812" w:rsidRDefault="00534644" w:rsidP="00E75D75">
            <w:pPr>
              <w:keepNext/>
              <w:keepLines/>
              <w:autoSpaceDE w:val="0"/>
              <w:autoSpaceDN w:val="0"/>
              <w:adjustRightInd w:val="0"/>
              <w:ind w:left="355" w:hanging="355"/>
              <w:jc w:val="center"/>
              <w:rPr>
                <w:u w:val="single"/>
              </w:rPr>
            </w:pPr>
            <w:r w:rsidRPr="005F6812">
              <w:rPr>
                <w:u w:val="single"/>
              </w:rPr>
              <w:t>„HLAVA IV</w:t>
            </w:r>
          </w:p>
          <w:p w:rsidR="00534644" w:rsidRPr="005F6812" w:rsidRDefault="00534644" w:rsidP="00E75D75">
            <w:pPr>
              <w:keepNext/>
              <w:keepLines/>
              <w:autoSpaceDE w:val="0"/>
              <w:autoSpaceDN w:val="0"/>
              <w:adjustRightInd w:val="0"/>
              <w:ind w:left="355" w:hanging="355"/>
              <w:jc w:val="center"/>
              <w:rPr>
                <w:u w:val="single"/>
              </w:rPr>
            </w:pPr>
          </w:p>
          <w:p w:rsidR="00534644" w:rsidRPr="005F6812" w:rsidRDefault="00534644" w:rsidP="00E75D75">
            <w:pPr>
              <w:keepNext/>
              <w:keepLines/>
              <w:autoSpaceDE w:val="0"/>
              <w:autoSpaceDN w:val="0"/>
              <w:adjustRightInd w:val="0"/>
              <w:ind w:left="355" w:hanging="355"/>
              <w:jc w:val="center"/>
              <w:rPr>
                <w:u w:val="single"/>
              </w:rPr>
            </w:pPr>
            <w:r w:rsidRPr="005F6812">
              <w:rPr>
                <w:u w:val="single"/>
              </w:rPr>
              <w:t>OBSAHOVÉ VYMEZENÍ PŘÍLOHY</w:t>
            </w:r>
          </w:p>
          <w:p w:rsidR="00534644" w:rsidRPr="005F6812" w:rsidRDefault="00534644" w:rsidP="00E75D75">
            <w:pPr>
              <w:keepNext/>
              <w:keepLines/>
              <w:autoSpaceDE w:val="0"/>
              <w:autoSpaceDN w:val="0"/>
              <w:adjustRightInd w:val="0"/>
              <w:ind w:left="355" w:hanging="355"/>
              <w:jc w:val="center"/>
              <w:rPr>
                <w:u w:val="single"/>
              </w:rPr>
            </w:pPr>
          </w:p>
          <w:p w:rsidR="00534644" w:rsidRPr="005F6812" w:rsidRDefault="00534644" w:rsidP="00E75D75">
            <w:pPr>
              <w:keepNext/>
              <w:keepLines/>
              <w:autoSpaceDE w:val="0"/>
              <w:autoSpaceDN w:val="0"/>
              <w:adjustRightInd w:val="0"/>
              <w:ind w:left="355" w:hanging="355"/>
              <w:jc w:val="center"/>
              <w:rPr>
                <w:u w:val="single"/>
              </w:rPr>
            </w:pPr>
            <w:r w:rsidRPr="005F6812">
              <w:rPr>
                <w:u w:val="single"/>
              </w:rPr>
              <w:t>§ 54</w:t>
            </w:r>
          </w:p>
          <w:p w:rsidR="00534644" w:rsidRPr="005F6812" w:rsidRDefault="00534644" w:rsidP="005F6812">
            <w:pPr>
              <w:keepNext/>
              <w:keepLines/>
              <w:autoSpaceDE w:val="0"/>
              <w:autoSpaceDN w:val="0"/>
              <w:adjustRightInd w:val="0"/>
              <w:ind w:left="355" w:hanging="355"/>
              <w:jc w:val="both"/>
              <w:rPr>
                <w:u w:val="single"/>
              </w:rPr>
            </w:pPr>
          </w:p>
          <w:p w:rsidR="00534644" w:rsidRPr="005F6812" w:rsidRDefault="00534644" w:rsidP="005F6812">
            <w:pPr>
              <w:keepNext/>
              <w:keepLines/>
              <w:autoSpaceDE w:val="0"/>
              <w:autoSpaceDN w:val="0"/>
              <w:adjustRightInd w:val="0"/>
              <w:jc w:val="both"/>
              <w:rPr>
                <w:u w:val="single"/>
              </w:rPr>
            </w:pPr>
            <w:r w:rsidRPr="005F6812">
              <w:tab/>
            </w:r>
            <w:r w:rsidRPr="005F6812">
              <w:rPr>
                <w:u w:val="single"/>
              </w:rPr>
              <w:t xml:space="preserve">(1) Příloha obsahuje informace o uplatněných účetních metodách, zejména o: </w:t>
            </w:r>
          </w:p>
          <w:p w:rsidR="00534644" w:rsidRPr="005F6812" w:rsidRDefault="00534644" w:rsidP="005F6812">
            <w:pPr>
              <w:keepNext/>
              <w:keepLines/>
              <w:autoSpaceDE w:val="0"/>
              <w:autoSpaceDN w:val="0"/>
              <w:adjustRightInd w:val="0"/>
              <w:jc w:val="both"/>
              <w:rPr>
                <w:u w:val="single"/>
              </w:rPr>
            </w:pPr>
            <w:r w:rsidRPr="005F6812">
              <w:rPr>
                <w:u w:val="single"/>
              </w:rPr>
              <w:t xml:space="preserve"> </w:t>
            </w:r>
          </w:p>
          <w:p w:rsidR="00534644" w:rsidRPr="005F6812" w:rsidRDefault="00534644" w:rsidP="005F6812">
            <w:pPr>
              <w:keepNext/>
              <w:keepLines/>
              <w:autoSpaceDE w:val="0"/>
              <w:autoSpaceDN w:val="0"/>
              <w:adjustRightInd w:val="0"/>
              <w:jc w:val="both"/>
              <w:rPr>
                <w:u w:val="single"/>
              </w:rPr>
            </w:pPr>
            <w:r w:rsidRPr="005F6812">
              <w:rPr>
                <w:u w:val="single"/>
              </w:rPr>
              <w:t xml:space="preserve">a) použitých nových účetních metodách oproti předchozímu období, důvodech jejich uplatnění a vlivu na hospodářský výsledek a vlastní kapitál účetní jednotky, </w:t>
            </w:r>
          </w:p>
          <w:p w:rsidR="00534644" w:rsidRPr="005F6812" w:rsidRDefault="00534644" w:rsidP="005F6812">
            <w:pPr>
              <w:keepNext/>
              <w:keepLines/>
              <w:autoSpaceDE w:val="0"/>
              <w:autoSpaceDN w:val="0"/>
              <w:adjustRightInd w:val="0"/>
              <w:jc w:val="both"/>
              <w:rPr>
                <w:u w:val="single"/>
              </w:rPr>
            </w:pPr>
          </w:p>
          <w:p w:rsidR="00534644" w:rsidRPr="005F6812" w:rsidRDefault="00534644" w:rsidP="005F6812">
            <w:pPr>
              <w:keepNext/>
              <w:keepLines/>
              <w:autoSpaceDE w:val="0"/>
              <w:autoSpaceDN w:val="0"/>
              <w:adjustRightInd w:val="0"/>
              <w:jc w:val="both"/>
              <w:rPr>
                <w:u w:val="single"/>
              </w:rPr>
            </w:pPr>
            <w:r w:rsidRPr="005F6812">
              <w:rPr>
                <w:u w:val="single"/>
              </w:rPr>
              <w:t xml:space="preserve">b) způsobech oceňování majetku a závazků, metodách použitých při stanovování reálných hodnot majetku a závazků, cizích měnách a kurzech použitých pro přepočet cizích měn na českou měnu, </w:t>
            </w:r>
          </w:p>
          <w:p w:rsidR="00534644" w:rsidRPr="005F6812" w:rsidRDefault="00534644" w:rsidP="005F6812">
            <w:pPr>
              <w:keepNext/>
              <w:keepLines/>
              <w:autoSpaceDE w:val="0"/>
              <w:autoSpaceDN w:val="0"/>
              <w:adjustRightInd w:val="0"/>
              <w:jc w:val="both"/>
              <w:rPr>
                <w:u w:val="single"/>
              </w:rPr>
            </w:pPr>
            <w:r w:rsidRPr="005F6812">
              <w:rPr>
                <w:u w:val="single"/>
              </w:rPr>
              <w:t xml:space="preserve"> </w:t>
            </w:r>
          </w:p>
          <w:p w:rsidR="00534644" w:rsidRPr="005F6812" w:rsidRDefault="00534644" w:rsidP="005F6812">
            <w:pPr>
              <w:keepNext/>
              <w:keepLines/>
              <w:autoSpaceDE w:val="0"/>
              <w:autoSpaceDN w:val="0"/>
              <w:adjustRightInd w:val="0"/>
              <w:jc w:val="both"/>
              <w:rPr>
                <w:u w:val="single"/>
              </w:rPr>
            </w:pPr>
            <w:r w:rsidRPr="005F6812">
              <w:rPr>
                <w:u w:val="single"/>
              </w:rPr>
              <w:t xml:space="preserve">c) okamžiku uskutečnění účetního případu, zejména informace o zachycování majetku a závazků v aktivech nebo pasivech v okamžiku sjednání obchodu nebo v okamžiku vypořádání obchodu, </w:t>
            </w:r>
          </w:p>
          <w:p w:rsidR="00534644" w:rsidRPr="005F6812" w:rsidRDefault="00534644" w:rsidP="005F6812">
            <w:pPr>
              <w:keepNext/>
              <w:keepLines/>
              <w:autoSpaceDE w:val="0"/>
              <w:autoSpaceDN w:val="0"/>
              <w:adjustRightInd w:val="0"/>
              <w:jc w:val="both"/>
              <w:rPr>
                <w:u w:val="single"/>
              </w:rPr>
            </w:pPr>
            <w:r w:rsidRPr="005F6812">
              <w:rPr>
                <w:u w:val="single"/>
              </w:rPr>
              <w:t xml:space="preserve"> </w:t>
            </w:r>
          </w:p>
          <w:p w:rsidR="00534644" w:rsidRPr="005F6812" w:rsidRDefault="00534644" w:rsidP="005F6812">
            <w:pPr>
              <w:keepNext/>
              <w:keepLines/>
              <w:autoSpaceDE w:val="0"/>
              <w:autoSpaceDN w:val="0"/>
              <w:adjustRightInd w:val="0"/>
              <w:jc w:val="both"/>
              <w:rPr>
                <w:u w:val="single"/>
              </w:rPr>
            </w:pPr>
            <w:r w:rsidRPr="005F6812">
              <w:rPr>
                <w:u w:val="single"/>
              </w:rPr>
              <w:t xml:space="preserve">d) postupech odpisování dlouhodobého hmotného a nehmotného majetku, </w:t>
            </w:r>
          </w:p>
          <w:p w:rsidR="00534644" w:rsidRPr="005F6812" w:rsidRDefault="00534644" w:rsidP="005F6812">
            <w:pPr>
              <w:keepNext/>
              <w:keepLines/>
              <w:autoSpaceDE w:val="0"/>
              <w:autoSpaceDN w:val="0"/>
              <w:adjustRightInd w:val="0"/>
              <w:jc w:val="both"/>
              <w:rPr>
                <w:u w:val="single"/>
              </w:rPr>
            </w:pPr>
            <w:r w:rsidRPr="005F6812">
              <w:rPr>
                <w:u w:val="single"/>
              </w:rPr>
              <w:t xml:space="preserve"> </w:t>
            </w:r>
          </w:p>
          <w:p w:rsidR="00534644" w:rsidRPr="005F6812" w:rsidRDefault="00534644" w:rsidP="005F6812">
            <w:pPr>
              <w:keepNext/>
              <w:keepLines/>
              <w:autoSpaceDE w:val="0"/>
              <w:autoSpaceDN w:val="0"/>
              <w:adjustRightInd w:val="0"/>
              <w:jc w:val="both"/>
              <w:rPr>
                <w:u w:val="single"/>
              </w:rPr>
            </w:pPr>
            <w:r w:rsidRPr="005F6812">
              <w:rPr>
                <w:u w:val="single"/>
              </w:rPr>
              <w:t xml:space="preserve">e) postupech účtování obchodů s cennými papíry, deriváty, o devizových obchodech včetně způsobu účtování kurzových rozdílů, repo obchodů, finančního leasingu, sekuritizovaného majetku a dalších nástrojů používaných k realokaci úvěrového rizika, penzijních plánů a odložené daně, </w:t>
            </w:r>
          </w:p>
          <w:p w:rsidR="00534644" w:rsidRPr="005F6812" w:rsidRDefault="00534644" w:rsidP="005F6812">
            <w:pPr>
              <w:keepNext/>
              <w:keepLines/>
              <w:autoSpaceDE w:val="0"/>
              <w:autoSpaceDN w:val="0"/>
              <w:adjustRightInd w:val="0"/>
              <w:jc w:val="both"/>
              <w:rPr>
                <w:u w:val="single"/>
              </w:rPr>
            </w:pPr>
            <w:r w:rsidRPr="005F6812">
              <w:rPr>
                <w:u w:val="single"/>
              </w:rPr>
              <w:t xml:space="preserve"> </w:t>
            </w:r>
          </w:p>
          <w:p w:rsidR="00534644" w:rsidRPr="005F6812" w:rsidRDefault="00534644" w:rsidP="005F6812">
            <w:pPr>
              <w:keepNext/>
              <w:keepLines/>
              <w:autoSpaceDE w:val="0"/>
              <w:autoSpaceDN w:val="0"/>
              <w:adjustRightInd w:val="0"/>
              <w:jc w:val="both"/>
              <w:rPr>
                <w:u w:val="single"/>
              </w:rPr>
            </w:pPr>
            <w:r w:rsidRPr="005F6812">
              <w:rPr>
                <w:u w:val="single"/>
              </w:rPr>
              <w:lastRenderedPageBreak/>
              <w:t xml:space="preserve">f) postupech účtování úrokových výnosů a nákladů, způsobech vykazování příjmů z ohrožených pohledávek včetně úroků, prémií a diskontů vzniklých při pořízení pohledávek od třetích stran, </w:t>
            </w:r>
          </w:p>
          <w:p w:rsidR="00534644" w:rsidRPr="005F6812" w:rsidRDefault="00534644" w:rsidP="005F6812">
            <w:pPr>
              <w:keepNext/>
              <w:keepLines/>
              <w:autoSpaceDE w:val="0"/>
              <w:autoSpaceDN w:val="0"/>
              <w:adjustRightInd w:val="0"/>
              <w:jc w:val="both"/>
              <w:rPr>
                <w:u w:val="single"/>
              </w:rPr>
            </w:pPr>
            <w:r w:rsidRPr="005F6812">
              <w:rPr>
                <w:u w:val="single"/>
              </w:rPr>
              <w:t xml:space="preserve"> </w:t>
            </w:r>
          </w:p>
          <w:p w:rsidR="00534644" w:rsidRPr="005F6812" w:rsidRDefault="00534644" w:rsidP="005F6812">
            <w:pPr>
              <w:keepNext/>
              <w:keepLines/>
              <w:autoSpaceDE w:val="0"/>
              <w:autoSpaceDN w:val="0"/>
              <w:adjustRightInd w:val="0"/>
              <w:jc w:val="both"/>
              <w:rPr>
                <w:u w:val="single"/>
              </w:rPr>
            </w:pPr>
            <w:r w:rsidRPr="005F6812">
              <w:rPr>
                <w:u w:val="single"/>
              </w:rPr>
              <w:t xml:space="preserve">g) metodách a postupech identifikace klasifikovaného majetku, zejména pohledávek, způsobech odpisování majetku, zejména pohledávek, </w:t>
            </w:r>
          </w:p>
          <w:p w:rsidR="00534644" w:rsidRPr="005F6812" w:rsidRDefault="00534644" w:rsidP="005F6812">
            <w:pPr>
              <w:keepNext/>
              <w:keepLines/>
              <w:autoSpaceDE w:val="0"/>
              <w:autoSpaceDN w:val="0"/>
              <w:adjustRightInd w:val="0"/>
              <w:jc w:val="both"/>
              <w:rPr>
                <w:u w:val="single"/>
              </w:rPr>
            </w:pPr>
            <w:r w:rsidRPr="005F6812">
              <w:rPr>
                <w:u w:val="single"/>
              </w:rPr>
              <w:t xml:space="preserve"> </w:t>
            </w:r>
          </w:p>
          <w:p w:rsidR="00534644" w:rsidRPr="005F6812" w:rsidRDefault="00534644" w:rsidP="005F6812">
            <w:pPr>
              <w:keepNext/>
              <w:keepLines/>
              <w:autoSpaceDE w:val="0"/>
              <w:autoSpaceDN w:val="0"/>
              <w:adjustRightInd w:val="0"/>
              <w:jc w:val="both"/>
              <w:rPr>
                <w:u w:val="single"/>
              </w:rPr>
            </w:pPr>
            <w:r w:rsidRPr="005F6812">
              <w:rPr>
                <w:u w:val="single"/>
              </w:rPr>
              <w:t xml:space="preserve">h) zásadách a postupech výpočtu výše opravných položek a rezerv včetně vysvětlení základních předpokladů pro jejich použití, </w:t>
            </w:r>
          </w:p>
          <w:p w:rsidR="00534644" w:rsidRPr="005F6812" w:rsidRDefault="00534644" w:rsidP="005F6812">
            <w:pPr>
              <w:keepNext/>
              <w:keepLines/>
              <w:autoSpaceDE w:val="0"/>
              <w:autoSpaceDN w:val="0"/>
              <w:adjustRightInd w:val="0"/>
              <w:jc w:val="both"/>
              <w:rPr>
                <w:u w:val="single"/>
              </w:rPr>
            </w:pPr>
            <w:r w:rsidRPr="005F6812">
              <w:rPr>
                <w:u w:val="single"/>
              </w:rPr>
              <w:t xml:space="preserve"> </w:t>
            </w:r>
          </w:p>
          <w:p w:rsidR="005A5172" w:rsidRPr="005F6812" w:rsidRDefault="00534644" w:rsidP="005F6812">
            <w:pPr>
              <w:keepNext/>
              <w:keepLines/>
              <w:autoSpaceDE w:val="0"/>
              <w:autoSpaceDN w:val="0"/>
              <w:adjustRightInd w:val="0"/>
              <w:jc w:val="both"/>
              <w:rPr>
                <w:u w:val="single"/>
              </w:rPr>
            </w:pPr>
            <w:r w:rsidRPr="005F6812">
              <w:rPr>
                <w:u w:val="single"/>
              </w:rPr>
              <w:t>i) vlivu použitého zajištění na oceňování majetku, zejména pohledávek.</w:t>
            </w:r>
          </w:p>
        </w:tc>
        <w:tc>
          <w:tcPr>
            <w:tcW w:w="1275" w:type="dxa"/>
            <w:tcBorders>
              <w:top w:val="single" w:sz="2" w:space="0" w:color="auto"/>
              <w:left w:val="single" w:sz="2" w:space="0" w:color="auto"/>
              <w:bottom w:val="single" w:sz="2" w:space="0" w:color="auto"/>
              <w:right w:val="single" w:sz="2" w:space="0" w:color="auto"/>
            </w:tcBorders>
          </w:tcPr>
          <w:p w:rsidR="005A5172" w:rsidRPr="005F6812" w:rsidRDefault="005A5172" w:rsidP="005F6812">
            <w:pPr>
              <w:keepNext/>
              <w:keepLines/>
              <w:jc w:val="both"/>
            </w:pPr>
            <w:r w:rsidRPr="005F6812">
              <w:lastRenderedPageBreak/>
              <w:t>32013L0034</w:t>
            </w:r>
          </w:p>
        </w:tc>
        <w:tc>
          <w:tcPr>
            <w:tcW w:w="1276" w:type="dxa"/>
            <w:tcBorders>
              <w:top w:val="single" w:sz="2" w:space="0" w:color="auto"/>
              <w:left w:val="single" w:sz="2" w:space="0" w:color="auto"/>
              <w:bottom w:val="single" w:sz="2" w:space="0" w:color="auto"/>
              <w:right w:val="single" w:sz="2" w:space="0" w:color="auto"/>
            </w:tcBorders>
          </w:tcPr>
          <w:p w:rsidR="005A5172" w:rsidRPr="005F6812" w:rsidRDefault="00676895" w:rsidP="005F6812">
            <w:pPr>
              <w:keepNext/>
              <w:keepLines/>
              <w:jc w:val="both"/>
              <w:rPr>
                <w:i/>
              </w:rPr>
            </w:pPr>
            <w:r w:rsidRPr="005F6812">
              <w:rPr>
                <w:i/>
              </w:rPr>
              <w:t>Čl. 16 odst. 1 písm. a)</w:t>
            </w:r>
          </w:p>
        </w:tc>
        <w:tc>
          <w:tcPr>
            <w:tcW w:w="4536" w:type="dxa"/>
            <w:tcBorders>
              <w:top w:val="single" w:sz="2" w:space="0" w:color="auto"/>
              <w:left w:val="single" w:sz="2" w:space="0" w:color="auto"/>
              <w:bottom w:val="single" w:sz="2" w:space="0" w:color="auto"/>
              <w:right w:val="single" w:sz="2" w:space="0" w:color="auto"/>
            </w:tcBorders>
          </w:tcPr>
          <w:p w:rsidR="00676895" w:rsidRPr="005F6812" w:rsidRDefault="00676895" w:rsidP="005F6812">
            <w:pPr>
              <w:keepNext/>
              <w:keepLines/>
              <w:jc w:val="both"/>
              <w:rPr>
                <w:lang w:eastAsia="fr-BE"/>
              </w:rPr>
            </w:pPr>
            <w:r w:rsidRPr="005F6812">
              <w:rPr>
                <w:lang w:eastAsia="fr-BE"/>
              </w:rPr>
              <w:t>1. V příloze v účetní závěrce uvádějí všechny podniky, vedle údajů vyžadovaných podle dalších ustanovení této směrnice, tyto údaje:</w:t>
            </w:r>
          </w:p>
          <w:p w:rsidR="005A5172" w:rsidRPr="005F6812" w:rsidRDefault="00676895" w:rsidP="005F6812">
            <w:pPr>
              <w:keepNext/>
              <w:keepLines/>
              <w:jc w:val="both"/>
              <w:rPr>
                <w:lang w:eastAsia="fr-BE"/>
              </w:rPr>
            </w:pPr>
            <w:r w:rsidRPr="005F6812">
              <w:rPr>
                <w:lang w:eastAsia="fr-BE"/>
              </w:rPr>
              <w:t>a) přijatá účetní pravidla;</w:t>
            </w:r>
          </w:p>
        </w:tc>
      </w:tr>
      <w:tr w:rsidR="005A5172" w:rsidRPr="005F6812" w:rsidTr="002A202E">
        <w:tc>
          <w:tcPr>
            <w:tcW w:w="1063" w:type="dxa"/>
          </w:tcPr>
          <w:p w:rsidR="005A5172" w:rsidRPr="005F6812" w:rsidRDefault="005A5172" w:rsidP="005F6812">
            <w:pPr>
              <w:keepNext/>
              <w:keepLines/>
              <w:jc w:val="both"/>
            </w:pPr>
          </w:p>
        </w:tc>
        <w:tc>
          <w:tcPr>
            <w:tcW w:w="5670" w:type="dxa"/>
            <w:tcBorders>
              <w:top w:val="single" w:sz="2" w:space="0" w:color="auto"/>
              <w:bottom w:val="single" w:sz="2" w:space="0" w:color="auto"/>
              <w:right w:val="single" w:sz="2" w:space="0" w:color="auto"/>
            </w:tcBorders>
          </w:tcPr>
          <w:p w:rsidR="00534644" w:rsidRPr="005F6812" w:rsidRDefault="00534644" w:rsidP="005F6812">
            <w:pPr>
              <w:keepNext/>
              <w:keepLines/>
              <w:autoSpaceDE w:val="0"/>
              <w:autoSpaceDN w:val="0"/>
              <w:adjustRightInd w:val="0"/>
              <w:jc w:val="both"/>
              <w:rPr>
                <w:u w:val="single"/>
              </w:rPr>
            </w:pPr>
            <w:r w:rsidRPr="005F6812">
              <w:rPr>
                <w:u w:val="single"/>
              </w:rPr>
              <w:t xml:space="preserve">(2) Kromě informací podle odstavce 1 příloha dále obsahuje nejméně informace o: </w:t>
            </w:r>
          </w:p>
          <w:p w:rsidR="00534644" w:rsidRPr="005F6812" w:rsidRDefault="00534644" w:rsidP="005F6812">
            <w:pPr>
              <w:keepNext/>
              <w:keepLines/>
              <w:autoSpaceDE w:val="0"/>
              <w:autoSpaceDN w:val="0"/>
              <w:adjustRightInd w:val="0"/>
              <w:jc w:val="both"/>
              <w:rPr>
                <w:u w:val="single"/>
              </w:rPr>
            </w:pPr>
          </w:p>
          <w:p w:rsidR="005A5172" w:rsidRPr="005F6812" w:rsidRDefault="00534644" w:rsidP="005F6812">
            <w:pPr>
              <w:keepNext/>
              <w:keepLines/>
              <w:autoSpaceDE w:val="0"/>
              <w:autoSpaceDN w:val="0"/>
              <w:adjustRightInd w:val="0"/>
              <w:jc w:val="both"/>
              <w:rPr>
                <w:u w:val="single"/>
              </w:rPr>
            </w:pPr>
            <w:r w:rsidRPr="005F6812">
              <w:rPr>
                <w:u w:val="single"/>
              </w:rPr>
              <w:t>a) dlouhodobém majetku; účetní jednotka uvede za každou skupinu celkový počáteční zůstatek na začátku období, přírůstky, úbytky, celkový konečný zůstatek na konci účetního období a dále obdobné informace o oprávkách a opravných položkách vztahujících se k tomuto majetku, případně výši úroků, pokud účetní jednotka rozhodla, že jsou součástí ocenění majetku,</w:t>
            </w:r>
          </w:p>
        </w:tc>
        <w:tc>
          <w:tcPr>
            <w:tcW w:w="1275" w:type="dxa"/>
            <w:tcBorders>
              <w:top w:val="single" w:sz="2" w:space="0" w:color="auto"/>
              <w:left w:val="single" w:sz="2" w:space="0" w:color="auto"/>
              <w:bottom w:val="single" w:sz="2" w:space="0" w:color="auto"/>
              <w:right w:val="single" w:sz="2" w:space="0" w:color="auto"/>
            </w:tcBorders>
          </w:tcPr>
          <w:p w:rsidR="005A5172" w:rsidRPr="005F6812" w:rsidRDefault="005A5172"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5A5172" w:rsidRPr="005F6812" w:rsidRDefault="00C32A68" w:rsidP="005F6812">
            <w:pPr>
              <w:keepNext/>
              <w:keepLines/>
              <w:jc w:val="both"/>
              <w:rPr>
                <w:i/>
              </w:rPr>
            </w:pPr>
            <w:r w:rsidRPr="005F6812">
              <w:rPr>
                <w:i/>
              </w:rPr>
              <w:t>Čl. 17 odst. 1 písm. a)</w:t>
            </w:r>
          </w:p>
        </w:tc>
        <w:tc>
          <w:tcPr>
            <w:tcW w:w="4536" w:type="dxa"/>
            <w:tcBorders>
              <w:top w:val="single" w:sz="2" w:space="0" w:color="auto"/>
              <w:left w:val="single" w:sz="2" w:space="0" w:color="auto"/>
              <w:bottom w:val="single" w:sz="2" w:space="0" w:color="auto"/>
              <w:right w:val="single" w:sz="2" w:space="0" w:color="auto"/>
            </w:tcBorders>
          </w:tcPr>
          <w:p w:rsidR="00C32A68" w:rsidRPr="005F6812" w:rsidRDefault="00C32A68" w:rsidP="005F6812">
            <w:pPr>
              <w:keepNext/>
              <w:keepLines/>
              <w:jc w:val="both"/>
              <w:rPr>
                <w:lang w:eastAsia="fr-BE"/>
              </w:rPr>
            </w:pPr>
            <w:r w:rsidRPr="005F6812">
              <w:rPr>
                <w:lang w:eastAsia="fr-BE"/>
              </w:rPr>
              <w:t>1. Střední a velké podniky a subjekty veřejného zájmu uvádějí v příloze v účetní závěrce vedle údajů vyžadovaných podle článku 16 a všech ostatních ustanovení této směrnice také tyto informace:</w:t>
            </w:r>
          </w:p>
          <w:p w:rsidR="00C32A68" w:rsidRPr="005F6812" w:rsidRDefault="00C32A68" w:rsidP="005F6812">
            <w:pPr>
              <w:keepNext/>
              <w:keepLines/>
              <w:jc w:val="both"/>
              <w:rPr>
                <w:lang w:eastAsia="fr-BE"/>
              </w:rPr>
            </w:pPr>
            <w:r w:rsidRPr="005F6812">
              <w:rPr>
                <w:lang w:eastAsia="fr-BE"/>
              </w:rPr>
              <w:t>a) u jednotlivých položek dlouhodobých aktiv:</w:t>
            </w:r>
          </w:p>
          <w:p w:rsidR="00C32A68" w:rsidRPr="005F6812" w:rsidRDefault="00C32A68" w:rsidP="005F6812">
            <w:pPr>
              <w:keepNext/>
              <w:keepLines/>
              <w:jc w:val="both"/>
              <w:rPr>
                <w:lang w:eastAsia="fr-BE"/>
              </w:rPr>
            </w:pPr>
            <w:r w:rsidRPr="005F6812">
              <w:rPr>
                <w:lang w:eastAsia="fr-BE"/>
              </w:rPr>
              <w:t>i) pořizovací cenu či výrobní náklady, nebo – pokud byla použita alternativní oceňovací metoda – reálnou či přeceněnou hodnotu na začátku a konci účetního období;</w:t>
            </w:r>
          </w:p>
          <w:p w:rsidR="00C32A68" w:rsidRPr="005F6812" w:rsidRDefault="00C32A68" w:rsidP="005F6812">
            <w:pPr>
              <w:keepNext/>
              <w:keepLines/>
              <w:jc w:val="both"/>
              <w:rPr>
                <w:lang w:eastAsia="fr-BE"/>
              </w:rPr>
            </w:pPr>
            <w:r w:rsidRPr="005F6812">
              <w:rPr>
                <w:lang w:eastAsia="fr-BE"/>
              </w:rPr>
              <w:t>ii) přírůstky, úbytky a převody během účetního období;</w:t>
            </w:r>
          </w:p>
          <w:p w:rsidR="00C32A68" w:rsidRPr="005F6812" w:rsidRDefault="00C32A68" w:rsidP="005F6812">
            <w:pPr>
              <w:keepNext/>
              <w:keepLines/>
              <w:jc w:val="both"/>
              <w:rPr>
                <w:lang w:eastAsia="fr-BE"/>
              </w:rPr>
            </w:pPr>
            <w:r w:rsidRPr="005F6812">
              <w:rPr>
                <w:lang w:eastAsia="fr-BE"/>
              </w:rPr>
              <w:t>iii) kumulované úpravy hodnot na začátku a konci účetního období;</w:t>
            </w:r>
          </w:p>
          <w:p w:rsidR="00C32A68" w:rsidRPr="005F6812" w:rsidRDefault="00C32A68" w:rsidP="005F6812">
            <w:pPr>
              <w:keepNext/>
              <w:keepLines/>
              <w:jc w:val="both"/>
              <w:rPr>
                <w:lang w:eastAsia="fr-BE"/>
              </w:rPr>
            </w:pPr>
            <w:proofErr w:type="spellStart"/>
            <w:r w:rsidRPr="005F6812">
              <w:rPr>
                <w:lang w:eastAsia="fr-BE"/>
              </w:rPr>
              <w:t>iv</w:t>
            </w:r>
            <w:proofErr w:type="spellEnd"/>
            <w:r w:rsidRPr="005F6812">
              <w:rPr>
                <w:lang w:eastAsia="fr-BE"/>
              </w:rPr>
              <w:t>) úpravy hodnot provedené během účetního období;</w:t>
            </w:r>
          </w:p>
          <w:p w:rsidR="00C32A68" w:rsidRPr="005F6812" w:rsidRDefault="00C32A68" w:rsidP="005F6812">
            <w:pPr>
              <w:keepNext/>
              <w:keepLines/>
              <w:jc w:val="both"/>
              <w:rPr>
                <w:lang w:eastAsia="fr-BE"/>
              </w:rPr>
            </w:pPr>
            <w:r w:rsidRPr="005F6812">
              <w:rPr>
                <w:lang w:eastAsia="fr-BE"/>
              </w:rPr>
              <w:t>v) pohyb v kumulovaných úpravách hodnot, pokud jde o přírůstky, úbytky a převody během účetního období; a</w:t>
            </w:r>
          </w:p>
          <w:p w:rsidR="005A5172" w:rsidRPr="005F6812" w:rsidRDefault="00C32A68" w:rsidP="005F6812">
            <w:pPr>
              <w:keepNext/>
              <w:keepLines/>
              <w:jc w:val="both"/>
              <w:rPr>
                <w:lang w:eastAsia="fr-BE"/>
              </w:rPr>
            </w:pPr>
            <w:proofErr w:type="spellStart"/>
            <w:r w:rsidRPr="005F6812">
              <w:rPr>
                <w:lang w:eastAsia="fr-BE"/>
              </w:rPr>
              <w:t>vi</w:t>
            </w:r>
            <w:proofErr w:type="spellEnd"/>
            <w:r w:rsidRPr="005F6812">
              <w:rPr>
                <w:lang w:eastAsia="fr-BE"/>
              </w:rPr>
              <w:t>) kde je v souladu s čl. 12 odst. 8 kapitalizován úrok, částku kapitalizovanou během účetního období;</w:t>
            </w:r>
          </w:p>
        </w:tc>
      </w:tr>
      <w:tr w:rsidR="005A5172" w:rsidRPr="005F6812" w:rsidTr="002A202E">
        <w:tc>
          <w:tcPr>
            <w:tcW w:w="1063" w:type="dxa"/>
          </w:tcPr>
          <w:p w:rsidR="005A5172" w:rsidRPr="005F6812" w:rsidRDefault="005A5172" w:rsidP="005F6812">
            <w:pPr>
              <w:keepNext/>
              <w:keepLines/>
              <w:jc w:val="both"/>
            </w:pPr>
          </w:p>
        </w:tc>
        <w:tc>
          <w:tcPr>
            <w:tcW w:w="5670" w:type="dxa"/>
            <w:tcBorders>
              <w:top w:val="single" w:sz="2" w:space="0" w:color="auto"/>
              <w:bottom w:val="single" w:sz="2" w:space="0" w:color="auto"/>
              <w:right w:val="single" w:sz="2" w:space="0" w:color="auto"/>
            </w:tcBorders>
          </w:tcPr>
          <w:p w:rsidR="005A5172" w:rsidRPr="005F6812" w:rsidRDefault="00534644" w:rsidP="005F6812">
            <w:pPr>
              <w:keepNext/>
              <w:keepLines/>
              <w:autoSpaceDE w:val="0"/>
              <w:autoSpaceDN w:val="0"/>
              <w:adjustRightInd w:val="0"/>
              <w:jc w:val="both"/>
              <w:rPr>
                <w:u w:val="single"/>
              </w:rPr>
            </w:pPr>
            <w:r w:rsidRPr="005F6812">
              <w:rPr>
                <w:u w:val="single"/>
              </w:rPr>
              <w:t xml:space="preserve">b) o aktivech, která byla dána do zástavy jako zajištění vlastních závazků nebo závazků třetích osob. Informace by měly být dostatečně podrobné, aby pro každou položku závazků a každou podrozvahovou položku byly uvedeny celkové hodnoty zastaveného majetku,   </w:t>
            </w:r>
          </w:p>
        </w:tc>
        <w:tc>
          <w:tcPr>
            <w:tcW w:w="1275" w:type="dxa"/>
            <w:tcBorders>
              <w:top w:val="single" w:sz="2" w:space="0" w:color="auto"/>
              <w:left w:val="single" w:sz="2" w:space="0" w:color="auto"/>
              <w:bottom w:val="single" w:sz="2" w:space="0" w:color="auto"/>
              <w:right w:val="single" w:sz="2" w:space="0" w:color="auto"/>
            </w:tcBorders>
          </w:tcPr>
          <w:p w:rsidR="005A5172" w:rsidRPr="005F6812" w:rsidRDefault="00C32A68" w:rsidP="005F6812">
            <w:pPr>
              <w:keepNext/>
              <w:keepLines/>
              <w:jc w:val="both"/>
            </w:pPr>
            <w:r w:rsidRPr="005F6812">
              <w:t>1986L0635</w:t>
            </w:r>
          </w:p>
        </w:tc>
        <w:tc>
          <w:tcPr>
            <w:tcW w:w="1276" w:type="dxa"/>
            <w:tcBorders>
              <w:top w:val="single" w:sz="2" w:space="0" w:color="auto"/>
              <w:left w:val="single" w:sz="2" w:space="0" w:color="auto"/>
              <w:bottom w:val="single" w:sz="2" w:space="0" w:color="auto"/>
              <w:right w:val="single" w:sz="2" w:space="0" w:color="auto"/>
            </w:tcBorders>
          </w:tcPr>
          <w:p w:rsidR="005A5172" w:rsidRPr="005F6812" w:rsidRDefault="00C32A68" w:rsidP="005F6812">
            <w:pPr>
              <w:keepNext/>
              <w:keepLines/>
              <w:jc w:val="both"/>
              <w:rPr>
                <w:i/>
              </w:rPr>
            </w:pPr>
            <w:r w:rsidRPr="005F6812">
              <w:rPr>
                <w:i/>
              </w:rPr>
              <w:t>Čl. 40 odst. 3 písm. d)</w:t>
            </w:r>
          </w:p>
        </w:tc>
        <w:tc>
          <w:tcPr>
            <w:tcW w:w="4536" w:type="dxa"/>
            <w:tcBorders>
              <w:top w:val="single" w:sz="2" w:space="0" w:color="auto"/>
              <w:left w:val="single" w:sz="2" w:space="0" w:color="auto"/>
              <w:bottom w:val="single" w:sz="2" w:space="0" w:color="auto"/>
              <w:right w:val="single" w:sz="2" w:space="0" w:color="auto"/>
            </w:tcBorders>
          </w:tcPr>
          <w:p w:rsidR="00C32A68" w:rsidRPr="005F6812" w:rsidRDefault="00C32A68" w:rsidP="005F6812">
            <w:pPr>
              <w:keepNext/>
              <w:keepLines/>
              <w:autoSpaceDE w:val="0"/>
              <w:autoSpaceDN w:val="0"/>
              <w:adjustRightInd w:val="0"/>
            </w:pPr>
            <w:r w:rsidRPr="005F6812">
              <w:t>d) Úvěrové instituce uvádějí podrobné informace o aktivech, která</w:t>
            </w:r>
          </w:p>
          <w:p w:rsidR="00C32A68" w:rsidRPr="005F6812" w:rsidRDefault="00C32A68" w:rsidP="005F6812">
            <w:pPr>
              <w:keepNext/>
              <w:keepLines/>
              <w:autoSpaceDE w:val="0"/>
              <w:autoSpaceDN w:val="0"/>
              <w:adjustRightInd w:val="0"/>
            </w:pPr>
            <w:r w:rsidRPr="005F6812">
              <w:t>daly do zástavy jako zajištění vlastních závazků nebo závazků</w:t>
            </w:r>
          </w:p>
          <w:p w:rsidR="00C32A68" w:rsidRPr="005F6812" w:rsidRDefault="00C32A68" w:rsidP="005F6812">
            <w:pPr>
              <w:keepNext/>
              <w:keepLines/>
              <w:autoSpaceDE w:val="0"/>
              <w:autoSpaceDN w:val="0"/>
              <w:adjustRightInd w:val="0"/>
            </w:pPr>
            <w:r w:rsidRPr="005F6812">
              <w:t>třetích osob (včetně záruk nebo zástav); informace by měly být</w:t>
            </w:r>
          </w:p>
          <w:p w:rsidR="00C32A68" w:rsidRPr="005F6812" w:rsidRDefault="00C32A68" w:rsidP="005F6812">
            <w:pPr>
              <w:keepNext/>
              <w:keepLines/>
              <w:autoSpaceDE w:val="0"/>
              <w:autoSpaceDN w:val="0"/>
              <w:adjustRightInd w:val="0"/>
            </w:pPr>
            <w:r w:rsidRPr="005F6812">
              <w:t xml:space="preserve">dostatečně podrobné, aby pro každou položku závazků </w:t>
            </w:r>
            <w:r w:rsidRPr="005F6812">
              <w:lastRenderedPageBreak/>
              <w:t>a pro</w:t>
            </w:r>
          </w:p>
          <w:p w:rsidR="00C32A68" w:rsidRPr="005F6812" w:rsidRDefault="00C32A68" w:rsidP="005F6812">
            <w:pPr>
              <w:keepNext/>
              <w:keepLines/>
              <w:autoSpaceDE w:val="0"/>
              <w:autoSpaceDN w:val="0"/>
              <w:adjustRightInd w:val="0"/>
            </w:pPr>
            <w:r w:rsidRPr="005F6812">
              <w:t>každou podrozvahovou položku byly uvedeny celkové hodnoty</w:t>
            </w:r>
          </w:p>
          <w:p w:rsidR="005A5172" w:rsidRPr="005F6812" w:rsidRDefault="00C32A68" w:rsidP="005F6812">
            <w:pPr>
              <w:keepNext/>
              <w:keepLines/>
              <w:jc w:val="both"/>
              <w:rPr>
                <w:lang w:eastAsia="fr-BE"/>
              </w:rPr>
            </w:pPr>
            <w:r w:rsidRPr="005F6812">
              <w:t>zastavených aktiv.</w:t>
            </w:r>
          </w:p>
        </w:tc>
      </w:tr>
      <w:tr w:rsidR="00C32A68" w:rsidRPr="005F6812" w:rsidTr="002A202E">
        <w:tc>
          <w:tcPr>
            <w:tcW w:w="1063" w:type="dxa"/>
          </w:tcPr>
          <w:p w:rsidR="00C32A68" w:rsidRPr="005F6812" w:rsidRDefault="00C32A68" w:rsidP="005F6812">
            <w:pPr>
              <w:keepNext/>
              <w:keepLines/>
              <w:jc w:val="both"/>
            </w:pPr>
          </w:p>
        </w:tc>
        <w:tc>
          <w:tcPr>
            <w:tcW w:w="5670" w:type="dxa"/>
            <w:tcBorders>
              <w:top w:val="single" w:sz="2" w:space="0" w:color="auto"/>
              <w:bottom w:val="single" w:sz="2" w:space="0" w:color="auto"/>
              <w:right w:val="single" w:sz="2" w:space="0" w:color="auto"/>
            </w:tcBorders>
          </w:tcPr>
          <w:p w:rsidR="00C32A68" w:rsidRPr="005F6812" w:rsidRDefault="00C32A68" w:rsidP="005F6812">
            <w:pPr>
              <w:keepNext/>
              <w:keepLines/>
              <w:autoSpaceDE w:val="0"/>
              <w:autoSpaceDN w:val="0"/>
              <w:adjustRightInd w:val="0"/>
              <w:jc w:val="both"/>
              <w:rPr>
                <w:u w:val="single"/>
              </w:rPr>
            </w:pPr>
            <w:r w:rsidRPr="005F6812">
              <w:rPr>
                <w:u w:val="single"/>
              </w:rPr>
              <w:t xml:space="preserve">c) výši zápůjček, úvěrů a závazků samostatně za každou z následujících položek rozvahy 3b) a 4 aktiv, a 1b), 2a), 2b) </w:t>
            </w:r>
            <w:proofErr w:type="spellStart"/>
            <w:r w:rsidRPr="005F6812">
              <w:rPr>
                <w:u w:val="single"/>
              </w:rPr>
              <w:t>bb</w:t>
            </w:r>
            <w:proofErr w:type="spellEnd"/>
            <w:r w:rsidRPr="005F6812">
              <w:rPr>
                <w:u w:val="single"/>
              </w:rPr>
              <w:t xml:space="preserve">) a 3b) pasiv v členění na základě jejich zbytkové doby splatnosti a to následovně: </w:t>
            </w:r>
            <w:r w:rsidRPr="00015C2F">
              <w:rPr>
                <w:u w:val="single"/>
              </w:rPr>
              <w:t>do</w:t>
            </w:r>
            <w:r w:rsidR="00015C2F" w:rsidRPr="00015C2F">
              <w:rPr>
                <w:u w:val="single"/>
              </w:rPr>
              <w:t xml:space="preserve"> tří</w:t>
            </w:r>
            <w:r w:rsidRPr="00015C2F">
              <w:rPr>
                <w:u w:val="single"/>
              </w:rPr>
              <w:t xml:space="preserve"> měsíců,</w:t>
            </w:r>
            <w:r w:rsidRPr="005F6812">
              <w:rPr>
                <w:u w:val="single"/>
              </w:rPr>
              <w:t xml:space="preserve"> od tří měsíců do jednoho roku, od jednoho roku do pěti let a nad pět let. U položky rozvahy aktiva 4 se uvedou také pohledávky splatné na požádání a s krátkou výpovědní dobou.  Pokud půjčky a úvěry nebo závazky zahrnují splátkové platby, rozumí se zbytkovou dobou splatnosti doba mezi rozvahovým dnem a dnem, kdy se stává každá jednotlivá splátka splatnou. U položky rozvahy aktiv 5 a pasiv 3a) uvede účetní jednotka jaký je podíl aktiv a pasiv, která se stanou splatnými do jednoho roku od rozvahového dne,</w:t>
            </w:r>
          </w:p>
        </w:tc>
        <w:tc>
          <w:tcPr>
            <w:tcW w:w="1275" w:type="dxa"/>
            <w:tcBorders>
              <w:top w:val="single" w:sz="2" w:space="0" w:color="auto"/>
              <w:left w:val="single" w:sz="2" w:space="0" w:color="auto"/>
              <w:bottom w:val="single" w:sz="2" w:space="0" w:color="auto"/>
              <w:right w:val="single" w:sz="2" w:space="0" w:color="auto"/>
            </w:tcBorders>
          </w:tcPr>
          <w:p w:rsidR="00C32A68" w:rsidRPr="005F6812" w:rsidRDefault="00C32A68" w:rsidP="005F6812">
            <w:pPr>
              <w:keepNext/>
              <w:keepLines/>
              <w:jc w:val="both"/>
            </w:pPr>
            <w:r w:rsidRPr="005F6812">
              <w:t>1986L0635</w:t>
            </w:r>
          </w:p>
        </w:tc>
        <w:tc>
          <w:tcPr>
            <w:tcW w:w="1276" w:type="dxa"/>
            <w:tcBorders>
              <w:top w:val="single" w:sz="2" w:space="0" w:color="auto"/>
              <w:left w:val="single" w:sz="2" w:space="0" w:color="auto"/>
              <w:bottom w:val="single" w:sz="2" w:space="0" w:color="auto"/>
              <w:right w:val="single" w:sz="2" w:space="0" w:color="auto"/>
            </w:tcBorders>
          </w:tcPr>
          <w:p w:rsidR="00C32A68" w:rsidRPr="005F6812" w:rsidRDefault="00C32A68" w:rsidP="005F6812">
            <w:pPr>
              <w:keepNext/>
              <w:keepLines/>
              <w:jc w:val="both"/>
              <w:rPr>
                <w:i/>
              </w:rPr>
            </w:pPr>
            <w:r w:rsidRPr="005F6812">
              <w:rPr>
                <w:i/>
              </w:rPr>
              <w:t>Čl. 40 odst. 3 písm. a) a b)</w:t>
            </w:r>
          </w:p>
        </w:tc>
        <w:tc>
          <w:tcPr>
            <w:tcW w:w="4536" w:type="dxa"/>
            <w:tcBorders>
              <w:top w:val="single" w:sz="2" w:space="0" w:color="auto"/>
              <w:left w:val="single" w:sz="2" w:space="0" w:color="auto"/>
              <w:bottom w:val="single" w:sz="2" w:space="0" w:color="auto"/>
              <w:right w:val="single" w:sz="2" w:space="0" w:color="auto"/>
            </w:tcBorders>
          </w:tcPr>
          <w:p w:rsidR="00C32A68" w:rsidRPr="005F6812" w:rsidRDefault="00C32A68" w:rsidP="005F6812">
            <w:pPr>
              <w:keepNext/>
              <w:keepLines/>
              <w:autoSpaceDE w:val="0"/>
              <w:autoSpaceDN w:val="0"/>
              <w:adjustRightInd w:val="0"/>
              <w:spacing w:before="60" w:after="60"/>
              <w:jc w:val="both"/>
              <w:rPr>
                <w:color w:val="000000"/>
              </w:rPr>
            </w:pPr>
            <w:r w:rsidRPr="005F6812">
              <w:rPr>
                <w:color w:val="000000"/>
              </w:rPr>
              <w:t>3. a) Namísto informací požadovaných čl. 43 odst. 1 bodem 6 směrnice</w:t>
            </w:r>
            <w:r w:rsidR="00F24DDA" w:rsidRPr="005F6812">
              <w:rPr>
                <w:color w:val="000000"/>
              </w:rPr>
              <w:t xml:space="preserve"> </w:t>
            </w:r>
            <w:r w:rsidRPr="005F6812">
              <w:rPr>
                <w:color w:val="000000"/>
              </w:rPr>
              <w:t>78/660/EHS uvedou úvěrové instituce v příloze k</w:t>
            </w:r>
            <w:r w:rsidR="00F24DDA" w:rsidRPr="005F6812">
              <w:rPr>
                <w:color w:val="000000"/>
              </w:rPr>
              <w:t> </w:t>
            </w:r>
            <w:r w:rsidRPr="005F6812">
              <w:rPr>
                <w:color w:val="000000"/>
              </w:rPr>
              <w:t>účetní</w:t>
            </w:r>
            <w:r w:rsidR="00F24DDA" w:rsidRPr="005F6812">
              <w:rPr>
                <w:color w:val="000000"/>
              </w:rPr>
              <w:t xml:space="preserve"> </w:t>
            </w:r>
            <w:r w:rsidRPr="005F6812">
              <w:rPr>
                <w:color w:val="000000"/>
              </w:rPr>
              <w:t>závěrce samostatně pro každou z položek 3b) a 4 aktiv</w:t>
            </w:r>
            <w:r w:rsidR="00F24DDA" w:rsidRPr="005F6812">
              <w:rPr>
                <w:color w:val="000000"/>
              </w:rPr>
              <w:t xml:space="preserve"> </w:t>
            </w:r>
            <w:r w:rsidRPr="005F6812">
              <w:rPr>
                <w:color w:val="000000"/>
              </w:rPr>
              <w:t xml:space="preserve">a každou z položek 1b), 2a), 2b) </w:t>
            </w:r>
            <w:proofErr w:type="spellStart"/>
            <w:r w:rsidRPr="005F6812">
              <w:rPr>
                <w:color w:val="000000"/>
              </w:rPr>
              <w:t>bb</w:t>
            </w:r>
            <w:proofErr w:type="spellEnd"/>
            <w:r w:rsidRPr="005F6812">
              <w:rPr>
                <w:color w:val="000000"/>
              </w:rPr>
              <w:t>) a 3b) pasiv částku těchto</w:t>
            </w:r>
            <w:r w:rsidR="00F24DDA" w:rsidRPr="005F6812">
              <w:rPr>
                <w:color w:val="000000"/>
              </w:rPr>
              <w:t xml:space="preserve"> </w:t>
            </w:r>
            <w:r w:rsidRPr="005F6812">
              <w:rPr>
                <w:color w:val="000000"/>
              </w:rPr>
              <w:t>půjček, úvěrů a závazků na základě jejich zbytkové lhůty splatnosti</w:t>
            </w:r>
            <w:r w:rsidR="00F24DDA" w:rsidRPr="005F6812">
              <w:rPr>
                <w:color w:val="000000"/>
              </w:rPr>
              <w:t xml:space="preserve"> </w:t>
            </w:r>
            <w:r w:rsidRPr="005F6812">
              <w:rPr>
                <w:color w:val="000000"/>
              </w:rPr>
              <w:t>v tomto členění:</w:t>
            </w:r>
          </w:p>
          <w:p w:rsidR="00C32A68" w:rsidRPr="005F6812" w:rsidRDefault="00C32A68" w:rsidP="005F6812">
            <w:pPr>
              <w:keepNext/>
              <w:keepLines/>
              <w:autoSpaceDE w:val="0"/>
              <w:autoSpaceDN w:val="0"/>
              <w:adjustRightInd w:val="0"/>
              <w:spacing w:before="60" w:after="60"/>
              <w:jc w:val="both"/>
              <w:rPr>
                <w:color w:val="000000"/>
              </w:rPr>
            </w:pPr>
            <w:r w:rsidRPr="005F6812">
              <w:rPr>
                <w:color w:val="000000"/>
              </w:rPr>
              <w:t>— ne více než tři měsíce,</w:t>
            </w:r>
          </w:p>
          <w:p w:rsidR="00C32A68" w:rsidRPr="005F6812" w:rsidRDefault="00C32A68" w:rsidP="005F6812">
            <w:pPr>
              <w:keepNext/>
              <w:keepLines/>
              <w:autoSpaceDE w:val="0"/>
              <w:autoSpaceDN w:val="0"/>
              <w:adjustRightInd w:val="0"/>
              <w:jc w:val="both"/>
            </w:pPr>
            <w:r w:rsidRPr="005F6812">
              <w:t>— více než tři měsíce, ale ne více než jeden rok,</w:t>
            </w:r>
          </w:p>
          <w:p w:rsidR="00C32A68" w:rsidRPr="005F6812" w:rsidRDefault="00C32A68" w:rsidP="005F6812">
            <w:pPr>
              <w:keepNext/>
              <w:keepLines/>
              <w:autoSpaceDE w:val="0"/>
              <w:autoSpaceDN w:val="0"/>
              <w:adjustRightInd w:val="0"/>
              <w:jc w:val="both"/>
            </w:pPr>
            <w:r w:rsidRPr="005F6812">
              <w:t>— více než jeden rok, ale ne více než pět let,</w:t>
            </w:r>
          </w:p>
          <w:p w:rsidR="00C32A68" w:rsidRPr="005F6812" w:rsidRDefault="00C32A68" w:rsidP="005F6812">
            <w:pPr>
              <w:keepNext/>
              <w:keepLines/>
              <w:autoSpaceDE w:val="0"/>
              <w:autoSpaceDN w:val="0"/>
              <w:adjustRightInd w:val="0"/>
              <w:jc w:val="both"/>
            </w:pPr>
            <w:r w:rsidRPr="005F6812">
              <w:t>— více než pět let.</w:t>
            </w:r>
          </w:p>
          <w:p w:rsidR="00C32A68" w:rsidRPr="005F6812" w:rsidRDefault="00C32A68" w:rsidP="005F6812">
            <w:pPr>
              <w:keepNext/>
              <w:keepLines/>
              <w:autoSpaceDE w:val="0"/>
              <w:autoSpaceDN w:val="0"/>
              <w:adjustRightInd w:val="0"/>
              <w:jc w:val="both"/>
            </w:pPr>
            <w:r w:rsidRPr="005F6812">
              <w:t>U položky 4 aktiv musí být uvedeny také pohledávky splatné na</w:t>
            </w:r>
            <w:r w:rsidR="00F24DDA" w:rsidRPr="005F6812">
              <w:t xml:space="preserve"> </w:t>
            </w:r>
            <w:r w:rsidRPr="005F6812">
              <w:t>požádání a s krátkou výpovědní lhůtou.</w:t>
            </w:r>
            <w:r w:rsidR="00F24DDA" w:rsidRPr="005F6812">
              <w:t xml:space="preserve"> </w:t>
            </w:r>
            <w:r w:rsidRPr="005F6812">
              <w:t>Jestliže půjčky a úvěry nebo závazky zahrnují splátkové platby,</w:t>
            </w:r>
            <w:r w:rsidR="00F24DDA" w:rsidRPr="005F6812">
              <w:t xml:space="preserve"> </w:t>
            </w:r>
            <w:r w:rsidRPr="005F6812">
              <w:t>rozumí se zbytkovou dobou splatnosti doba mezi rozvahovým</w:t>
            </w:r>
            <w:r w:rsidR="00F24DDA" w:rsidRPr="005F6812">
              <w:t xml:space="preserve"> </w:t>
            </w:r>
            <w:r w:rsidRPr="005F6812">
              <w:t>dnem a dnem, kdy se stává každá jednotlivá splátka splatnou.</w:t>
            </w:r>
            <w:r w:rsidR="00F24DDA" w:rsidRPr="005F6812">
              <w:t xml:space="preserve"> </w:t>
            </w:r>
            <w:r w:rsidRPr="005F6812">
              <w:t>Po dobu pěti let po dni uvedeném v čl. 47 odst. 2 však mohou</w:t>
            </w:r>
            <w:r w:rsidR="00F24DDA" w:rsidRPr="005F6812">
              <w:t xml:space="preserve"> </w:t>
            </w:r>
            <w:r w:rsidRPr="005F6812">
              <w:t>členské státy nařizovat nebo povolovat, aby byl přehled podle</w:t>
            </w:r>
            <w:r w:rsidR="00F24DDA" w:rsidRPr="005F6812">
              <w:t xml:space="preserve"> </w:t>
            </w:r>
            <w:r w:rsidRPr="005F6812">
              <w:t>splatnosti aktiv a závazků zmiňovaný v tomto článku založen</w:t>
            </w:r>
            <w:r w:rsidR="00F24DDA" w:rsidRPr="005F6812">
              <w:t xml:space="preserve"> </w:t>
            </w:r>
            <w:r w:rsidRPr="005F6812">
              <w:t>na původně dohodnutých dobách splatnosti nebo výpovědních</w:t>
            </w:r>
            <w:r w:rsidR="00F24DDA" w:rsidRPr="005F6812">
              <w:t xml:space="preserve"> </w:t>
            </w:r>
            <w:r w:rsidRPr="005F6812">
              <w:t>lhůtách. Jestliže úvěrová instituce pořídí existující půjčku, která</w:t>
            </w:r>
            <w:r w:rsidR="00F24DDA" w:rsidRPr="005F6812">
              <w:t xml:space="preserve"> </w:t>
            </w:r>
            <w:r w:rsidRPr="005F6812">
              <w:t>nemá formu cenných papírů, mohou tedy členské státy požadovat,</w:t>
            </w:r>
            <w:r w:rsidR="00F24DDA" w:rsidRPr="005F6812">
              <w:t xml:space="preserve"> </w:t>
            </w:r>
            <w:r w:rsidRPr="005F6812">
              <w:t>aby klasifikace takové půjčky byla založena na zbytkové</w:t>
            </w:r>
            <w:r w:rsidR="00F24DDA" w:rsidRPr="005F6812">
              <w:t xml:space="preserve"> </w:t>
            </w:r>
            <w:r w:rsidRPr="005F6812">
              <w:t>době splatnosti ke dni pořízení půjčky. Pro účely tohoto</w:t>
            </w:r>
            <w:r w:rsidR="00F24DDA" w:rsidRPr="005F6812">
              <w:t xml:space="preserve"> </w:t>
            </w:r>
            <w:r w:rsidRPr="005F6812">
              <w:t>pododstavce se původně dohodnutou dobou splatnosti půjček</w:t>
            </w:r>
            <w:r w:rsidR="00F24DDA" w:rsidRPr="005F6812">
              <w:t xml:space="preserve"> </w:t>
            </w:r>
            <w:r w:rsidRPr="005F6812">
              <w:t>rozumí období mezi dnem prvního čerpání a dnem splatnosti;</w:t>
            </w:r>
          </w:p>
          <w:p w:rsidR="00C32A68" w:rsidRPr="005F6812" w:rsidRDefault="00C32A68" w:rsidP="005F6812">
            <w:pPr>
              <w:keepNext/>
              <w:keepLines/>
              <w:autoSpaceDE w:val="0"/>
              <w:autoSpaceDN w:val="0"/>
              <w:adjustRightInd w:val="0"/>
              <w:jc w:val="both"/>
            </w:pPr>
            <w:r w:rsidRPr="005F6812">
              <w:t>výpovědní lhůtou se rozumí období mezi dnem, kdy je</w:t>
            </w:r>
            <w:r w:rsidR="00F24DDA" w:rsidRPr="005F6812">
              <w:t xml:space="preserve"> </w:t>
            </w:r>
            <w:r w:rsidRPr="005F6812">
              <w:t>výpověď</w:t>
            </w:r>
            <w:r w:rsidR="00F24DDA" w:rsidRPr="005F6812">
              <w:t xml:space="preserve"> </w:t>
            </w:r>
            <w:r w:rsidRPr="005F6812">
              <w:t>předána, a dnem, ke kterému má být půjčka splacena; je-li možno</w:t>
            </w:r>
            <w:r w:rsidR="00CF6416" w:rsidRPr="005F6812">
              <w:t xml:space="preserve"> </w:t>
            </w:r>
            <w:r w:rsidRPr="005F6812">
              <w:t>půjčky a úvěry nebo závazky splácet ve splátkách, se dohodnutou</w:t>
            </w:r>
            <w:r w:rsidR="00CF6416" w:rsidRPr="005F6812">
              <w:t xml:space="preserve"> </w:t>
            </w:r>
            <w:r w:rsidRPr="005F6812">
              <w:t>dobou splatnosti rozumí období mezi dnem, ke kterému tyto</w:t>
            </w:r>
            <w:r w:rsidR="00CF6416" w:rsidRPr="005F6812">
              <w:t xml:space="preserve"> </w:t>
            </w:r>
            <w:r w:rsidRPr="005F6812">
              <w:t xml:space="preserve">půjčky a </w:t>
            </w:r>
            <w:r w:rsidRPr="005F6812">
              <w:lastRenderedPageBreak/>
              <w:t>úvěry nebo závazky vznikly, a mezi dnem, kdy se</w:t>
            </w:r>
            <w:r w:rsidR="00CF6416" w:rsidRPr="005F6812">
              <w:t xml:space="preserve"> </w:t>
            </w:r>
            <w:r w:rsidRPr="005F6812">
              <w:t>stává splatnou poslední splátka. Úvěrové instituce vykazují</w:t>
            </w:r>
            <w:r w:rsidR="00CF6416" w:rsidRPr="005F6812">
              <w:t xml:space="preserve"> </w:t>
            </w:r>
            <w:r w:rsidRPr="005F6812">
              <w:t>v případě rozvahových položek uvedených v</w:t>
            </w:r>
            <w:r w:rsidR="00CF6416" w:rsidRPr="005F6812">
              <w:t> </w:t>
            </w:r>
            <w:r w:rsidRPr="005F6812">
              <w:t>tomto</w:t>
            </w:r>
            <w:r w:rsidR="00CF6416" w:rsidRPr="005F6812">
              <w:t xml:space="preserve"> </w:t>
            </w:r>
            <w:r w:rsidRPr="005F6812">
              <w:t>pododstavci</w:t>
            </w:r>
            <w:r w:rsidR="00CF6416" w:rsidRPr="005F6812">
              <w:t xml:space="preserve"> </w:t>
            </w:r>
            <w:r w:rsidRPr="005F6812">
              <w:t>také podíl těchto aktiv a pasiv, která se stanou splatnými do</w:t>
            </w:r>
            <w:r w:rsidR="00CF6416" w:rsidRPr="005F6812">
              <w:t xml:space="preserve"> </w:t>
            </w:r>
            <w:r w:rsidRPr="005F6812">
              <w:t>jednoho roku od rozvahového dne.</w:t>
            </w:r>
          </w:p>
          <w:p w:rsidR="00C32A68" w:rsidRPr="005F6812" w:rsidRDefault="00C32A68" w:rsidP="00E75D75">
            <w:pPr>
              <w:keepNext/>
              <w:keepLines/>
              <w:autoSpaceDE w:val="0"/>
              <w:autoSpaceDN w:val="0"/>
              <w:adjustRightInd w:val="0"/>
              <w:jc w:val="both"/>
              <w:rPr>
                <w:color w:val="000000"/>
              </w:rPr>
            </w:pPr>
            <w:r w:rsidRPr="005F6812">
              <w:t>b) V položce 5 aktiv (dluhové cenné papíry a jiné cenné papíry</w:t>
            </w:r>
            <w:r w:rsidR="00CF6416" w:rsidRPr="005F6812">
              <w:t xml:space="preserve"> </w:t>
            </w:r>
            <w:r w:rsidRPr="005F6812">
              <w:t>s pevným výnosem) a v položce 3a) pasiv (emitované dluhové</w:t>
            </w:r>
            <w:r w:rsidR="00CF6416" w:rsidRPr="005F6812">
              <w:t xml:space="preserve"> </w:t>
            </w:r>
            <w:r w:rsidRPr="005F6812">
              <w:t>cenné papíry) úvěrové instituce vádí, jaký je podíl aktiv a pasiv,</w:t>
            </w:r>
            <w:r w:rsidR="00CF6416" w:rsidRPr="005F6812">
              <w:t xml:space="preserve"> </w:t>
            </w:r>
            <w:r w:rsidRPr="005F6812">
              <w:t>která se stanou splatnými do jednoho roku od rozvahového dne.</w:t>
            </w:r>
          </w:p>
        </w:tc>
      </w:tr>
      <w:tr w:rsidR="00C32A68" w:rsidRPr="005F6812" w:rsidTr="002A202E">
        <w:tc>
          <w:tcPr>
            <w:tcW w:w="1063" w:type="dxa"/>
          </w:tcPr>
          <w:p w:rsidR="00C32A68" w:rsidRPr="005F6812" w:rsidRDefault="00C32A68" w:rsidP="005F6812">
            <w:pPr>
              <w:keepNext/>
              <w:keepLines/>
              <w:jc w:val="both"/>
            </w:pPr>
          </w:p>
        </w:tc>
        <w:tc>
          <w:tcPr>
            <w:tcW w:w="5670" w:type="dxa"/>
            <w:tcBorders>
              <w:top w:val="single" w:sz="2" w:space="0" w:color="auto"/>
              <w:bottom w:val="single" w:sz="2" w:space="0" w:color="auto"/>
              <w:right w:val="single" w:sz="2" w:space="0" w:color="auto"/>
            </w:tcBorders>
          </w:tcPr>
          <w:p w:rsidR="00C32A68" w:rsidRPr="005F6812" w:rsidRDefault="00C32A68" w:rsidP="005F6812">
            <w:pPr>
              <w:keepNext/>
              <w:keepLines/>
              <w:autoSpaceDE w:val="0"/>
              <w:autoSpaceDN w:val="0"/>
              <w:adjustRightInd w:val="0"/>
              <w:jc w:val="both"/>
            </w:pPr>
            <w:r w:rsidRPr="005F6812">
              <w:rPr>
                <w:u w:val="single"/>
              </w:rPr>
              <w:t>d) celkovou výši závazkových vztahů (pohledávek a dluhů), podmíněných závazkových vztahů a poskytnutých věcných záruk s uvedením jejich povahy a formy, které nejsou vykázány v rozvaze; penzijní závazky a závazky vůči účetním jednotkám v konsolidačním celku a přidruženým účetním jednotkám se uvádějí</w:t>
            </w:r>
            <w:r w:rsidRPr="005F6812">
              <w:t xml:space="preserve"> </w:t>
            </w:r>
            <w:r w:rsidRPr="005F6812">
              <w:rPr>
                <w:u w:val="single"/>
              </w:rPr>
              <w:t xml:space="preserve"> samostatně, </w:t>
            </w:r>
          </w:p>
        </w:tc>
        <w:tc>
          <w:tcPr>
            <w:tcW w:w="1275" w:type="dxa"/>
            <w:tcBorders>
              <w:top w:val="single" w:sz="2" w:space="0" w:color="auto"/>
              <w:left w:val="single" w:sz="2" w:space="0" w:color="auto"/>
              <w:bottom w:val="single" w:sz="2" w:space="0" w:color="auto"/>
              <w:right w:val="single" w:sz="2" w:space="0" w:color="auto"/>
            </w:tcBorders>
          </w:tcPr>
          <w:p w:rsidR="00C32A68" w:rsidRPr="005F6812" w:rsidRDefault="00C32A68"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C32A68" w:rsidRPr="005F6812" w:rsidRDefault="00F24DDA" w:rsidP="005F6812">
            <w:pPr>
              <w:keepNext/>
              <w:keepLines/>
              <w:jc w:val="both"/>
              <w:rPr>
                <w:i/>
              </w:rPr>
            </w:pPr>
            <w:r w:rsidRPr="005F6812">
              <w:rPr>
                <w:i/>
              </w:rPr>
              <w:t>Čl. 16 odst. 1 písm. d)</w:t>
            </w:r>
          </w:p>
        </w:tc>
        <w:tc>
          <w:tcPr>
            <w:tcW w:w="4536" w:type="dxa"/>
            <w:tcBorders>
              <w:top w:val="single" w:sz="2" w:space="0" w:color="auto"/>
              <w:left w:val="single" w:sz="2" w:space="0" w:color="auto"/>
              <w:bottom w:val="single" w:sz="2" w:space="0" w:color="auto"/>
              <w:right w:val="single" w:sz="2" w:space="0" w:color="auto"/>
            </w:tcBorders>
          </w:tcPr>
          <w:p w:rsidR="00C32A68" w:rsidRPr="005F6812" w:rsidRDefault="00F24DDA" w:rsidP="005F6812">
            <w:pPr>
              <w:keepNext/>
              <w:keepLines/>
              <w:jc w:val="both"/>
              <w:rPr>
                <w:lang w:eastAsia="fr-BE"/>
              </w:rPr>
            </w:pPr>
            <w:r w:rsidRPr="005F6812">
              <w:rPr>
                <w:lang w:eastAsia="fr-BE"/>
              </w:rPr>
              <w:t>d) celkovou výši veškerých finančních závazků, záruk a podmíněných závazků, jež nejsou vykázány v rozvaze, a povahu a formu jakékoli poskytnuté věcné záruky; veškeré penzijní závazky a závazky vůči podnikům ve skupině či přidruženým podnikům se uvádějí samostatně;</w:t>
            </w:r>
          </w:p>
        </w:tc>
      </w:tr>
      <w:tr w:rsidR="00F24DDA" w:rsidRPr="005F6812" w:rsidTr="002A202E">
        <w:tc>
          <w:tcPr>
            <w:tcW w:w="1063" w:type="dxa"/>
          </w:tcPr>
          <w:p w:rsidR="00F24DDA" w:rsidRPr="005F6812" w:rsidRDefault="00F24DDA" w:rsidP="005F6812">
            <w:pPr>
              <w:keepNext/>
              <w:keepLines/>
              <w:jc w:val="both"/>
            </w:pPr>
          </w:p>
        </w:tc>
        <w:tc>
          <w:tcPr>
            <w:tcW w:w="5670" w:type="dxa"/>
            <w:tcBorders>
              <w:top w:val="single" w:sz="2" w:space="0" w:color="auto"/>
              <w:bottom w:val="single" w:sz="2" w:space="0" w:color="auto"/>
              <w:right w:val="single" w:sz="2" w:space="0" w:color="auto"/>
            </w:tcBorders>
          </w:tcPr>
          <w:p w:rsidR="00F24DDA" w:rsidRPr="005F6812" w:rsidRDefault="00F24DDA" w:rsidP="005F6812">
            <w:pPr>
              <w:keepNext/>
              <w:keepLines/>
              <w:autoSpaceDE w:val="0"/>
              <w:autoSpaceDN w:val="0"/>
              <w:adjustRightInd w:val="0"/>
              <w:jc w:val="both"/>
              <w:rPr>
                <w:u w:val="single"/>
              </w:rPr>
            </w:pPr>
            <w:r w:rsidRPr="005F6812">
              <w:rPr>
                <w:u w:val="single"/>
              </w:rPr>
              <w:t xml:space="preserve">e) vztahující se k rozvahové položce „7. Podřízené závazky“ pro každý závazek, který převyšuje deset procent celkové částky podřízených závazků, v následujícím členění </w:t>
            </w:r>
          </w:p>
          <w:p w:rsidR="00F24DDA" w:rsidRPr="005F6812" w:rsidRDefault="00F24DDA" w:rsidP="005F6812">
            <w:pPr>
              <w:keepNext/>
              <w:keepLines/>
              <w:autoSpaceDE w:val="0"/>
              <w:autoSpaceDN w:val="0"/>
              <w:adjustRightInd w:val="0"/>
              <w:jc w:val="both"/>
              <w:rPr>
                <w:u w:val="single"/>
              </w:rPr>
            </w:pPr>
            <w:r w:rsidRPr="005F6812">
              <w:tab/>
            </w:r>
            <w:r w:rsidRPr="005F6812">
              <w:rPr>
                <w:u w:val="single"/>
              </w:rPr>
              <w:t>1. částku závazku, měnu, ve které je vyjádřen, úrokovou míru a datum splatnosti nebo skutečnost, že se jedná o trvalou položku,</w:t>
            </w:r>
          </w:p>
          <w:p w:rsidR="00F24DDA" w:rsidRPr="005F6812" w:rsidRDefault="00F24DDA" w:rsidP="005F6812">
            <w:pPr>
              <w:keepNext/>
              <w:keepLines/>
              <w:autoSpaceDE w:val="0"/>
              <w:autoSpaceDN w:val="0"/>
              <w:adjustRightInd w:val="0"/>
              <w:jc w:val="both"/>
              <w:rPr>
                <w:u w:val="single"/>
              </w:rPr>
            </w:pPr>
            <w:r w:rsidRPr="005F6812">
              <w:tab/>
            </w:r>
            <w:r w:rsidRPr="005F6812">
              <w:rPr>
                <w:u w:val="single"/>
              </w:rPr>
              <w:t>2. zda existují okolnosti, za kterých je požadováno dřívější splacení závazku,</w:t>
            </w:r>
          </w:p>
          <w:p w:rsidR="00F24DDA" w:rsidRPr="005F6812" w:rsidRDefault="00F24DDA" w:rsidP="005F6812">
            <w:pPr>
              <w:keepNext/>
              <w:keepLines/>
              <w:autoSpaceDE w:val="0"/>
              <w:autoSpaceDN w:val="0"/>
              <w:adjustRightInd w:val="0"/>
              <w:jc w:val="both"/>
              <w:rPr>
                <w:u w:val="single"/>
              </w:rPr>
            </w:pPr>
            <w:r w:rsidRPr="005F6812">
              <w:tab/>
            </w:r>
            <w:r w:rsidRPr="005F6812">
              <w:rPr>
                <w:u w:val="single"/>
              </w:rPr>
              <w:t>3. podmínky podřízenosti, existenci jakýchkoliv předpisů upravujících převod podřízeného závazku do vlastního kapitálu nebo jiné formy závazku, a podmínky stanovené těmito předpisy,</w:t>
            </w:r>
          </w:p>
          <w:p w:rsidR="00F24DDA" w:rsidRPr="005F6812" w:rsidRDefault="00F24DDA" w:rsidP="005F6812">
            <w:pPr>
              <w:keepNext/>
              <w:keepLines/>
              <w:autoSpaceDE w:val="0"/>
              <w:autoSpaceDN w:val="0"/>
              <w:adjustRightInd w:val="0"/>
              <w:jc w:val="both"/>
              <w:rPr>
                <w:u w:val="single"/>
              </w:rPr>
            </w:pPr>
            <w:r w:rsidRPr="005F6812">
              <w:tab/>
            </w:r>
            <w:r w:rsidRPr="005F6812">
              <w:rPr>
                <w:u w:val="single"/>
              </w:rPr>
              <w:t xml:space="preserve">4. souhrnný popis pravidel, kterými se řídí ostatní závazky,  </w:t>
            </w:r>
          </w:p>
        </w:tc>
        <w:tc>
          <w:tcPr>
            <w:tcW w:w="1275" w:type="dxa"/>
            <w:tcBorders>
              <w:top w:val="single" w:sz="2" w:space="0" w:color="auto"/>
              <w:left w:val="single" w:sz="2" w:space="0" w:color="auto"/>
              <w:bottom w:val="single" w:sz="2" w:space="0" w:color="auto"/>
              <w:right w:val="single" w:sz="2" w:space="0" w:color="auto"/>
            </w:tcBorders>
          </w:tcPr>
          <w:p w:rsidR="00F24DDA" w:rsidRPr="005F6812" w:rsidRDefault="00F24DDA" w:rsidP="005F6812">
            <w:pPr>
              <w:keepNext/>
              <w:keepLines/>
              <w:jc w:val="both"/>
            </w:pPr>
            <w:r w:rsidRPr="005F6812">
              <w:t>1986L0635</w:t>
            </w:r>
          </w:p>
        </w:tc>
        <w:tc>
          <w:tcPr>
            <w:tcW w:w="1276" w:type="dxa"/>
            <w:tcBorders>
              <w:top w:val="single" w:sz="2" w:space="0" w:color="auto"/>
              <w:left w:val="single" w:sz="2" w:space="0" w:color="auto"/>
              <w:bottom w:val="single" w:sz="2" w:space="0" w:color="auto"/>
              <w:right w:val="single" w:sz="2" w:space="0" w:color="auto"/>
            </w:tcBorders>
          </w:tcPr>
          <w:p w:rsidR="00F24DDA" w:rsidRPr="005F6812" w:rsidRDefault="00F24DDA" w:rsidP="005F6812">
            <w:pPr>
              <w:keepNext/>
              <w:keepLines/>
              <w:jc w:val="both"/>
              <w:rPr>
                <w:i/>
              </w:rPr>
            </w:pPr>
            <w:r w:rsidRPr="005F6812">
              <w:rPr>
                <w:i/>
              </w:rPr>
              <w:t>Čl. 40 odst. 2 písm. a) a b)</w:t>
            </w:r>
          </w:p>
        </w:tc>
        <w:tc>
          <w:tcPr>
            <w:tcW w:w="4536" w:type="dxa"/>
            <w:tcBorders>
              <w:top w:val="single" w:sz="2" w:space="0" w:color="auto"/>
              <w:left w:val="single" w:sz="2" w:space="0" w:color="auto"/>
              <w:bottom w:val="single" w:sz="2" w:space="0" w:color="auto"/>
              <w:right w:val="single" w:sz="2" w:space="0" w:color="auto"/>
            </w:tcBorders>
          </w:tcPr>
          <w:p w:rsidR="00F24DDA" w:rsidRPr="005F6812" w:rsidRDefault="00F24DDA" w:rsidP="005F6812">
            <w:pPr>
              <w:keepNext/>
              <w:keepLines/>
              <w:jc w:val="both"/>
              <w:rPr>
                <w:lang w:eastAsia="fr-BE"/>
              </w:rPr>
            </w:pPr>
            <w:r w:rsidRPr="005F6812">
              <w:rPr>
                <w:lang w:eastAsia="fr-BE"/>
              </w:rPr>
              <w:t>2. Kromě informací požadovaných v čl. 43 odst. 1 bodu 5 směrnice 78/660/EHS poskytují úvěrové instituce tyto informace vztahující se k položce 8 pasiv (podřízené závazky):</w:t>
            </w:r>
          </w:p>
          <w:p w:rsidR="00F24DDA" w:rsidRPr="005F6812" w:rsidRDefault="00F24DDA" w:rsidP="005F6812">
            <w:pPr>
              <w:keepNext/>
              <w:keepLines/>
              <w:jc w:val="both"/>
              <w:rPr>
                <w:lang w:eastAsia="fr-BE"/>
              </w:rPr>
            </w:pPr>
            <w:r w:rsidRPr="005F6812">
              <w:rPr>
                <w:lang w:eastAsia="fr-BE"/>
              </w:rPr>
              <w:t>a) pro každý závazek, který převyšuje 10 % celkové částky podřízených pasiv,</w:t>
            </w:r>
          </w:p>
          <w:p w:rsidR="00F24DDA" w:rsidRPr="005F6812" w:rsidRDefault="00F24DDA" w:rsidP="005F6812">
            <w:pPr>
              <w:keepNext/>
              <w:keepLines/>
              <w:jc w:val="both"/>
              <w:rPr>
                <w:lang w:eastAsia="fr-BE"/>
              </w:rPr>
            </w:pPr>
            <w:r w:rsidRPr="005F6812">
              <w:rPr>
                <w:lang w:eastAsia="fr-BE"/>
              </w:rPr>
              <w:t>i) částku závazku, měnu, ve které je vyjádřen, úrokovou míru a datum splatnosti nebo skutečnost, že se jedná o trvalou položku;</w:t>
            </w:r>
          </w:p>
          <w:p w:rsidR="00F24DDA" w:rsidRPr="005F6812" w:rsidRDefault="00F24DDA" w:rsidP="005F6812">
            <w:pPr>
              <w:keepNext/>
              <w:keepLines/>
              <w:jc w:val="both"/>
              <w:rPr>
                <w:lang w:eastAsia="fr-BE"/>
              </w:rPr>
            </w:pPr>
            <w:r w:rsidRPr="005F6812">
              <w:rPr>
                <w:lang w:eastAsia="fr-BE"/>
              </w:rPr>
              <w:t>ii) zda existují okolnosti, za kterých je požadováno dřívější splacení závazku;</w:t>
            </w:r>
          </w:p>
          <w:p w:rsidR="00F24DDA" w:rsidRPr="005F6812" w:rsidRDefault="00F24DDA" w:rsidP="005F6812">
            <w:pPr>
              <w:keepNext/>
              <w:keepLines/>
              <w:jc w:val="both"/>
              <w:rPr>
                <w:lang w:eastAsia="fr-BE"/>
              </w:rPr>
            </w:pPr>
            <w:r w:rsidRPr="005F6812">
              <w:rPr>
                <w:lang w:eastAsia="fr-BE"/>
              </w:rPr>
              <w:t>iii) podmínky podřízenosti, existenci jakýchkoliv předpisů upravujících převod podřízeného pasiva do vlastního kapitálu nebo jiné formy pasiva, a podmínky stanovené těmito předpisy;</w:t>
            </w:r>
          </w:p>
          <w:p w:rsidR="00F24DDA" w:rsidRPr="005F6812" w:rsidRDefault="00F24DDA" w:rsidP="005F6812">
            <w:pPr>
              <w:keepNext/>
              <w:keepLines/>
              <w:jc w:val="both"/>
              <w:rPr>
                <w:lang w:eastAsia="fr-BE"/>
              </w:rPr>
            </w:pPr>
            <w:r w:rsidRPr="005F6812">
              <w:rPr>
                <w:lang w:eastAsia="fr-BE"/>
              </w:rPr>
              <w:t>b) souhrnný popis pravidel, kterými se řídí ostatní závazky.</w:t>
            </w:r>
          </w:p>
        </w:tc>
      </w:tr>
      <w:tr w:rsidR="00F24DDA" w:rsidRPr="005F6812" w:rsidTr="002A202E">
        <w:tc>
          <w:tcPr>
            <w:tcW w:w="1063" w:type="dxa"/>
          </w:tcPr>
          <w:p w:rsidR="00F24DDA" w:rsidRPr="005F6812" w:rsidRDefault="00F24DDA" w:rsidP="005F6812">
            <w:pPr>
              <w:keepNext/>
              <w:keepLines/>
              <w:jc w:val="both"/>
            </w:pPr>
          </w:p>
        </w:tc>
        <w:tc>
          <w:tcPr>
            <w:tcW w:w="5670" w:type="dxa"/>
            <w:tcBorders>
              <w:top w:val="single" w:sz="2" w:space="0" w:color="auto"/>
              <w:bottom w:val="single" w:sz="2" w:space="0" w:color="auto"/>
              <w:right w:val="single" w:sz="2" w:space="0" w:color="auto"/>
            </w:tcBorders>
          </w:tcPr>
          <w:p w:rsidR="00F24DDA" w:rsidRPr="005F6812" w:rsidRDefault="00F24DDA" w:rsidP="005F6812">
            <w:pPr>
              <w:keepNext/>
              <w:keepLines/>
              <w:autoSpaceDE w:val="0"/>
              <w:autoSpaceDN w:val="0"/>
              <w:adjustRightInd w:val="0"/>
              <w:jc w:val="both"/>
              <w:rPr>
                <w:u w:val="single"/>
              </w:rPr>
            </w:pPr>
            <w:r w:rsidRPr="005F6812">
              <w:rPr>
                <w:u w:val="single"/>
              </w:rPr>
              <w:t>f) oceňování finančních nástrojů nebo aktivech jiných než finanční nástroje, které se oceňují reálnou hodnotou. Tyto informace obsahují:</w:t>
            </w:r>
          </w:p>
          <w:p w:rsidR="00F24DDA" w:rsidRPr="005F6812" w:rsidRDefault="00F24DDA" w:rsidP="005F6812">
            <w:pPr>
              <w:keepNext/>
              <w:keepLines/>
              <w:autoSpaceDE w:val="0"/>
              <w:autoSpaceDN w:val="0"/>
              <w:adjustRightInd w:val="0"/>
              <w:ind w:firstLine="708"/>
              <w:jc w:val="both"/>
              <w:rPr>
                <w:u w:val="single"/>
              </w:rPr>
            </w:pPr>
            <w:r w:rsidRPr="005F6812">
              <w:rPr>
                <w:u w:val="single"/>
              </w:rPr>
              <w:t xml:space="preserve">1. významné předpoklady, na kterých jsou založeny použité </w:t>
            </w:r>
            <w:r w:rsidRPr="005F6812">
              <w:rPr>
                <w:u w:val="single"/>
              </w:rPr>
              <w:lastRenderedPageBreak/>
              <w:t>oceňovací modely a techniky, pokud byla reálná hodnota stanovena v souladu s § 27 zákona,</w:t>
            </w:r>
          </w:p>
          <w:p w:rsidR="00F24DDA" w:rsidRPr="005F6812" w:rsidRDefault="00F24DDA" w:rsidP="005F6812">
            <w:pPr>
              <w:keepNext/>
              <w:keepLines/>
              <w:autoSpaceDE w:val="0"/>
              <w:autoSpaceDN w:val="0"/>
              <w:adjustRightInd w:val="0"/>
              <w:ind w:firstLine="708"/>
              <w:jc w:val="both"/>
              <w:rPr>
                <w:u w:val="single"/>
              </w:rPr>
            </w:pPr>
            <w:r w:rsidRPr="005F6812">
              <w:rPr>
                <w:u w:val="single"/>
              </w:rPr>
              <w:t xml:space="preserve">2. pro každou kategorii finančního nástroje nebo aktiva jiného než finančního nástroje oceňovaného reálnou hodnotou, změny hodnoty zahrnuté přímo do výkazu zisku a ztráty a změny zahrnuté v rezervním fondu na nové ocenění, </w:t>
            </w:r>
          </w:p>
          <w:p w:rsidR="00F24DDA" w:rsidRPr="005F6812" w:rsidRDefault="00F24DDA" w:rsidP="005F6812">
            <w:pPr>
              <w:keepNext/>
              <w:keepLines/>
              <w:autoSpaceDE w:val="0"/>
              <w:autoSpaceDN w:val="0"/>
              <w:adjustRightInd w:val="0"/>
              <w:ind w:firstLine="708"/>
              <w:jc w:val="both"/>
              <w:rPr>
                <w:u w:val="single"/>
              </w:rPr>
            </w:pPr>
            <w:r w:rsidRPr="005F6812">
              <w:rPr>
                <w:u w:val="single"/>
              </w:rPr>
              <w:t>3. pro každou třídu derivátových finančních nástrojů údaje o jejich rozsahu a povaze, včetně hlavních podmínek, které mohou ovlivnit výši, časový průběh a jistotu budoucích peněžních toků,</w:t>
            </w:r>
          </w:p>
          <w:p w:rsidR="00F24DDA" w:rsidRPr="005F6812" w:rsidRDefault="00F24DDA" w:rsidP="005F6812">
            <w:pPr>
              <w:keepNext/>
              <w:keepLines/>
              <w:autoSpaceDE w:val="0"/>
              <w:autoSpaceDN w:val="0"/>
              <w:adjustRightInd w:val="0"/>
              <w:ind w:firstLine="708"/>
              <w:jc w:val="both"/>
            </w:pPr>
            <w:r w:rsidRPr="005F6812">
              <w:rPr>
                <w:u w:val="single"/>
              </w:rPr>
              <w:t xml:space="preserve">4. tabulku zachycující pohyby v rezervním fondu na nové ocenění během účetního období, </w:t>
            </w:r>
          </w:p>
        </w:tc>
        <w:tc>
          <w:tcPr>
            <w:tcW w:w="1275" w:type="dxa"/>
            <w:tcBorders>
              <w:top w:val="single" w:sz="2" w:space="0" w:color="auto"/>
              <w:left w:val="single" w:sz="2" w:space="0" w:color="auto"/>
              <w:bottom w:val="single" w:sz="2" w:space="0" w:color="auto"/>
              <w:right w:val="single" w:sz="2" w:space="0" w:color="auto"/>
            </w:tcBorders>
          </w:tcPr>
          <w:p w:rsidR="00F24DDA" w:rsidRPr="005F6812" w:rsidRDefault="00F24DDA" w:rsidP="005F6812">
            <w:pPr>
              <w:keepNext/>
              <w:keepLines/>
              <w:jc w:val="both"/>
            </w:pPr>
            <w:r w:rsidRPr="005F6812">
              <w:lastRenderedPageBreak/>
              <w:t>32013L0034</w:t>
            </w:r>
          </w:p>
        </w:tc>
        <w:tc>
          <w:tcPr>
            <w:tcW w:w="1276" w:type="dxa"/>
            <w:tcBorders>
              <w:top w:val="single" w:sz="2" w:space="0" w:color="auto"/>
              <w:left w:val="single" w:sz="2" w:space="0" w:color="auto"/>
              <w:bottom w:val="single" w:sz="2" w:space="0" w:color="auto"/>
              <w:right w:val="single" w:sz="2" w:space="0" w:color="auto"/>
            </w:tcBorders>
          </w:tcPr>
          <w:p w:rsidR="00F24DDA" w:rsidRPr="005F6812" w:rsidRDefault="00CF6416" w:rsidP="005F6812">
            <w:pPr>
              <w:keepNext/>
              <w:keepLines/>
              <w:jc w:val="both"/>
              <w:rPr>
                <w:i/>
              </w:rPr>
            </w:pPr>
            <w:r w:rsidRPr="005F6812">
              <w:rPr>
                <w:i/>
              </w:rPr>
              <w:t>Čl. 16 odst. 1 písm. c)</w:t>
            </w:r>
          </w:p>
        </w:tc>
        <w:tc>
          <w:tcPr>
            <w:tcW w:w="4536" w:type="dxa"/>
            <w:tcBorders>
              <w:top w:val="single" w:sz="2" w:space="0" w:color="auto"/>
              <w:left w:val="single" w:sz="2" w:space="0" w:color="auto"/>
              <w:bottom w:val="single" w:sz="2" w:space="0" w:color="auto"/>
              <w:right w:val="single" w:sz="2" w:space="0" w:color="auto"/>
            </w:tcBorders>
          </w:tcPr>
          <w:p w:rsidR="00F24DDA" w:rsidRPr="005F6812" w:rsidRDefault="00F24DDA" w:rsidP="005F6812">
            <w:pPr>
              <w:keepNext/>
              <w:keepLines/>
              <w:jc w:val="both"/>
              <w:rPr>
                <w:color w:val="000000"/>
              </w:rPr>
            </w:pPr>
            <w:r w:rsidRPr="005F6812">
              <w:rPr>
                <w:color w:val="000000"/>
              </w:rPr>
              <w:t>c) v případě oceňování finančních nástrojů nebo aktiv jiných než finanční nástroje reálnou hodnotou</w:t>
            </w:r>
          </w:p>
          <w:p w:rsidR="00F24DDA" w:rsidRPr="005F6812" w:rsidRDefault="00F24DDA" w:rsidP="005F6812">
            <w:pPr>
              <w:keepNext/>
              <w:keepLines/>
              <w:jc w:val="both"/>
              <w:rPr>
                <w:color w:val="000000"/>
              </w:rPr>
            </w:pPr>
            <w:r w:rsidRPr="005F6812">
              <w:rPr>
                <w:color w:val="000000"/>
              </w:rPr>
              <w:t xml:space="preserve">i) významné předpoklady, na kterých jsou založeny použité oceňovací modely a techniky, pokud byla </w:t>
            </w:r>
            <w:r w:rsidRPr="005F6812">
              <w:rPr>
                <w:color w:val="000000"/>
              </w:rPr>
              <w:lastRenderedPageBreak/>
              <w:t>reálná hodnota stanovena v souladu s čl. 8 odst. 7 písm. b);</w:t>
            </w:r>
          </w:p>
          <w:p w:rsidR="00F24DDA" w:rsidRPr="005F6812" w:rsidRDefault="00F24DDA" w:rsidP="005F6812">
            <w:pPr>
              <w:keepNext/>
              <w:keepLines/>
              <w:jc w:val="both"/>
              <w:rPr>
                <w:color w:val="000000"/>
              </w:rPr>
            </w:pPr>
            <w:r w:rsidRPr="005F6812">
              <w:rPr>
                <w:color w:val="000000"/>
              </w:rPr>
              <w:t>ii) pro každou kategorii finančního nástroje nebo aktiva jiného než finanční nástroje reálnou hodnotu, změny hodnoty zahrnuté přímo do výsledovky a změny zahrnuté ve fondech z přecenění reálnou hodnotou;</w:t>
            </w:r>
          </w:p>
          <w:p w:rsidR="00F24DDA" w:rsidRPr="005F6812" w:rsidRDefault="00F24DDA" w:rsidP="005F6812">
            <w:pPr>
              <w:keepNext/>
              <w:keepLines/>
              <w:jc w:val="both"/>
              <w:rPr>
                <w:color w:val="000000"/>
              </w:rPr>
            </w:pPr>
            <w:r w:rsidRPr="005F6812">
              <w:rPr>
                <w:color w:val="000000"/>
              </w:rPr>
              <w:t>iii) pro každou třídu derivátových finančních nástrojů údaje o jejich rozsahu a povaze, včetně hlavních podmínek,</w:t>
            </w:r>
            <w:r w:rsidRPr="005F6812">
              <w:t xml:space="preserve"> </w:t>
            </w:r>
            <w:r w:rsidRPr="005F6812">
              <w:rPr>
                <w:color w:val="000000"/>
              </w:rPr>
              <w:t>které mohou ovlivnit výši, časový průběh a jistotu budoucích peněžních toků; a</w:t>
            </w:r>
          </w:p>
          <w:p w:rsidR="00F24DDA" w:rsidRPr="005F6812" w:rsidRDefault="00F24DDA" w:rsidP="005F6812">
            <w:pPr>
              <w:keepNext/>
              <w:keepLines/>
              <w:jc w:val="both"/>
              <w:rPr>
                <w:color w:val="000000"/>
              </w:rPr>
            </w:pPr>
            <w:proofErr w:type="spellStart"/>
            <w:r w:rsidRPr="005F6812">
              <w:rPr>
                <w:color w:val="000000"/>
              </w:rPr>
              <w:t>iv</w:t>
            </w:r>
            <w:proofErr w:type="spellEnd"/>
            <w:r w:rsidRPr="005F6812">
              <w:rPr>
                <w:color w:val="000000"/>
              </w:rPr>
              <w:t>) tabulku zachycující pohyby ve fondech z přecenění reálnou hodnotou během účetního období;</w:t>
            </w:r>
          </w:p>
        </w:tc>
      </w:tr>
      <w:tr w:rsidR="00CF6416" w:rsidRPr="005F6812" w:rsidTr="002A202E">
        <w:tc>
          <w:tcPr>
            <w:tcW w:w="1063" w:type="dxa"/>
          </w:tcPr>
          <w:p w:rsidR="00CF6416" w:rsidRPr="005F6812" w:rsidRDefault="00CF6416" w:rsidP="005F6812">
            <w:pPr>
              <w:keepNext/>
              <w:keepLines/>
              <w:jc w:val="both"/>
            </w:pPr>
          </w:p>
        </w:tc>
        <w:tc>
          <w:tcPr>
            <w:tcW w:w="5670" w:type="dxa"/>
            <w:tcBorders>
              <w:top w:val="single" w:sz="2" w:space="0" w:color="auto"/>
              <w:bottom w:val="single" w:sz="2" w:space="0" w:color="auto"/>
              <w:right w:val="single" w:sz="2" w:space="0" w:color="auto"/>
            </w:tcBorders>
          </w:tcPr>
          <w:p w:rsidR="00CF6416" w:rsidRPr="005F6812" w:rsidRDefault="00CF6416" w:rsidP="005F6812">
            <w:pPr>
              <w:keepNext/>
              <w:keepLines/>
              <w:jc w:val="both"/>
              <w:rPr>
                <w:u w:val="single"/>
              </w:rPr>
            </w:pPr>
            <w:r w:rsidRPr="005F6812">
              <w:rPr>
                <w:u w:val="single"/>
              </w:rPr>
              <w:t xml:space="preserve">g) výši odložené daně na konci účetního období a její vývoj během účetního období, pokud je rezerva na odloženou daň vykázána v rozvaze, </w:t>
            </w:r>
          </w:p>
        </w:tc>
        <w:tc>
          <w:tcPr>
            <w:tcW w:w="1275" w:type="dxa"/>
            <w:tcBorders>
              <w:top w:val="single" w:sz="2" w:space="0" w:color="auto"/>
              <w:left w:val="single" w:sz="2" w:space="0" w:color="auto"/>
              <w:bottom w:val="single" w:sz="2" w:space="0" w:color="auto"/>
              <w:right w:val="single" w:sz="2" w:space="0" w:color="auto"/>
            </w:tcBorders>
          </w:tcPr>
          <w:p w:rsidR="00CF6416" w:rsidRPr="005F6812" w:rsidRDefault="00CF6416"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CF6416" w:rsidRPr="005F6812" w:rsidRDefault="00CF6416" w:rsidP="005F6812">
            <w:pPr>
              <w:keepNext/>
              <w:keepLines/>
              <w:jc w:val="both"/>
              <w:rPr>
                <w:i/>
              </w:rPr>
            </w:pPr>
            <w:r w:rsidRPr="005F6812">
              <w:rPr>
                <w:i/>
              </w:rPr>
              <w:t>Čl. 17 odst. 1 písm. f)</w:t>
            </w:r>
          </w:p>
        </w:tc>
        <w:tc>
          <w:tcPr>
            <w:tcW w:w="4536" w:type="dxa"/>
            <w:tcBorders>
              <w:top w:val="single" w:sz="2" w:space="0" w:color="auto"/>
              <w:left w:val="single" w:sz="2" w:space="0" w:color="auto"/>
              <w:bottom w:val="single" w:sz="2" w:space="0" w:color="auto"/>
              <w:right w:val="single" w:sz="2" w:space="0" w:color="auto"/>
            </w:tcBorders>
          </w:tcPr>
          <w:p w:rsidR="00CF6416" w:rsidRPr="005F6812" w:rsidRDefault="00CF6416" w:rsidP="005F6812">
            <w:pPr>
              <w:keepNext/>
              <w:keepLines/>
              <w:jc w:val="both"/>
              <w:rPr>
                <w:lang w:eastAsia="fr-BE"/>
              </w:rPr>
            </w:pPr>
            <w:r w:rsidRPr="005F6812">
              <w:rPr>
                <w:lang w:eastAsia="fr-BE"/>
              </w:rPr>
              <w:t>f) je-li v rozvaze vykázána rezerva na odloženou daň, odloženou daň na konci účetního období a její vývoj během účetního období;</w:t>
            </w:r>
          </w:p>
        </w:tc>
      </w:tr>
      <w:tr w:rsidR="00CF6416" w:rsidRPr="005F6812" w:rsidTr="002A202E">
        <w:tc>
          <w:tcPr>
            <w:tcW w:w="1063" w:type="dxa"/>
          </w:tcPr>
          <w:p w:rsidR="00CF6416" w:rsidRPr="005F6812" w:rsidRDefault="00CF6416" w:rsidP="005F6812">
            <w:pPr>
              <w:keepNext/>
              <w:keepLines/>
              <w:jc w:val="both"/>
            </w:pPr>
          </w:p>
        </w:tc>
        <w:tc>
          <w:tcPr>
            <w:tcW w:w="5670" w:type="dxa"/>
            <w:tcBorders>
              <w:top w:val="single" w:sz="2" w:space="0" w:color="auto"/>
              <w:bottom w:val="single" w:sz="2" w:space="0" w:color="auto"/>
              <w:right w:val="single" w:sz="2" w:space="0" w:color="auto"/>
            </w:tcBorders>
          </w:tcPr>
          <w:p w:rsidR="00CF6416" w:rsidRPr="005F6812" w:rsidRDefault="00CF6416" w:rsidP="005F6812">
            <w:pPr>
              <w:keepNext/>
              <w:keepLines/>
              <w:autoSpaceDE w:val="0"/>
              <w:autoSpaceDN w:val="0"/>
              <w:adjustRightInd w:val="0"/>
              <w:jc w:val="both"/>
              <w:rPr>
                <w:u w:val="single"/>
              </w:rPr>
            </w:pPr>
            <w:r w:rsidRPr="005F6812">
              <w:rPr>
                <w:u w:val="single"/>
              </w:rPr>
              <w:t xml:space="preserve">h) době odpisování goodwillu. </w:t>
            </w:r>
          </w:p>
        </w:tc>
        <w:tc>
          <w:tcPr>
            <w:tcW w:w="1275" w:type="dxa"/>
            <w:tcBorders>
              <w:top w:val="single" w:sz="2" w:space="0" w:color="auto"/>
              <w:left w:val="single" w:sz="2" w:space="0" w:color="auto"/>
              <w:bottom w:val="single" w:sz="2" w:space="0" w:color="auto"/>
              <w:right w:val="single" w:sz="2" w:space="0" w:color="auto"/>
            </w:tcBorders>
          </w:tcPr>
          <w:p w:rsidR="00CF6416" w:rsidRPr="005F6812" w:rsidRDefault="00CF6416"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CF6416" w:rsidRPr="005F6812" w:rsidRDefault="00CF6416" w:rsidP="005F6812">
            <w:pPr>
              <w:keepNext/>
              <w:keepLines/>
              <w:jc w:val="both"/>
              <w:rPr>
                <w:i/>
              </w:rPr>
            </w:pPr>
            <w:r w:rsidRPr="005F6812">
              <w:rPr>
                <w:i/>
              </w:rPr>
              <w:t xml:space="preserve">Čl. 12 odst. 11 </w:t>
            </w:r>
          </w:p>
        </w:tc>
        <w:tc>
          <w:tcPr>
            <w:tcW w:w="4536" w:type="dxa"/>
            <w:tcBorders>
              <w:top w:val="single" w:sz="2" w:space="0" w:color="auto"/>
              <w:left w:val="single" w:sz="2" w:space="0" w:color="auto"/>
              <w:bottom w:val="single" w:sz="2" w:space="0" w:color="auto"/>
              <w:right w:val="single" w:sz="2" w:space="0" w:color="auto"/>
            </w:tcBorders>
          </w:tcPr>
          <w:p w:rsidR="00CF6416" w:rsidRPr="005F6812" w:rsidRDefault="00CF6416" w:rsidP="005F6812">
            <w:pPr>
              <w:keepNext/>
              <w:keepLines/>
              <w:jc w:val="both"/>
              <w:rPr>
                <w:lang w:eastAsia="fr-BE"/>
              </w:rPr>
            </w:pPr>
            <w:r w:rsidRPr="005F6812">
              <w:rPr>
                <w:lang w:eastAsia="fr-BE"/>
              </w:rPr>
              <w:t>11. Nehmotná aktiva musí být odepsána za dobu své ekonomické životnosti.</w:t>
            </w:r>
          </w:p>
          <w:p w:rsidR="00CF6416" w:rsidRPr="005F6812" w:rsidRDefault="00CF6416" w:rsidP="005F6812">
            <w:pPr>
              <w:keepNext/>
              <w:keepLines/>
              <w:jc w:val="both"/>
              <w:rPr>
                <w:lang w:eastAsia="fr-BE"/>
              </w:rPr>
            </w:pPr>
            <w:r w:rsidRPr="005F6812">
              <w:rPr>
                <w:lang w:eastAsia="fr-BE"/>
              </w:rPr>
              <w:t>Ve výjimečných případech, kdy ekonomickou životnost goodwillu a nákladů na vývoj nelze spolehlivě odhadnout, musí být tato aktiva odepsána během maximální doby stanovené členským státem. Tato maximální doba nesmí být kratší než pět let a delší než deset let. Doba odpisování goodwillu se vysvětlí v příloze v účetní závěrce.</w:t>
            </w:r>
          </w:p>
        </w:tc>
      </w:tr>
      <w:tr w:rsidR="00CF6416" w:rsidRPr="005F6812" w:rsidTr="002A202E">
        <w:tc>
          <w:tcPr>
            <w:tcW w:w="1063" w:type="dxa"/>
          </w:tcPr>
          <w:p w:rsidR="00CF6416" w:rsidRPr="005F6812" w:rsidRDefault="00CF6416" w:rsidP="005F6812">
            <w:pPr>
              <w:keepNext/>
              <w:keepLines/>
              <w:jc w:val="both"/>
            </w:pPr>
          </w:p>
        </w:tc>
        <w:tc>
          <w:tcPr>
            <w:tcW w:w="5670" w:type="dxa"/>
            <w:tcBorders>
              <w:top w:val="single" w:sz="2" w:space="0" w:color="auto"/>
              <w:bottom w:val="single" w:sz="2" w:space="0" w:color="auto"/>
              <w:right w:val="single" w:sz="2" w:space="0" w:color="auto"/>
            </w:tcBorders>
          </w:tcPr>
          <w:p w:rsidR="00CF6416" w:rsidRPr="005F6812" w:rsidRDefault="00CF6416" w:rsidP="005F6812">
            <w:pPr>
              <w:keepNext/>
              <w:keepLines/>
              <w:autoSpaceDE w:val="0"/>
              <w:autoSpaceDN w:val="0"/>
              <w:adjustRightInd w:val="0"/>
              <w:ind w:firstLine="708"/>
              <w:jc w:val="both"/>
              <w:rPr>
                <w:u w:val="single"/>
              </w:rPr>
            </w:pPr>
            <w:r w:rsidRPr="005F6812">
              <w:rPr>
                <w:u w:val="single"/>
              </w:rPr>
              <w:t xml:space="preserve">(3) V příloze účetní jednotka uvede také informace o: </w:t>
            </w:r>
          </w:p>
          <w:p w:rsidR="00CF6416" w:rsidRPr="005F6812" w:rsidRDefault="00CF6416" w:rsidP="005F6812">
            <w:pPr>
              <w:keepNext/>
              <w:keepLines/>
              <w:autoSpaceDE w:val="0"/>
              <w:autoSpaceDN w:val="0"/>
              <w:adjustRightInd w:val="0"/>
              <w:jc w:val="both"/>
            </w:pPr>
          </w:p>
          <w:p w:rsidR="00CF6416" w:rsidRPr="005F6812" w:rsidRDefault="00CF6416" w:rsidP="005F6812">
            <w:pPr>
              <w:keepNext/>
              <w:keepLines/>
              <w:autoSpaceDE w:val="0"/>
              <w:autoSpaceDN w:val="0"/>
              <w:adjustRightInd w:val="0"/>
              <w:jc w:val="both"/>
              <w:rPr>
                <w:u w:val="single"/>
              </w:rPr>
            </w:pPr>
            <w:r w:rsidRPr="005F6812">
              <w:rPr>
                <w:u w:val="single"/>
              </w:rPr>
              <w:t xml:space="preserve">a) počtu a jmenovité hodnotě nebo, nemají-li jmenovitou hodnotu, ocenění v účetní závěrce akcií upsaných v průběhu účetního období, s omezením schváleného základního kapitálu, aniž by to bylo v rozporu s ustanoveními o jeho výši, </w:t>
            </w:r>
          </w:p>
        </w:tc>
        <w:tc>
          <w:tcPr>
            <w:tcW w:w="1275" w:type="dxa"/>
            <w:tcBorders>
              <w:top w:val="single" w:sz="2" w:space="0" w:color="auto"/>
              <w:left w:val="single" w:sz="2" w:space="0" w:color="auto"/>
              <w:bottom w:val="single" w:sz="2" w:space="0" w:color="auto"/>
              <w:right w:val="single" w:sz="2" w:space="0" w:color="auto"/>
            </w:tcBorders>
          </w:tcPr>
          <w:p w:rsidR="00CF6416" w:rsidRPr="005F6812" w:rsidRDefault="00CF6416"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CF6416" w:rsidRPr="005F6812" w:rsidRDefault="00CF6416" w:rsidP="005F6812">
            <w:pPr>
              <w:keepNext/>
              <w:keepLines/>
              <w:jc w:val="both"/>
              <w:rPr>
                <w:i/>
              </w:rPr>
            </w:pPr>
            <w:r w:rsidRPr="005F6812">
              <w:rPr>
                <w:i/>
              </w:rPr>
              <w:t xml:space="preserve">Čl. 17 odst. 1 písm. h) </w:t>
            </w:r>
          </w:p>
        </w:tc>
        <w:tc>
          <w:tcPr>
            <w:tcW w:w="4536" w:type="dxa"/>
            <w:tcBorders>
              <w:top w:val="single" w:sz="2" w:space="0" w:color="auto"/>
              <w:left w:val="single" w:sz="2" w:space="0" w:color="auto"/>
              <w:bottom w:val="single" w:sz="2" w:space="0" w:color="auto"/>
              <w:right w:val="single" w:sz="2" w:space="0" w:color="auto"/>
            </w:tcBorders>
          </w:tcPr>
          <w:p w:rsidR="00CF6416" w:rsidRPr="005F6812" w:rsidRDefault="00CF6416" w:rsidP="005F6812">
            <w:pPr>
              <w:keepNext/>
              <w:keepLines/>
              <w:jc w:val="both"/>
              <w:rPr>
                <w:lang w:eastAsia="fr-BE"/>
              </w:rPr>
            </w:pPr>
            <w:r w:rsidRPr="005F6812">
              <w:rPr>
                <w:lang w:eastAsia="fr-BE"/>
              </w:rPr>
              <w:t>h) počet a jmenovitou hodnotu, nebo neexistuje-li jmenovitá hodnota, účetní hodnotu akcií upsaných během účetního období v mezích schváleného základního kapitálu, aniž jsou dotčeny čl. 2 první pododstavec písm. e) směrnice 2009/101/ES nebo čl. 2 písm. c) a d) směrnice 2012/30/EU, pokud jde o výši tohoto základního kapitálu;</w:t>
            </w:r>
          </w:p>
        </w:tc>
      </w:tr>
      <w:tr w:rsidR="00CF6416" w:rsidRPr="005F6812" w:rsidTr="002A202E">
        <w:tc>
          <w:tcPr>
            <w:tcW w:w="1063" w:type="dxa"/>
          </w:tcPr>
          <w:p w:rsidR="00CF6416" w:rsidRPr="005F6812" w:rsidRDefault="00CF6416" w:rsidP="005F6812">
            <w:pPr>
              <w:keepNext/>
              <w:keepLines/>
              <w:jc w:val="both"/>
            </w:pPr>
          </w:p>
        </w:tc>
        <w:tc>
          <w:tcPr>
            <w:tcW w:w="5670" w:type="dxa"/>
            <w:tcBorders>
              <w:top w:val="single" w:sz="2" w:space="0" w:color="auto"/>
              <w:bottom w:val="single" w:sz="2" w:space="0" w:color="auto"/>
              <w:right w:val="single" w:sz="2" w:space="0" w:color="auto"/>
            </w:tcBorders>
          </w:tcPr>
          <w:p w:rsidR="00CF6416" w:rsidRPr="005F6812" w:rsidRDefault="00CF6416" w:rsidP="005F6812">
            <w:pPr>
              <w:keepNext/>
              <w:keepLines/>
              <w:autoSpaceDE w:val="0"/>
              <w:autoSpaceDN w:val="0"/>
              <w:adjustRightInd w:val="0"/>
              <w:jc w:val="both"/>
              <w:rPr>
                <w:u w:val="single"/>
              </w:rPr>
            </w:pPr>
            <w:r w:rsidRPr="005F6812">
              <w:rPr>
                <w:u w:val="single"/>
              </w:rPr>
              <w:t xml:space="preserve">b) počtu a jmenovité hodnotě nebo, nemají-li jmenovitou hodnotu, ocenění v účetní závěrce každého druhu akcií, existuje-li takových druhů více, </w:t>
            </w:r>
          </w:p>
        </w:tc>
        <w:tc>
          <w:tcPr>
            <w:tcW w:w="1275" w:type="dxa"/>
            <w:tcBorders>
              <w:top w:val="single" w:sz="2" w:space="0" w:color="auto"/>
              <w:left w:val="single" w:sz="2" w:space="0" w:color="auto"/>
              <w:bottom w:val="single" w:sz="2" w:space="0" w:color="auto"/>
              <w:right w:val="single" w:sz="2" w:space="0" w:color="auto"/>
            </w:tcBorders>
          </w:tcPr>
          <w:p w:rsidR="00CF6416" w:rsidRPr="005F6812" w:rsidRDefault="00CF6416"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CF6416" w:rsidRPr="005F6812" w:rsidRDefault="00CF6416" w:rsidP="005F6812">
            <w:pPr>
              <w:keepNext/>
              <w:keepLines/>
              <w:jc w:val="both"/>
              <w:rPr>
                <w:i/>
              </w:rPr>
            </w:pPr>
            <w:r w:rsidRPr="005F6812">
              <w:rPr>
                <w:i/>
              </w:rPr>
              <w:t xml:space="preserve">Čl. 17 odst. 1 písm. i) </w:t>
            </w:r>
          </w:p>
        </w:tc>
        <w:tc>
          <w:tcPr>
            <w:tcW w:w="4536" w:type="dxa"/>
            <w:tcBorders>
              <w:top w:val="single" w:sz="2" w:space="0" w:color="auto"/>
              <w:left w:val="single" w:sz="2" w:space="0" w:color="auto"/>
              <w:bottom w:val="single" w:sz="2" w:space="0" w:color="auto"/>
              <w:right w:val="single" w:sz="2" w:space="0" w:color="auto"/>
            </w:tcBorders>
          </w:tcPr>
          <w:p w:rsidR="00CF6416" w:rsidRPr="005F6812" w:rsidRDefault="00CF6416" w:rsidP="005F6812">
            <w:pPr>
              <w:keepNext/>
              <w:keepLines/>
              <w:jc w:val="both"/>
              <w:rPr>
                <w:lang w:eastAsia="fr-BE"/>
              </w:rPr>
            </w:pPr>
            <w:r w:rsidRPr="005F6812">
              <w:rPr>
                <w:lang w:eastAsia="fr-BE"/>
              </w:rPr>
              <w:t>i) pokud existuje více než jeden druh akcií, u každého druhu jejich počet a jmenovitou hodnotu, nebo neexistuje-li jmenovitá hodnota, jejich účetní hodnotu;</w:t>
            </w:r>
          </w:p>
        </w:tc>
      </w:tr>
      <w:tr w:rsidR="00CF6416" w:rsidRPr="005F6812" w:rsidTr="002A202E">
        <w:tc>
          <w:tcPr>
            <w:tcW w:w="1063" w:type="dxa"/>
          </w:tcPr>
          <w:p w:rsidR="00CF6416" w:rsidRPr="005F6812" w:rsidRDefault="00CF6416" w:rsidP="005F6812">
            <w:pPr>
              <w:keepNext/>
              <w:keepLines/>
              <w:jc w:val="both"/>
            </w:pPr>
          </w:p>
        </w:tc>
        <w:tc>
          <w:tcPr>
            <w:tcW w:w="5670" w:type="dxa"/>
            <w:tcBorders>
              <w:top w:val="single" w:sz="2" w:space="0" w:color="auto"/>
              <w:bottom w:val="single" w:sz="2" w:space="0" w:color="auto"/>
              <w:right w:val="single" w:sz="2" w:space="0" w:color="auto"/>
            </w:tcBorders>
          </w:tcPr>
          <w:p w:rsidR="00CF6416" w:rsidRPr="005F6812" w:rsidRDefault="00CF6416" w:rsidP="005F6812">
            <w:pPr>
              <w:keepNext/>
              <w:keepLines/>
              <w:autoSpaceDE w:val="0"/>
              <w:autoSpaceDN w:val="0"/>
              <w:adjustRightInd w:val="0"/>
              <w:jc w:val="both"/>
              <w:rPr>
                <w:u w:val="single"/>
              </w:rPr>
            </w:pPr>
            <w:r w:rsidRPr="005F6812">
              <w:rPr>
                <w:u w:val="single"/>
              </w:rPr>
              <w:t xml:space="preserve">c) existenci zatímních listů, jakýchkoli prioritních akcií, vyměnitelných a prioritních dluhopisů, </w:t>
            </w:r>
            <w:proofErr w:type="spellStart"/>
            <w:r w:rsidRPr="005F6812">
              <w:rPr>
                <w:u w:val="single"/>
              </w:rPr>
              <w:t>warrantů</w:t>
            </w:r>
            <w:proofErr w:type="spellEnd"/>
            <w:r w:rsidRPr="005F6812">
              <w:rPr>
                <w:u w:val="single"/>
              </w:rPr>
              <w:t xml:space="preserve">, opčních listů či opcí nebo podobných cenných papírů nebo práv s nimi spojených, s udáním jejich počtu a rozsahu práv s nimi spojených, </w:t>
            </w:r>
          </w:p>
        </w:tc>
        <w:tc>
          <w:tcPr>
            <w:tcW w:w="1275" w:type="dxa"/>
            <w:tcBorders>
              <w:top w:val="single" w:sz="2" w:space="0" w:color="auto"/>
              <w:left w:val="single" w:sz="2" w:space="0" w:color="auto"/>
              <w:bottom w:val="single" w:sz="2" w:space="0" w:color="auto"/>
              <w:right w:val="single" w:sz="2" w:space="0" w:color="auto"/>
            </w:tcBorders>
          </w:tcPr>
          <w:p w:rsidR="00CF6416" w:rsidRPr="005F6812" w:rsidRDefault="00CF6416"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CF6416" w:rsidRPr="005F6812" w:rsidRDefault="00CF6416" w:rsidP="005F6812">
            <w:pPr>
              <w:keepNext/>
              <w:keepLines/>
              <w:jc w:val="both"/>
              <w:rPr>
                <w:i/>
              </w:rPr>
            </w:pPr>
            <w:r w:rsidRPr="005F6812">
              <w:rPr>
                <w:i/>
              </w:rPr>
              <w:t xml:space="preserve">Čl. 17 odst. 1 písm. j) </w:t>
            </w:r>
          </w:p>
        </w:tc>
        <w:tc>
          <w:tcPr>
            <w:tcW w:w="4536" w:type="dxa"/>
            <w:tcBorders>
              <w:top w:val="single" w:sz="2" w:space="0" w:color="auto"/>
              <w:left w:val="single" w:sz="2" w:space="0" w:color="auto"/>
              <w:bottom w:val="single" w:sz="2" w:space="0" w:color="auto"/>
              <w:right w:val="single" w:sz="2" w:space="0" w:color="auto"/>
            </w:tcBorders>
          </w:tcPr>
          <w:p w:rsidR="00CF6416" w:rsidRPr="005F6812" w:rsidRDefault="00CF6416" w:rsidP="005F6812">
            <w:pPr>
              <w:keepNext/>
              <w:keepLines/>
              <w:jc w:val="both"/>
              <w:rPr>
                <w:lang w:eastAsia="fr-BE"/>
              </w:rPr>
            </w:pPr>
            <w:r w:rsidRPr="005F6812">
              <w:rPr>
                <w:lang w:eastAsia="fr-BE"/>
              </w:rPr>
              <w:t xml:space="preserve">j) existenci jakýchkoli prioritních akcií, konvertibilních dluhopisů, </w:t>
            </w:r>
            <w:proofErr w:type="spellStart"/>
            <w:r w:rsidRPr="005F6812">
              <w:rPr>
                <w:lang w:eastAsia="fr-BE"/>
              </w:rPr>
              <w:t>warrantů</w:t>
            </w:r>
            <w:proofErr w:type="spellEnd"/>
            <w:r w:rsidRPr="005F6812">
              <w:rPr>
                <w:lang w:eastAsia="fr-BE"/>
              </w:rPr>
              <w:t>, opcí nebo podobných cenných papírů a práv s vyznačením jejich počtu a rozsahu práv, která udělují;</w:t>
            </w:r>
          </w:p>
        </w:tc>
      </w:tr>
      <w:tr w:rsidR="00133F7F" w:rsidRPr="005F6812" w:rsidTr="002A202E">
        <w:tc>
          <w:tcPr>
            <w:tcW w:w="1063" w:type="dxa"/>
          </w:tcPr>
          <w:p w:rsidR="00133F7F" w:rsidRPr="005F6812" w:rsidRDefault="00133F7F" w:rsidP="005F6812">
            <w:pPr>
              <w:keepNext/>
              <w:keepLines/>
              <w:jc w:val="both"/>
            </w:pPr>
          </w:p>
        </w:tc>
        <w:tc>
          <w:tcPr>
            <w:tcW w:w="5670" w:type="dxa"/>
            <w:tcBorders>
              <w:top w:val="single" w:sz="2" w:space="0" w:color="auto"/>
              <w:bottom w:val="single" w:sz="2" w:space="0" w:color="auto"/>
              <w:right w:val="single" w:sz="2" w:space="0" w:color="auto"/>
            </w:tcBorders>
          </w:tcPr>
          <w:p w:rsidR="00133F7F" w:rsidRPr="005F6812" w:rsidRDefault="00133F7F" w:rsidP="005F6812">
            <w:pPr>
              <w:keepNext/>
              <w:keepLines/>
              <w:autoSpaceDE w:val="0"/>
              <w:autoSpaceDN w:val="0"/>
              <w:adjustRightInd w:val="0"/>
              <w:jc w:val="both"/>
              <w:rPr>
                <w:u w:val="single"/>
              </w:rPr>
            </w:pPr>
            <w:r w:rsidRPr="005F6812">
              <w:rPr>
                <w:u w:val="single"/>
              </w:rPr>
              <w:t xml:space="preserve">d) charakteru a obchodním účelu transakcí účetní jednotky, které nejsou zahrnuty v rozvaze, a finančním dopadu transakcí na účetní jednotku, pokud jsou rizika nebo užitky z těchto transakcí významné a pokud je zveřejnění těchto rizik nebo užitků nezbytné k posouzení finanční situace účetní jednotky, </w:t>
            </w:r>
          </w:p>
        </w:tc>
        <w:tc>
          <w:tcPr>
            <w:tcW w:w="1275"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rPr>
                <w:i/>
              </w:rPr>
            </w:pPr>
            <w:r w:rsidRPr="005F6812">
              <w:rPr>
                <w:i/>
              </w:rPr>
              <w:t xml:space="preserve">Čl. 17 odst. 1 písm. p) </w:t>
            </w:r>
          </w:p>
        </w:tc>
        <w:tc>
          <w:tcPr>
            <w:tcW w:w="4536"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rPr>
                <w:lang w:eastAsia="fr-BE"/>
              </w:rPr>
            </w:pPr>
            <w:r w:rsidRPr="005F6812">
              <w:rPr>
                <w:lang w:eastAsia="fr-BE"/>
              </w:rPr>
              <w:t>p) povahu a obchodní účel ujednání podniku, které nejsou zahrnuty v rozvaze, a jejich finanční dopad na podnik, jsou-li rizika nebo přínosy vyplývající z těchto ujednání významné a je-li uvedení těchto rizik nebo přínosů nezbytné k posouzení finanční situace podniku;</w:t>
            </w:r>
          </w:p>
        </w:tc>
      </w:tr>
      <w:tr w:rsidR="00133F7F" w:rsidRPr="005F6812" w:rsidTr="002A202E">
        <w:tc>
          <w:tcPr>
            <w:tcW w:w="1063" w:type="dxa"/>
          </w:tcPr>
          <w:p w:rsidR="00133F7F" w:rsidRPr="005F6812" w:rsidRDefault="00133F7F" w:rsidP="005F6812">
            <w:pPr>
              <w:keepNext/>
              <w:keepLines/>
              <w:jc w:val="both"/>
            </w:pPr>
          </w:p>
        </w:tc>
        <w:tc>
          <w:tcPr>
            <w:tcW w:w="5670" w:type="dxa"/>
            <w:tcBorders>
              <w:top w:val="single" w:sz="2" w:space="0" w:color="auto"/>
              <w:bottom w:val="single" w:sz="2" w:space="0" w:color="auto"/>
              <w:right w:val="single" w:sz="2" w:space="0" w:color="auto"/>
            </w:tcBorders>
          </w:tcPr>
          <w:p w:rsidR="00133F7F" w:rsidRPr="005F6812" w:rsidRDefault="00133F7F" w:rsidP="005F6812">
            <w:pPr>
              <w:keepNext/>
              <w:keepLines/>
              <w:autoSpaceDE w:val="0"/>
              <w:autoSpaceDN w:val="0"/>
              <w:adjustRightInd w:val="0"/>
              <w:jc w:val="both"/>
              <w:rPr>
                <w:u w:val="single"/>
              </w:rPr>
            </w:pPr>
            <w:r w:rsidRPr="005F6812">
              <w:rPr>
                <w:u w:val="single"/>
              </w:rPr>
              <w:t>e) transakcích, které účetní jednotka uzavřela se spřízněnou stranou, včetně objemu takových transakcí, povahy vztahu se spřízněnou stranou a ostatních informací o těchto transakcích, které jsou nezbytné k pochopení finanční situace účetní jednotky, pokud jsou tyto transakce významné a nebyly uzavřeny za podmínek obvyklých na regulovaném trhu. Informace o jednotlivých transakcích je možné seskupovat podle jejich charakteru s výjimkou případů, kdy jsou samostatné informace nezbytné k pochopení dopadu transakcí se spřízněnou stranou na finanční situaci účetní jednotky; výraz spřízněná strana má stejný význam jako v mezinárodních účetních standardech uvedených v § 19a zákona,</w:t>
            </w:r>
          </w:p>
        </w:tc>
        <w:tc>
          <w:tcPr>
            <w:tcW w:w="1275"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rPr>
                <w:i/>
              </w:rPr>
            </w:pPr>
            <w:r w:rsidRPr="005F6812">
              <w:rPr>
                <w:i/>
              </w:rPr>
              <w:t xml:space="preserve">Čl. 17 odst. 1 písm. r) </w:t>
            </w:r>
          </w:p>
        </w:tc>
        <w:tc>
          <w:tcPr>
            <w:tcW w:w="4536"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rPr>
                <w:lang w:eastAsia="fr-BE"/>
              </w:rPr>
            </w:pPr>
            <w:r w:rsidRPr="005F6812">
              <w:rPr>
                <w:lang w:eastAsia="fr-BE"/>
              </w:rPr>
              <w:t>r) transakce, které podnik uzavřel se spřízněnými stranami, včetně objemu takových transakcí, povahy vztahu se spřízněnou stranou a dalších informací o těchto transakcích, které jsou nezbytné k pochopení finanční situace podniku. Informace o jednotlivých transakcích je možné seskupovat podle jejich povahy, nejsou-li samostatné informace nezbytné k pochopení dopadu transakcí se spřízněnou stranou na finanční situaci podniku.</w:t>
            </w:r>
          </w:p>
        </w:tc>
      </w:tr>
      <w:tr w:rsidR="00133F7F" w:rsidRPr="005F6812" w:rsidTr="002A202E">
        <w:tc>
          <w:tcPr>
            <w:tcW w:w="1063" w:type="dxa"/>
          </w:tcPr>
          <w:p w:rsidR="00133F7F" w:rsidRPr="005F6812" w:rsidRDefault="00133F7F" w:rsidP="005F6812">
            <w:pPr>
              <w:keepNext/>
              <w:keepLines/>
              <w:jc w:val="both"/>
            </w:pPr>
          </w:p>
        </w:tc>
        <w:tc>
          <w:tcPr>
            <w:tcW w:w="5670" w:type="dxa"/>
            <w:tcBorders>
              <w:top w:val="single" w:sz="2" w:space="0" w:color="auto"/>
              <w:bottom w:val="single" w:sz="2" w:space="0" w:color="auto"/>
              <w:right w:val="single" w:sz="2" w:space="0" w:color="auto"/>
            </w:tcBorders>
          </w:tcPr>
          <w:p w:rsidR="00133F7F" w:rsidRPr="005F6812" w:rsidRDefault="00133F7F" w:rsidP="005F6812">
            <w:pPr>
              <w:keepNext/>
              <w:keepLines/>
              <w:autoSpaceDE w:val="0"/>
              <w:autoSpaceDN w:val="0"/>
              <w:adjustRightInd w:val="0"/>
              <w:jc w:val="both"/>
              <w:rPr>
                <w:u w:val="single"/>
              </w:rPr>
            </w:pPr>
            <w:r w:rsidRPr="005F6812">
              <w:rPr>
                <w:u w:val="single"/>
              </w:rPr>
              <w:t>f) podílech výnosů účetní jednotky vztahující se k položkám „1. Výnosy z úroků a podobné výnosy“, „3. Výnosy z akcií a podílů“, „4. Výnosy z poplatků a provizí“, „6. Zisk nebo ztráta z finančních operací“ a „7. Ostatní provozní výnosy“ výkazu zisku a ztráty a to ve členění podle geografického umístění trhů v závislosti na tom, jak významně se tyto trhy od sebe liší s ohledem na způsob, jakým je účetní jednotka organizována. Informace nemusejí být uvedeny, pokud by jejich uvedení vážně poškozovalo kteroukoli účetní jednotku, jíž se týkají; informace o použití tohoto ustanovení se uvedou vždy,</w:t>
            </w:r>
          </w:p>
        </w:tc>
        <w:tc>
          <w:tcPr>
            <w:tcW w:w="1275"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pPr>
            <w:r w:rsidRPr="005F6812">
              <w:t>1986L0635</w:t>
            </w:r>
          </w:p>
        </w:tc>
        <w:tc>
          <w:tcPr>
            <w:tcW w:w="1276"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rPr>
                <w:i/>
              </w:rPr>
            </w:pPr>
            <w:r w:rsidRPr="005F6812">
              <w:rPr>
                <w:i/>
              </w:rPr>
              <w:t>Čl. 40 odst. 5</w:t>
            </w:r>
          </w:p>
        </w:tc>
        <w:tc>
          <w:tcPr>
            <w:tcW w:w="4536"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rPr>
                <w:lang w:eastAsia="fr-BE"/>
              </w:rPr>
            </w:pPr>
            <w:r w:rsidRPr="005F6812">
              <w:rPr>
                <w:lang w:eastAsia="fr-BE"/>
              </w:rPr>
              <w:t>5. Namísto informací požadovaných čl. 43 odst. 1 bodem 8 směrnice 78/660/EHS uvádějí úvěrové instituce v příloze k účetní závěrce podíl svých výnosů vztahujících se k položkám 1, 3, 4, 6 a 7 čl. 27 nebo k položkám B.1, B.2, B.3, B.4 a B.7 čl. 28 podle geografického umístění trhů v závislosti na tom, jak významně se tyto trhy od sebe liší s ohledem na způsob, jakým je úvěrová instituce organizována. Použije se čl. 45 odst. 1 písm. b) směrnice 78/660/EHS.</w:t>
            </w:r>
          </w:p>
        </w:tc>
      </w:tr>
      <w:tr w:rsidR="00133F7F" w:rsidRPr="005F6812" w:rsidTr="002A202E">
        <w:tc>
          <w:tcPr>
            <w:tcW w:w="1063" w:type="dxa"/>
          </w:tcPr>
          <w:p w:rsidR="00133F7F" w:rsidRPr="005F6812" w:rsidRDefault="00133F7F" w:rsidP="005F6812">
            <w:pPr>
              <w:keepNext/>
              <w:keepLines/>
              <w:jc w:val="both"/>
            </w:pPr>
          </w:p>
        </w:tc>
        <w:tc>
          <w:tcPr>
            <w:tcW w:w="5670" w:type="dxa"/>
            <w:tcBorders>
              <w:top w:val="single" w:sz="2" w:space="0" w:color="auto"/>
              <w:bottom w:val="single" w:sz="2" w:space="0" w:color="auto"/>
              <w:right w:val="single" w:sz="2" w:space="0" w:color="auto"/>
            </w:tcBorders>
          </w:tcPr>
          <w:p w:rsidR="00133F7F" w:rsidRPr="005F6812" w:rsidRDefault="00133F7F" w:rsidP="005F6812">
            <w:pPr>
              <w:keepNext/>
              <w:keepLines/>
              <w:jc w:val="both"/>
              <w:rPr>
                <w:u w:val="single"/>
              </w:rPr>
            </w:pPr>
            <w:r w:rsidRPr="005F6812">
              <w:rPr>
                <w:u w:val="single"/>
              </w:rPr>
              <w:t>g) mimořádných nákladech a výnosech s uvedením jejich povahy a výše,</w:t>
            </w:r>
          </w:p>
        </w:tc>
        <w:tc>
          <w:tcPr>
            <w:tcW w:w="1275"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rPr>
                <w:i/>
              </w:rPr>
            </w:pPr>
            <w:r w:rsidRPr="005F6812">
              <w:rPr>
                <w:i/>
              </w:rPr>
              <w:t>Čl. 16 odst. 1 písm. f)</w:t>
            </w:r>
          </w:p>
        </w:tc>
        <w:tc>
          <w:tcPr>
            <w:tcW w:w="4536"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rPr>
                <w:lang w:eastAsia="fr-BE"/>
              </w:rPr>
            </w:pPr>
            <w:r w:rsidRPr="005F6812">
              <w:rPr>
                <w:lang w:eastAsia="fr-BE"/>
              </w:rPr>
              <w:t>f) výši a povahu jednotlivých položek výnosů nebo nákladů, které jsou mimořádné svým objemem či původem;</w:t>
            </w:r>
          </w:p>
        </w:tc>
      </w:tr>
      <w:tr w:rsidR="00133F7F" w:rsidRPr="005F6812" w:rsidTr="002A202E">
        <w:tc>
          <w:tcPr>
            <w:tcW w:w="1063" w:type="dxa"/>
          </w:tcPr>
          <w:p w:rsidR="00133F7F" w:rsidRPr="005F6812" w:rsidRDefault="00133F7F" w:rsidP="005F6812">
            <w:pPr>
              <w:keepNext/>
              <w:keepLines/>
              <w:jc w:val="both"/>
            </w:pPr>
          </w:p>
        </w:tc>
        <w:tc>
          <w:tcPr>
            <w:tcW w:w="5670" w:type="dxa"/>
            <w:tcBorders>
              <w:top w:val="single" w:sz="2" w:space="0" w:color="auto"/>
              <w:bottom w:val="single" w:sz="2" w:space="0" w:color="auto"/>
              <w:right w:val="single" w:sz="2" w:space="0" w:color="auto"/>
            </w:tcBorders>
          </w:tcPr>
          <w:p w:rsidR="00133F7F" w:rsidRPr="005F6812" w:rsidRDefault="00133F7F" w:rsidP="005F6812">
            <w:pPr>
              <w:keepNext/>
              <w:keepLines/>
              <w:autoSpaceDE w:val="0"/>
              <w:autoSpaceDN w:val="0"/>
              <w:adjustRightInd w:val="0"/>
              <w:jc w:val="both"/>
              <w:rPr>
                <w:color w:val="000000"/>
                <w:u w:val="single"/>
              </w:rPr>
            </w:pPr>
            <w:r w:rsidRPr="005F6812">
              <w:rPr>
                <w:u w:val="single"/>
              </w:rPr>
              <w:t xml:space="preserve">h) </w:t>
            </w:r>
            <w:r w:rsidRPr="005F6812">
              <w:rPr>
                <w:color w:val="000000"/>
                <w:u w:val="single"/>
              </w:rPr>
              <w:t>navrhovaném rozdělení zisku nebo vypořádání ztráty, nebo skutečném rozdělení zisku nebo vypořádání ztráty.</w:t>
            </w:r>
          </w:p>
        </w:tc>
        <w:tc>
          <w:tcPr>
            <w:tcW w:w="1275"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rPr>
                <w:i/>
              </w:rPr>
            </w:pPr>
            <w:r w:rsidRPr="005F6812">
              <w:rPr>
                <w:i/>
              </w:rPr>
              <w:t>Čl. 17 odst. 1 písm. o)</w:t>
            </w:r>
          </w:p>
        </w:tc>
        <w:tc>
          <w:tcPr>
            <w:tcW w:w="4536"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rPr>
                <w:lang w:eastAsia="fr-BE"/>
              </w:rPr>
            </w:pPr>
            <w:r w:rsidRPr="005F6812">
              <w:rPr>
                <w:lang w:eastAsia="fr-BE"/>
              </w:rPr>
              <w:t>o) navrhované rozdělení zisku nebo vypořádání ztráty, nebo v příslušných případech rozdělení zisku nebo vypořádání ztráty;</w:t>
            </w:r>
          </w:p>
        </w:tc>
      </w:tr>
      <w:tr w:rsidR="00133F7F" w:rsidRPr="005F6812" w:rsidTr="002A202E">
        <w:tc>
          <w:tcPr>
            <w:tcW w:w="1063" w:type="dxa"/>
          </w:tcPr>
          <w:p w:rsidR="00133F7F" w:rsidRPr="005F6812" w:rsidRDefault="00133F7F" w:rsidP="005F6812">
            <w:pPr>
              <w:keepNext/>
              <w:keepLines/>
              <w:jc w:val="both"/>
            </w:pPr>
          </w:p>
        </w:tc>
        <w:tc>
          <w:tcPr>
            <w:tcW w:w="5670" w:type="dxa"/>
            <w:tcBorders>
              <w:top w:val="single" w:sz="2" w:space="0" w:color="auto"/>
              <w:bottom w:val="single" w:sz="2" w:space="0" w:color="auto"/>
              <w:right w:val="single" w:sz="2" w:space="0" w:color="auto"/>
            </w:tcBorders>
          </w:tcPr>
          <w:p w:rsidR="00133F7F" w:rsidRPr="005F6812" w:rsidRDefault="00133F7F" w:rsidP="005F6812">
            <w:pPr>
              <w:keepNext/>
              <w:keepLines/>
              <w:autoSpaceDE w:val="0"/>
              <w:autoSpaceDN w:val="0"/>
              <w:adjustRightInd w:val="0"/>
              <w:ind w:firstLine="708"/>
              <w:jc w:val="both"/>
              <w:rPr>
                <w:u w:val="single"/>
              </w:rPr>
            </w:pPr>
            <w:r w:rsidRPr="005F6812">
              <w:rPr>
                <w:u w:val="single"/>
              </w:rPr>
              <w:t xml:space="preserve">(4) V příloze účetní jednotka uvede také: </w:t>
            </w:r>
          </w:p>
          <w:p w:rsidR="00133F7F" w:rsidRPr="005F6812" w:rsidRDefault="00133F7F" w:rsidP="005F6812">
            <w:pPr>
              <w:keepNext/>
              <w:keepLines/>
              <w:autoSpaceDE w:val="0"/>
              <w:autoSpaceDN w:val="0"/>
              <w:adjustRightInd w:val="0"/>
              <w:jc w:val="both"/>
              <w:rPr>
                <w:u w:val="single"/>
              </w:rPr>
            </w:pPr>
          </w:p>
          <w:p w:rsidR="00133F7F" w:rsidRPr="005F6812" w:rsidRDefault="00133F7F" w:rsidP="005F6812">
            <w:pPr>
              <w:keepNext/>
              <w:keepLines/>
              <w:autoSpaceDE w:val="0"/>
              <w:autoSpaceDN w:val="0"/>
              <w:adjustRightInd w:val="0"/>
              <w:jc w:val="both"/>
              <w:rPr>
                <w:u w:val="single"/>
              </w:rPr>
            </w:pPr>
            <w:r w:rsidRPr="005F6812">
              <w:rPr>
                <w:u w:val="single"/>
              </w:rPr>
              <w:t xml:space="preserve">a) název a sídlo konsolidovaných účetních jednotek nebo přidružených účetních jednotek, v nichž účetní jednotka sama, nebo prostřednictvím třetí osoby jednající jejím jménem a na její účet, drží podíl s uvedením výše tohoto podílu, jakož i výši základního </w:t>
            </w:r>
            <w:r w:rsidRPr="005F6812">
              <w:rPr>
                <w:u w:val="single"/>
              </w:rPr>
              <w:lastRenderedPageBreak/>
              <w:t>kapitálu, fondů a zisku nebo ztráty této účetní jednotky za poslední účetní období; tyto informace nemusí být uvedeny, pokud nejsou významné. Tyto informace o vlastním kapitálu nemusí být rovněž uvedeny tehdy, pokud se týkají přidružené účetní jednotky, která nemá povinnost jejich zveřejnění a jejíž podíl ve výši nejméně rozhodujícího vlivu na jejím základním kapitálu drží účetní jednotka způsobem vpředu uvedeným, nebo tehdy, pokud by jejich uvedení vážně poškozovalo kteroukoli účetní jednotku, jíž se týkají; informace o použití tohoto ustanovení se uvedou vždy,</w:t>
            </w:r>
          </w:p>
        </w:tc>
        <w:tc>
          <w:tcPr>
            <w:tcW w:w="1275"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pPr>
            <w:r w:rsidRPr="005F6812">
              <w:lastRenderedPageBreak/>
              <w:t>32013L0034</w:t>
            </w:r>
          </w:p>
        </w:tc>
        <w:tc>
          <w:tcPr>
            <w:tcW w:w="1276"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rPr>
                <w:i/>
              </w:rPr>
            </w:pPr>
            <w:r w:rsidRPr="005F6812">
              <w:rPr>
                <w:i/>
              </w:rPr>
              <w:t>Čl. 17 odst. 1 písm. g)</w:t>
            </w:r>
          </w:p>
        </w:tc>
        <w:tc>
          <w:tcPr>
            <w:tcW w:w="4536"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rPr>
                <w:lang w:eastAsia="fr-BE"/>
              </w:rPr>
            </w:pPr>
            <w:r w:rsidRPr="005F6812">
              <w:rPr>
                <w:lang w:eastAsia="fr-BE"/>
              </w:rPr>
              <w:t xml:space="preserve">g) název a sídlo každého podniku, ve kterém podnik samostatně nebo prostřednictvím osoby jednající vlastním jménem, avšak na jeho účet drží účast, s uvedením podílu na základním kapitálu, výše vlastního kapitálu a výsledku hospodaření za poslední účetní období daného podniku, za které byla přijata </w:t>
            </w:r>
            <w:r w:rsidRPr="005F6812">
              <w:rPr>
                <w:lang w:eastAsia="fr-BE"/>
              </w:rPr>
              <w:lastRenderedPageBreak/>
              <w:t>účetní závěrka; jestliže předmětný podnik nezveřejňuje rozvahu a není výše uvedeným podnikem kontrolován, lze údaje o vlastním kapitálu a o výsledku hospodaření vynechat.</w:t>
            </w:r>
          </w:p>
          <w:p w:rsidR="00133F7F" w:rsidRPr="005F6812" w:rsidRDefault="00133F7F" w:rsidP="005F6812">
            <w:pPr>
              <w:keepNext/>
              <w:keepLines/>
              <w:jc w:val="both"/>
              <w:rPr>
                <w:lang w:eastAsia="fr-BE"/>
              </w:rPr>
            </w:pPr>
            <w:r w:rsidRPr="005F6812">
              <w:rPr>
                <w:lang w:eastAsia="fr-BE"/>
              </w:rPr>
              <w:t>Členské státy mohou povolit, aby údaje, jejichž uvádění se vyžaduje v prvním pododstavci tohoto písmene, měly podobu výkazu ukládaného v souladu s čl. 3 odst. 1 a 3 směrnice 2009/101/ES; každé uložení takového výkazu se uvede v příloze v účetní závěrce. Členské státy mohou rovněž povolit, aby se tyto údaje vynechaly, pokud by svou povahou vážně poškozovaly kterýkoli podnik, jehož se týkají. Členské státy mohou toto vynechání podmínit předchozím schválením správními nebo soudními orgány. Vynechání těchto údajů se vždy uvede v příloze v účetní závěrce;</w:t>
            </w:r>
          </w:p>
        </w:tc>
      </w:tr>
      <w:tr w:rsidR="00133F7F" w:rsidRPr="005F6812" w:rsidTr="00306B65">
        <w:tc>
          <w:tcPr>
            <w:tcW w:w="1063" w:type="dxa"/>
          </w:tcPr>
          <w:p w:rsidR="00133F7F" w:rsidRPr="005F6812" w:rsidRDefault="00133F7F" w:rsidP="005F6812">
            <w:pPr>
              <w:keepNext/>
              <w:keepLines/>
              <w:jc w:val="both"/>
            </w:pPr>
          </w:p>
        </w:tc>
        <w:tc>
          <w:tcPr>
            <w:tcW w:w="5670" w:type="dxa"/>
            <w:tcBorders>
              <w:top w:val="single" w:sz="2" w:space="0" w:color="auto"/>
              <w:bottom w:val="single" w:sz="2" w:space="0" w:color="auto"/>
              <w:right w:val="single" w:sz="2" w:space="0" w:color="auto"/>
            </w:tcBorders>
          </w:tcPr>
          <w:p w:rsidR="00133F7F" w:rsidRPr="005F6812" w:rsidRDefault="00133F7F" w:rsidP="005F6812">
            <w:pPr>
              <w:keepNext/>
              <w:keepLines/>
              <w:autoSpaceDE w:val="0"/>
              <w:autoSpaceDN w:val="0"/>
              <w:adjustRightInd w:val="0"/>
              <w:jc w:val="both"/>
              <w:rPr>
                <w:u w:val="single"/>
              </w:rPr>
            </w:pPr>
            <w:r w:rsidRPr="005F6812">
              <w:rPr>
                <w:u w:val="single"/>
              </w:rPr>
              <w:t xml:space="preserve">b) název, sídlo a právní formu každé z účetních jednotek, v níž je účetní jednotka společníkem s neomezeným ručením, </w:t>
            </w:r>
          </w:p>
        </w:tc>
        <w:tc>
          <w:tcPr>
            <w:tcW w:w="1275"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rPr>
                <w:i/>
              </w:rPr>
            </w:pPr>
            <w:r w:rsidRPr="005F6812">
              <w:rPr>
                <w:i/>
              </w:rPr>
              <w:t>Čl. 17 odst. 1 písm. k)</w:t>
            </w:r>
          </w:p>
        </w:tc>
        <w:tc>
          <w:tcPr>
            <w:tcW w:w="4536" w:type="dxa"/>
            <w:tcBorders>
              <w:top w:val="single" w:sz="2" w:space="0" w:color="auto"/>
              <w:left w:val="single" w:sz="2" w:space="0" w:color="auto"/>
              <w:bottom w:val="single" w:sz="2" w:space="0" w:color="auto"/>
              <w:right w:val="single" w:sz="2" w:space="0" w:color="auto"/>
            </w:tcBorders>
          </w:tcPr>
          <w:p w:rsidR="00133F7F" w:rsidRPr="005F6812" w:rsidRDefault="00133F7F" w:rsidP="005F6812">
            <w:pPr>
              <w:keepNext/>
              <w:keepLines/>
              <w:jc w:val="both"/>
              <w:rPr>
                <w:lang w:eastAsia="fr-BE"/>
              </w:rPr>
            </w:pPr>
            <w:r w:rsidRPr="005F6812">
              <w:rPr>
                <w:lang w:eastAsia="fr-BE"/>
              </w:rPr>
              <w:t>k) název, sídlo a právní formu každého z podniků, v nichž je podnik společníkem s neomezeným ručením;</w:t>
            </w:r>
          </w:p>
        </w:tc>
      </w:tr>
      <w:tr w:rsidR="00740A63" w:rsidRPr="005F6812" w:rsidTr="002A202E">
        <w:tc>
          <w:tcPr>
            <w:tcW w:w="1063" w:type="dxa"/>
          </w:tcPr>
          <w:p w:rsidR="00740A63" w:rsidRPr="005F6812" w:rsidRDefault="00740A63" w:rsidP="005F6812">
            <w:pPr>
              <w:keepNext/>
              <w:keepLines/>
              <w:jc w:val="both"/>
            </w:pPr>
          </w:p>
        </w:tc>
        <w:tc>
          <w:tcPr>
            <w:tcW w:w="5670" w:type="dxa"/>
            <w:tcBorders>
              <w:top w:val="single" w:sz="2" w:space="0" w:color="auto"/>
              <w:bottom w:val="single" w:sz="2" w:space="0" w:color="auto"/>
              <w:right w:val="single" w:sz="2" w:space="0" w:color="auto"/>
            </w:tcBorders>
          </w:tcPr>
          <w:p w:rsidR="00740A63" w:rsidRPr="005F6812" w:rsidRDefault="00740A63" w:rsidP="005F6812">
            <w:pPr>
              <w:keepNext/>
              <w:keepLines/>
              <w:autoSpaceDE w:val="0"/>
              <w:autoSpaceDN w:val="0"/>
              <w:adjustRightInd w:val="0"/>
              <w:jc w:val="both"/>
              <w:rPr>
                <w:u w:val="single"/>
              </w:rPr>
            </w:pPr>
            <w:r w:rsidRPr="005F6812">
              <w:rPr>
                <w:u w:val="single"/>
              </w:rPr>
              <w:t xml:space="preserve">c) název a sídlo konsolidující účetní jednotky , která sestavuje konsolidovanou účetní závěrku nejširší skupiny účetních jednotek, ke které účetní jednotka, jako konsolidovaná účetní jednotka patří, </w:t>
            </w:r>
          </w:p>
        </w:tc>
        <w:tc>
          <w:tcPr>
            <w:tcW w:w="1275"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rPr>
                <w:i/>
              </w:rPr>
            </w:pPr>
            <w:r w:rsidRPr="005F6812">
              <w:rPr>
                <w:i/>
              </w:rPr>
              <w:t>Čl. 17 odst. 1 písm. l)</w:t>
            </w:r>
          </w:p>
        </w:tc>
        <w:tc>
          <w:tcPr>
            <w:tcW w:w="4536"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rPr>
                <w:lang w:eastAsia="fr-BE"/>
              </w:rPr>
            </w:pPr>
            <w:r w:rsidRPr="005F6812">
              <w:rPr>
                <w:lang w:eastAsia="fr-BE"/>
              </w:rPr>
              <w:t>l) název a sídlo podniku, který sestavuje konsolidovanou účetní závěrku nejširší skupiny podniků, ke které podnik jakožto dceřiný podnik patří;</w:t>
            </w:r>
          </w:p>
        </w:tc>
      </w:tr>
      <w:tr w:rsidR="00740A63" w:rsidRPr="005F6812" w:rsidTr="002A202E">
        <w:tc>
          <w:tcPr>
            <w:tcW w:w="1063" w:type="dxa"/>
          </w:tcPr>
          <w:p w:rsidR="00740A63" w:rsidRPr="005F6812" w:rsidRDefault="00740A63" w:rsidP="005F6812">
            <w:pPr>
              <w:keepNext/>
              <w:keepLines/>
              <w:jc w:val="both"/>
            </w:pPr>
          </w:p>
        </w:tc>
        <w:tc>
          <w:tcPr>
            <w:tcW w:w="5670" w:type="dxa"/>
            <w:tcBorders>
              <w:top w:val="single" w:sz="2" w:space="0" w:color="auto"/>
              <w:bottom w:val="single" w:sz="2" w:space="0" w:color="auto"/>
              <w:right w:val="single" w:sz="2" w:space="0" w:color="auto"/>
            </w:tcBorders>
          </w:tcPr>
          <w:p w:rsidR="00740A63" w:rsidRPr="005F6812" w:rsidRDefault="00740A63" w:rsidP="005F6812">
            <w:pPr>
              <w:keepNext/>
              <w:keepLines/>
              <w:autoSpaceDE w:val="0"/>
              <w:autoSpaceDN w:val="0"/>
              <w:adjustRightInd w:val="0"/>
              <w:jc w:val="both"/>
              <w:rPr>
                <w:u w:val="single"/>
              </w:rPr>
            </w:pPr>
            <w:r w:rsidRPr="005F6812">
              <w:rPr>
                <w:u w:val="single"/>
              </w:rPr>
              <w:t>d) název a sídlo konsolidující účetní</w:t>
            </w:r>
            <w:r w:rsidR="00641EF9">
              <w:rPr>
                <w:u w:val="single"/>
              </w:rPr>
              <w:t xml:space="preserve"> jednotky</w:t>
            </w:r>
            <w:r w:rsidRPr="005F6812">
              <w:rPr>
                <w:u w:val="single"/>
              </w:rPr>
              <w:t xml:space="preserve">, která sestavuje konsolidovanou účetní závěrku nejužší skupiny účetních jednotek, ke které účetní jednotka, jako konsolidovaná účetní jednotka patří, </w:t>
            </w:r>
          </w:p>
        </w:tc>
        <w:tc>
          <w:tcPr>
            <w:tcW w:w="1275"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rPr>
                <w:i/>
              </w:rPr>
            </w:pPr>
            <w:r w:rsidRPr="005F6812">
              <w:rPr>
                <w:i/>
              </w:rPr>
              <w:t>Čl. 17 odst. 1 písm. m)</w:t>
            </w:r>
          </w:p>
        </w:tc>
        <w:tc>
          <w:tcPr>
            <w:tcW w:w="4536"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rPr>
                <w:lang w:eastAsia="fr-BE"/>
              </w:rPr>
            </w:pPr>
            <w:r w:rsidRPr="005F6812">
              <w:rPr>
                <w:lang w:eastAsia="fr-BE"/>
              </w:rPr>
              <w:t>m) název a sídlo podniku, který sestavuje konsolidovanou účetní závěrku nejužší skupiny podniků, ke které podnik jakožto dceřiný podnik patří a jež je rovněž začleněna do skupiny podniků uvedené v písmenu l);</w:t>
            </w:r>
          </w:p>
        </w:tc>
      </w:tr>
      <w:tr w:rsidR="00740A63" w:rsidRPr="005F6812" w:rsidTr="002A202E">
        <w:tc>
          <w:tcPr>
            <w:tcW w:w="1063" w:type="dxa"/>
          </w:tcPr>
          <w:p w:rsidR="00740A63" w:rsidRPr="005F6812" w:rsidRDefault="00740A63" w:rsidP="005F6812">
            <w:pPr>
              <w:keepNext/>
              <w:keepLines/>
              <w:jc w:val="both"/>
            </w:pPr>
          </w:p>
        </w:tc>
        <w:tc>
          <w:tcPr>
            <w:tcW w:w="5670" w:type="dxa"/>
            <w:tcBorders>
              <w:top w:val="single" w:sz="2" w:space="0" w:color="auto"/>
              <w:bottom w:val="single" w:sz="2" w:space="0" w:color="auto"/>
              <w:right w:val="single" w:sz="2" w:space="0" w:color="auto"/>
            </w:tcBorders>
          </w:tcPr>
          <w:p w:rsidR="00740A63" w:rsidRPr="005F6812" w:rsidRDefault="00740A63" w:rsidP="005F6812">
            <w:pPr>
              <w:keepNext/>
              <w:keepLines/>
              <w:autoSpaceDE w:val="0"/>
              <w:autoSpaceDN w:val="0"/>
              <w:adjustRightInd w:val="0"/>
              <w:jc w:val="both"/>
              <w:rPr>
                <w:u w:val="single"/>
              </w:rPr>
            </w:pPr>
            <w:r w:rsidRPr="005F6812">
              <w:rPr>
                <w:u w:val="single"/>
              </w:rPr>
              <w:t xml:space="preserve">e) místo, kde je možné konsolidované účetní závěrky konsolidujících účetních jednotek uvedených v písmenech c) a d) získat. </w:t>
            </w:r>
          </w:p>
        </w:tc>
        <w:tc>
          <w:tcPr>
            <w:tcW w:w="1275"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rPr>
                <w:i/>
              </w:rPr>
            </w:pPr>
            <w:r w:rsidRPr="005F6812">
              <w:rPr>
                <w:i/>
              </w:rPr>
              <w:t>Čl. 17 odst. 1 písm. n)</w:t>
            </w:r>
          </w:p>
        </w:tc>
        <w:tc>
          <w:tcPr>
            <w:tcW w:w="4536"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rPr>
                <w:lang w:eastAsia="fr-BE"/>
              </w:rPr>
            </w:pPr>
            <w:r w:rsidRPr="005F6812">
              <w:rPr>
                <w:lang w:eastAsia="fr-BE"/>
              </w:rPr>
              <w:t>n) místo, kde lze získat konsolidovanou účetní závěrku uvedenou v písmenech l) a m), je-li její získání možné;</w:t>
            </w:r>
          </w:p>
        </w:tc>
      </w:tr>
      <w:tr w:rsidR="00740A63" w:rsidRPr="005F6812" w:rsidTr="002A202E">
        <w:tc>
          <w:tcPr>
            <w:tcW w:w="1063" w:type="dxa"/>
          </w:tcPr>
          <w:p w:rsidR="00740A63" w:rsidRPr="005F6812" w:rsidRDefault="00740A63" w:rsidP="005F6812">
            <w:pPr>
              <w:keepNext/>
              <w:keepLines/>
              <w:jc w:val="both"/>
            </w:pPr>
          </w:p>
        </w:tc>
        <w:tc>
          <w:tcPr>
            <w:tcW w:w="5670" w:type="dxa"/>
            <w:tcBorders>
              <w:top w:val="single" w:sz="2" w:space="0" w:color="auto"/>
              <w:bottom w:val="single" w:sz="2" w:space="0" w:color="auto"/>
              <w:right w:val="single" w:sz="2" w:space="0" w:color="auto"/>
            </w:tcBorders>
          </w:tcPr>
          <w:p w:rsidR="00740A63" w:rsidRPr="005F6812" w:rsidRDefault="00740A63" w:rsidP="005F6812">
            <w:pPr>
              <w:keepNext/>
              <w:keepLines/>
              <w:autoSpaceDE w:val="0"/>
              <w:autoSpaceDN w:val="0"/>
              <w:adjustRightInd w:val="0"/>
              <w:ind w:firstLine="708"/>
              <w:jc w:val="both"/>
              <w:rPr>
                <w:u w:val="single"/>
              </w:rPr>
            </w:pPr>
            <w:r w:rsidRPr="005F6812">
              <w:rPr>
                <w:u w:val="single"/>
              </w:rPr>
              <w:t xml:space="preserve">(5) V příloze účetní jednotka dále také uvede informace o: </w:t>
            </w:r>
          </w:p>
          <w:p w:rsidR="00740A63" w:rsidRPr="005F6812" w:rsidRDefault="00740A63" w:rsidP="005F6812">
            <w:pPr>
              <w:keepNext/>
              <w:keepLines/>
              <w:autoSpaceDE w:val="0"/>
              <w:autoSpaceDN w:val="0"/>
              <w:adjustRightInd w:val="0"/>
              <w:jc w:val="both"/>
              <w:rPr>
                <w:u w:val="single"/>
              </w:rPr>
            </w:pPr>
          </w:p>
          <w:p w:rsidR="00740A63" w:rsidRPr="005F6812" w:rsidRDefault="00740A63" w:rsidP="005F6812">
            <w:pPr>
              <w:keepNext/>
              <w:keepLines/>
              <w:autoSpaceDE w:val="0"/>
              <w:autoSpaceDN w:val="0"/>
              <w:adjustRightInd w:val="0"/>
              <w:jc w:val="both"/>
              <w:rPr>
                <w:u w:val="single"/>
              </w:rPr>
            </w:pPr>
            <w:r w:rsidRPr="005F6812">
              <w:rPr>
                <w:u w:val="single"/>
              </w:rPr>
              <w:t>a) průměrném počtu zaměstnanců v průběhu účetního období v členění podle kategorií, jakož i o osobních nákladech za účetní období v členění na mzdy a platy, náklady na sociální pojištění se samostatnou informací o těch, které se vztahují k penzím a ostatních správních nákladech, nejsou-li uvedeny samostatně ve výkazu zisku a ztráty,</w:t>
            </w:r>
          </w:p>
        </w:tc>
        <w:tc>
          <w:tcPr>
            <w:tcW w:w="1275"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rPr>
                <w:i/>
              </w:rPr>
            </w:pPr>
            <w:r w:rsidRPr="005F6812">
              <w:rPr>
                <w:i/>
              </w:rPr>
              <w:t>Čl. 17 odst. 1 písm. e)</w:t>
            </w:r>
          </w:p>
        </w:tc>
        <w:tc>
          <w:tcPr>
            <w:tcW w:w="4536"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rPr>
                <w:lang w:eastAsia="fr-BE"/>
              </w:rPr>
            </w:pPr>
            <w:r w:rsidRPr="005F6812">
              <w:rPr>
                <w:lang w:eastAsia="fr-BE"/>
              </w:rPr>
              <w:t>e) průměrný počet zaměstnanců v průběhu účetního období rozčleněný podle kategorií a osobní náklady za účetní období rozvržené mezi mzdy a platy, náklady na sociální zabezpečení a penzijní náklady, nejsou-li osobní náklady uvedeny samostatně ve výsledovce;</w:t>
            </w:r>
          </w:p>
        </w:tc>
      </w:tr>
      <w:tr w:rsidR="00740A63" w:rsidRPr="005F6812" w:rsidTr="002A202E">
        <w:tc>
          <w:tcPr>
            <w:tcW w:w="1063" w:type="dxa"/>
          </w:tcPr>
          <w:p w:rsidR="00740A63" w:rsidRPr="005F6812" w:rsidRDefault="00740A63" w:rsidP="005F6812">
            <w:pPr>
              <w:keepNext/>
              <w:keepLines/>
              <w:jc w:val="both"/>
            </w:pPr>
          </w:p>
        </w:tc>
        <w:tc>
          <w:tcPr>
            <w:tcW w:w="5670" w:type="dxa"/>
            <w:tcBorders>
              <w:top w:val="single" w:sz="2" w:space="0" w:color="auto"/>
              <w:bottom w:val="single" w:sz="2" w:space="0" w:color="auto"/>
              <w:right w:val="single" w:sz="2" w:space="0" w:color="auto"/>
            </w:tcBorders>
          </w:tcPr>
          <w:p w:rsidR="00740A63" w:rsidRPr="005F6812" w:rsidRDefault="00740A63" w:rsidP="005F6812">
            <w:pPr>
              <w:keepNext/>
              <w:keepLines/>
              <w:autoSpaceDE w:val="0"/>
              <w:autoSpaceDN w:val="0"/>
              <w:adjustRightInd w:val="0"/>
              <w:ind w:firstLine="708"/>
              <w:jc w:val="both"/>
              <w:rPr>
                <w:u w:val="single"/>
              </w:rPr>
            </w:pPr>
          </w:p>
        </w:tc>
        <w:tc>
          <w:tcPr>
            <w:tcW w:w="1275"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pPr>
            <w:r w:rsidRPr="005F6812">
              <w:t>1986L0635</w:t>
            </w:r>
          </w:p>
        </w:tc>
        <w:tc>
          <w:tcPr>
            <w:tcW w:w="1276"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rPr>
                <w:i/>
              </w:rPr>
            </w:pPr>
            <w:r w:rsidRPr="005F6812">
              <w:rPr>
                <w:i/>
              </w:rPr>
              <w:t xml:space="preserve">Čl. 40 odst. 6 </w:t>
            </w:r>
          </w:p>
        </w:tc>
        <w:tc>
          <w:tcPr>
            <w:tcW w:w="4536"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rPr>
                <w:lang w:eastAsia="fr-BE"/>
              </w:rPr>
            </w:pPr>
            <w:r w:rsidRPr="005F6812">
              <w:rPr>
                <w:lang w:eastAsia="fr-BE"/>
              </w:rPr>
              <w:t xml:space="preserve">6. Odkaz na čl. 23 odst. 6 směrnice 78/660/EHS uvedený v čl. 43 odst. 1 bodu 9 směrnice 78/660/EHS </w:t>
            </w:r>
            <w:r w:rsidRPr="005F6812">
              <w:rPr>
                <w:lang w:eastAsia="fr-BE"/>
              </w:rPr>
              <w:lastRenderedPageBreak/>
              <w:t>se považuje za odkaz na čl. 27 bod 8 nebo na čl. 28 bod A.4 této směrnice.</w:t>
            </w:r>
          </w:p>
        </w:tc>
      </w:tr>
      <w:tr w:rsidR="00740A63" w:rsidRPr="005F6812" w:rsidTr="002A202E">
        <w:tc>
          <w:tcPr>
            <w:tcW w:w="1063" w:type="dxa"/>
          </w:tcPr>
          <w:p w:rsidR="00740A63" w:rsidRPr="005F6812" w:rsidRDefault="00740A63" w:rsidP="005F6812">
            <w:pPr>
              <w:keepNext/>
              <w:keepLines/>
              <w:jc w:val="both"/>
            </w:pPr>
          </w:p>
        </w:tc>
        <w:tc>
          <w:tcPr>
            <w:tcW w:w="5670" w:type="dxa"/>
            <w:tcBorders>
              <w:top w:val="single" w:sz="2" w:space="0" w:color="auto"/>
              <w:bottom w:val="single" w:sz="2" w:space="0" w:color="auto"/>
              <w:right w:val="single" w:sz="2" w:space="0" w:color="auto"/>
            </w:tcBorders>
          </w:tcPr>
          <w:p w:rsidR="00740A63" w:rsidRPr="005F6812" w:rsidRDefault="00740A63" w:rsidP="005F6812">
            <w:pPr>
              <w:keepNext/>
              <w:keepLines/>
              <w:autoSpaceDE w:val="0"/>
              <w:autoSpaceDN w:val="0"/>
              <w:adjustRightInd w:val="0"/>
              <w:jc w:val="both"/>
              <w:rPr>
                <w:u w:val="single"/>
              </w:rPr>
            </w:pPr>
            <w:r w:rsidRPr="005F6812">
              <w:rPr>
                <w:u w:val="single"/>
              </w:rPr>
              <w:t>b) výši odměn přiznaných za účetní období členům správních, řídících a dozorčích orgánů z důvodu jejich funkce, jakož i o výši vzniklých nebo sjednaných penzijních závazků bývalých členů vyjmenovaných orgánů, s uvedením úhrnu za každou kategorii. Tyto informace nemusí být uvedeny, jestliže by jejich uvedení umožnilo zjistit finanční situaci konkrétního člena takového orgánu,</w:t>
            </w:r>
          </w:p>
        </w:tc>
        <w:tc>
          <w:tcPr>
            <w:tcW w:w="1275"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rPr>
                <w:i/>
              </w:rPr>
            </w:pPr>
            <w:r w:rsidRPr="005F6812">
              <w:rPr>
                <w:i/>
              </w:rPr>
              <w:t>Čl. 17 odst. 1 písm. d)</w:t>
            </w:r>
          </w:p>
        </w:tc>
        <w:tc>
          <w:tcPr>
            <w:tcW w:w="4536"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rPr>
                <w:lang w:eastAsia="fr-BE"/>
              </w:rPr>
            </w:pPr>
            <w:r w:rsidRPr="005F6812">
              <w:rPr>
                <w:lang w:eastAsia="fr-BE"/>
              </w:rPr>
              <w:t>d) částku odměn přiznaných ve vztahu k danému účetnímu období členům správních, řídících a dozorčích orgánů z důvodu jejich funkce a částku všech vzniklých či sjednaných penzijních závazků pro bývalé členy těchto orgánů; tyto údaje se uvádějí souhrnně pro každou kategorii orgánů.</w:t>
            </w:r>
          </w:p>
          <w:p w:rsidR="00740A63" w:rsidRPr="005F6812" w:rsidRDefault="00740A63" w:rsidP="005F6812">
            <w:pPr>
              <w:keepNext/>
              <w:keepLines/>
              <w:jc w:val="both"/>
              <w:rPr>
                <w:lang w:eastAsia="fr-BE"/>
              </w:rPr>
            </w:pPr>
            <w:r w:rsidRPr="005F6812">
              <w:rPr>
                <w:lang w:eastAsia="fr-BE"/>
              </w:rPr>
              <w:t>Jestliže by uvedení těchto údajů umožnilo zjistit finanční situaci konkrétního člena takového orgánu, mohou členské státy od požadavku na uvádění těchto údajů upustit;</w:t>
            </w:r>
          </w:p>
        </w:tc>
      </w:tr>
      <w:tr w:rsidR="00740A63" w:rsidRPr="005F6812" w:rsidTr="002A202E">
        <w:tc>
          <w:tcPr>
            <w:tcW w:w="1063" w:type="dxa"/>
          </w:tcPr>
          <w:p w:rsidR="00740A63" w:rsidRPr="005F6812" w:rsidRDefault="00740A63" w:rsidP="005F6812">
            <w:pPr>
              <w:keepNext/>
              <w:keepLines/>
              <w:jc w:val="both"/>
            </w:pPr>
          </w:p>
        </w:tc>
        <w:tc>
          <w:tcPr>
            <w:tcW w:w="5670" w:type="dxa"/>
            <w:tcBorders>
              <w:top w:val="single" w:sz="2" w:space="0" w:color="auto"/>
              <w:bottom w:val="single" w:sz="2" w:space="0" w:color="auto"/>
              <w:right w:val="single" w:sz="2" w:space="0" w:color="auto"/>
            </w:tcBorders>
          </w:tcPr>
          <w:p w:rsidR="00740A63" w:rsidRPr="005F6812" w:rsidRDefault="00740A63" w:rsidP="005F6812">
            <w:pPr>
              <w:keepNext/>
              <w:keepLines/>
              <w:jc w:val="both"/>
              <w:rPr>
                <w:u w:val="single"/>
              </w:rPr>
            </w:pPr>
            <w:r w:rsidRPr="005F6812">
              <w:rPr>
                <w:u w:val="single"/>
              </w:rPr>
              <w:t xml:space="preserve">c) výši záloh, závdavků, zápůjček a úvěrů poskytnutých členům správních, řídících a dozorčích orgánů s uvedením úrokové sazby, hlavních podmínek a jakýchkoliv splacených, odepsaných nebo prominutých částek, výši všech forem zajištění, s uvedením úhrnu za každou kategorii, </w:t>
            </w:r>
          </w:p>
        </w:tc>
        <w:tc>
          <w:tcPr>
            <w:tcW w:w="1275"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rPr>
                <w:i/>
              </w:rPr>
            </w:pPr>
            <w:r w:rsidRPr="005F6812">
              <w:rPr>
                <w:i/>
              </w:rPr>
              <w:t>Čl. 16 odst. 1 písm. e)</w:t>
            </w:r>
          </w:p>
        </w:tc>
        <w:tc>
          <w:tcPr>
            <w:tcW w:w="4536"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rPr>
                <w:lang w:eastAsia="fr-BE"/>
              </w:rPr>
            </w:pPr>
            <w:r w:rsidRPr="005F6812">
              <w:rPr>
                <w:lang w:eastAsia="fr-BE"/>
              </w:rPr>
              <w:t>e) výši záloh a úvěrů poskytnutých členům správních, řídících či dozorčích orgánů s uvedením úrokových sazeb, hlavních podmínek a veškerých dosud splacených, odepsaných nebo prominutých částek, jakož i závazků přijatých v jejich prospěch formou záruk všeho druhu; tyto údaje se uvádějí souhrnně pro každou kategorii;</w:t>
            </w:r>
          </w:p>
        </w:tc>
      </w:tr>
      <w:tr w:rsidR="00740A63" w:rsidRPr="005F6812" w:rsidTr="002A202E">
        <w:tc>
          <w:tcPr>
            <w:tcW w:w="1063" w:type="dxa"/>
          </w:tcPr>
          <w:p w:rsidR="00740A63" w:rsidRPr="005F6812" w:rsidRDefault="00740A63" w:rsidP="005F6812">
            <w:pPr>
              <w:keepNext/>
              <w:keepLines/>
              <w:jc w:val="both"/>
            </w:pPr>
          </w:p>
        </w:tc>
        <w:tc>
          <w:tcPr>
            <w:tcW w:w="5670" w:type="dxa"/>
            <w:tcBorders>
              <w:top w:val="single" w:sz="2" w:space="0" w:color="auto"/>
              <w:bottom w:val="single" w:sz="2" w:space="0" w:color="auto"/>
              <w:right w:val="single" w:sz="2" w:space="0" w:color="auto"/>
            </w:tcBorders>
          </w:tcPr>
          <w:p w:rsidR="00740A63" w:rsidRPr="005F6812" w:rsidRDefault="00740A63" w:rsidP="005F6812">
            <w:pPr>
              <w:keepNext/>
              <w:keepLines/>
              <w:autoSpaceDE w:val="0"/>
              <w:autoSpaceDN w:val="0"/>
              <w:adjustRightInd w:val="0"/>
              <w:jc w:val="both"/>
              <w:rPr>
                <w:u w:val="single"/>
              </w:rPr>
            </w:pPr>
            <w:r w:rsidRPr="005F6812">
              <w:rPr>
                <w:u w:val="single"/>
              </w:rPr>
              <w:t>d) celkových nákladech na odměny statutárnímu auditorovi nebo auditorské společnosti za účetní období v členění na povinný audit účetní závěrky, jiné ověřovací služby, daňové poradenství a jiné neauditorské služby. Tyto informace nemusí být uváděny tam, kde je účetní jednotka zahrnuta do konsolidované účetní závěrky, vypracované podle části páté, jestliže jsou tyto informace uvedeny v příloze v konsolidované účetní závěrce.</w:t>
            </w:r>
          </w:p>
        </w:tc>
        <w:tc>
          <w:tcPr>
            <w:tcW w:w="1275"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rPr>
                <w:i/>
              </w:rPr>
            </w:pPr>
            <w:r w:rsidRPr="005F6812">
              <w:rPr>
                <w:i/>
              </w:rPr>
              <w:t>Čl. 18 odst. 1 písm. b)</w:t>
            </w:r>
          </w:p>
        </w:tc>
        <w:tc>
          <w:tcPr>
            <w:tcW w:w="4536" w:type="dxa"/>
            <w:tcBorders>
              <w:top w:val="single" w:sz="2" w:space="0" w:color="auto"/>
              <w:left w:val="single" w:sz="2" w:space="0" w:color="auto"/>
              <w:bottom w:val="single" w:sz="2" w:space="0" w:color="auto"/>
              <w:right w:val="single" w:sz="2" w:space="0" w:color="auto"/>
            </w:tcBorders>
          </w:tcPr>
          <w:p w:rsidR="00740A63" w:rsidRPr="005F6812" w:rsidRDefault="00740A63" w:rsidP="005F6812">
            <w:pPr>
              <w:keepNext/>
              <w:keepLines/>
              <w:jc w:val="both"/>
              <w:rPr>
                <w:lang w:eastAsia="fr-BE"/>
              </w:rPr>
            </w:pPr>
            <w:r w:rsidRPr="005F6812">
              <w:rPr>
                <w:lang w:eastAsia="fr-BE"/>
              </w:rPr>
              <w:t>1. Velké podniky a subjekty veřejného zájmu uvádějí v příloze v účetní závěrce vedle údajů vyžadovaných podle článků 16 a 17 a všech ostatních ustanovení této směrnice také tyto informace:</w:t>
            </w:r>
          </w:p>
          <w:p w:rsidR="00740A63" w:rsidRPr="005F6812" w:rsidRDefault="00740A63" w:rsidP="005F6812">
            <w:pPr>
              <w:keepNext/>
              <w:keepLines/>
              <w:jc w:val="both"/>
              <w:rPr>
                <w:lang w:eastAsia="fr-BE"/>
              </w:rPr>
            </w:pPr>
            <w:r w:rsidRPr="005F6812">
              <w:rPr>
                <w:lang w:eastAsia="fr-BE"/>
              </w:rPr>
              <w:t>b) celkové odměny za účetní období účtované jednotlivými statutárními auditory nebo auditorskými společnostmi za povinný audit roční účetní závěrky a celkové odměny účtované jednotlivými statutárními auditory nebo auditorskými společnostmi za jiné ověřovací služby, za daňové poradenství a jiné neauditorské služby.</w:t>
            </w:r>
          </w:p>
        </w:tc>
      </w:tr>
      <w:tr w:rsidR="00990BFB" w:rsidRPr="005F6812" w:rsidTr="002A202E">
        <w:tc>
          <w:tcPr>
            <w:tcW w:w="1063" w:type="dxa"/>
          </w:tcPr>
          <w:p w:rsidR="00990BFB" w:rsidRPr="005F6812" w:rsidRDefault="00990BFB" w:rsidP="005F6812">
            <w:pPr>
              <w:keepNext/>
              <w:keepLines/>
              <w:jc w:val="both"/>
            </w:pPr>
            <w:r w:rsidRPr="005F6812">
              <w:t>Čl. I. bod 29, § 86 odst. 1</w:t>
            </w:r>
          </w:p>
        </w:tc>
        <w:tc>
          <w:tcPr>
            <w:tcW w:w="5670" w:type="dxa"/>
            <w:tcBorders>
              <w:top w:val="single" w:sz="2" w:space="0" w:color="auto"/>
              <w:bottom w:val="single" w:sz="2" w:space="0" w:color="auto"/>
              <w:right w:val="single" w:sz="2" w:space="0" w:color="auto"/>
            </w:tcBorders>
          </w:tcPr>
          <w:p w:rsidR="00990BFB" w:rsidRPr="005F6812" w:rsidRDefault="00990BFB" w:rsidP="005F6812">
            <w:pPr>
              <w:keepNext/>
              <w:keepLines/>
              <w:autoSpaceDE w:val="0"/>
              <w:autoSpaceDN w:val="0"/>
              <w:adjustRightInd w:val="0"/>
              <w:jc w:val="both"/>
              <w:rPr>
                <w:u w:val="single"/>
              </w:rPr>
            </w:pPr>
            <w:r w:rsidRPr="005F6812">
              <w:rPr>
                <w:u w:val="single"/>
              </w:rPr>
              <w:t>V § 86 odstavec. 1 zní:</w:t>
            </w:r>
          </w:p>
          <w:p w:rsidR="00990BFB" w:rsidRPr="005F6812" w:rsidRDefault="00990BFB" w:rsidP="005F6812">
            <w:pPr>
              <w:keepNext/>
              <w:keepLines/>
              <w:autoSpaceDE w:val="0"/>
              <w:autoSpaceDN w:val="0"/>
              <w:adjustRightInd w:val="0"/>
              <w:jc w:val="both"/>
              <w:rPr>
                <w:u w:val="single"/>
              </w:rPr>
            </w:pPr>
            <w:r w:rsidRPr="005F6812">
              <w:rPr>
                <w:u w:val="single"/>
              </w:rPr>
              <w:t xml:space="preserve">„(1) Příloha v konsolidované účetní závěrce obsahuje informace požadované podle § 54 případně § 55 až 57, za účelem posouzení finanční situace konsolidačního celku, s úpravami, jež vyplývají z použitých způsobů konsolidace podle </w:t>
            </w:r>
            <w:hyperlink r:id="rId8" w:history="1">
              <w:r w:rsidRPr="005F6812">
                <w:t>§ 82 odst. 1</w:t>
              </w:r>
            </w:hyperlink>
            <w:r w:rsidRPr="005F6812">
              <w:rPr>
                <w:u w:val="single"/>
              </w:rPr>
              <w:t xml:space="preserve"> a metod konsolidace podle </w:t>
            </w:r>
            <w:hyperlink r:id="rId9" w:history="1">
              <w:r w:rsidRPr="005F6812">
                <w:t>§ 82 odst. 3</w:t>
              </w:r>
            </w:hyperlink>
            <w:r w:rsidRPr="005F6812">
              <w:rPr>
                <w:u w:val="single"/>
              </w:rPr>
              <w:t xml:space="preserve"> v porovnání s účetní závěrkou, včetně těchto:</w:t>
            </w:r>
          </w:p>
          <w:p w:rsidR="00990BFB" w:rsidRPr="005F6812" w:rsidRDefault="00990BFB" w:rsidP="005F6812">
            <w:pPr>
              <w:keepNext/>
              <w:keepLines/>
              <w:autoSpaceDE w:val="0"/>
              <w:autoSpaceDN w:val="0"/>
              <w:adjustRightInd w:val="0"/>
              <w:jc w:val="both"/>
              <w:rPr>
                <w:u w:val="single"/>
              </w:rPr>
            </w:pPr>
            <w:r w:rsidRPr="005F6812">
              <w:rPr>
                <w:u w:val="single"/>
              </w:rPr>
              <w:t xml:space="preserve">a) při uvádění transakcí mezi spřízněnými stranami se neuvádějí operace mezi spřízněnými stranami, které jsou zahrnuty do </w:t>
            </w:r>
            <w:r w:rsidRPr="005F6812">
              <w:rPr>
                <w:u w:val="single"/>
              </w:rPr>
              <w:lastRenderedPageBreak/>
              <w:t>konsolidace a které se z konsolidace vylučují,</w:t>
            </w:r>
          </w:p>
          <w:p w:rsidR="00990BFB" w:rsidRPr="005F6812" w:rsidRDefault="00990BFB" w:rsidP="005F6812">
            <w:pPr>
              <w:keepNext/>
              <w:keepLines/>
              <w:autoSpaceDE w:val="0"/>
              <w:autoSpaceDN w:val="0"/>
              <w:adjustRightInd w:val="0"/>
              <w:jc w:val="both"/>
              <w:rPr>
                <w:u w:val="single"/>
              </w:rPr>
            </w:pPr>
            <w:r w:rsidRPr="005F6812">
              <w:rPr>
                <w:u w:val="single"/>
              </w:rPr>
              <w:t>b) při uvádění průměrného počtu zaměstnanců v průběhu účetního období se zvlášť uvádí průměrný počet zaměstnanců, který zaměstnávají účetní jednotky konsolidované pomocí metody poměrné konsolidace,</w:t>
            </w:r>
          </w:p>
          <w:p w:rsidR="00990BFB" w:rsidRPr="005F6812" w:rsidRDefault="00990BFB" w:rsidP="005F6812">
            <w:pPr>
              <w:keepNext/>
              <w:keepLines/>
              <w:autoSpaceDE w:val="0"/>
              <w:autoSpaceDN w:val="0"/>
              <w:adjustRightInd w:val="0"/>
              <w:jc w:val="both"/>
              <w:rPr>
                <w:u w:val="single"/>
              </w:rPr>
            </w:pPr>
            <w:r w:rsidRPr="005F6812">
              <w:rPr>
                <w:u w:val="single"/>
              </w:rPr>
              <w:t>c) při uvádění částek odměn, záloh, zápůjček a ostatních pohledávek se uvádějí pouze částky přiznané konsolidující účetní jednotkou a jí ovládanými osobami osobám uvedeným v § 54 odst. 5 písm. b) a c).“ .</w:t>
            </w:r>
          </w:p>
        </w:tc>
        <w:tc>
          <w:tcPr>
            <w:tcW w:w="1275" w:type="dxa"/>
            <w:tcBorders>
              <w:top w:val="single" w:sz="2" w:space="0" w:color="auto"/>
              <w:left w:val="single" w:sz="2" w:space="0" w:color="auto"/>
              <w:bottom w:val="single" w:sz="2" w:space="0" w:color="auto"/>
              <w:right w:val="single" w:sz="2" w:space="0" w:color="auto"/>
            </w:tcBorders>
          </w:tcPr>
          <w:p w:rsidR="00990BFB" w:rsidRPr="005F6812" w:rsidRDefault="00990BFB" w:rsidP="005F6812">
            <w:pPr>
              <w:keepNext/>
              <w:keepLines/>
              <w:jc w:val="both"/>
            </w:pPr>
            <w:r w:rsidRPr="005F6812">
              <w:lastRenderedPageBreak/>
              <w:t>32013L0034</w:t>
            </w:r>
          </w:p>
        </w:tc>
        <w:tc>
          <w:tcPr>
            <w:tcW w:w="1276" w:type="dxa"/>
            <w:tcBorders>
              <w:top w:val="single" w:sz="2" w:space="0" w:color="auto"/>
              <w:left w:val="single" w:sz="2" w:space="0" w:color="auto"/>
              <w:bottom w:val="single" w:sz="2" w:space="0" w:color="auto"/>
              <w:right w:val="single" w:sz="2" w:space="0" w:color="auto"/>
            </w:tcBorders>
          </w:tcPr>
          <w:p w:rsidR="00990BFB" w:rsidRPr="005F6812" w:rsidRDefault="00990BFB" w:rsidP="005F6812">
            <w:pPr>
              <w:keepNext/>
              <w:keepLines/>
              <w:jc w:val="both"/>
              <w:rPr>
                <w:i/>
              </w:rPr>
            </w:pPr>
            <w:r w:rsidRPr="005F6812">
              <w:rPr>
                <w:i/>
              </w:rPr>
              <w:t xml:space="preserve">Čl. 28 odst. 1 </w:t>
            </w:r>
          </w:p>
        </w:tc>
        <w:tc>
          <w:tcPr>
            <w:tcW w:w="4536" w:type="dxa"/>
            <w:tcBorders>
              <w:top w:val="single" w:sz="2" w:space="0" w:color="auto"/>
              <w:left w:val="single" w:sz="2" w:space="0" w:color="auto"/>
              <w:bottom w:val="single" w:sz="2" w:space="0" w:color="auto"/>
              <w:right w:val="single" w:sz="2" w:space="0" w:color="auto"/>
            </w:tcBorders>
          </w:tcPr>
          <w:p w:rsidR="00990BFB" w:rsidRPr="005F6812" w:rsidRDefault="00990BFB" w:rsidP="005F6812">
            <w:pPr>
              <w:keepNext/>
              <w:keepLines/>
              <w:jc w:val="both"/>
              <w:rPr>
                <w:lang w:eastAsia="fr-BE"/>
              </w:rPr>
            </w:pPr>
            <w:r w:rsidRPr="005F6812">
              <w:rPr>
                <w:lang w:eastAsia="fr-BE"/>
              </w:rPr>
              <w:t>1. Příloha v konsolidované účetní závěrce obsahuje vedle jakýchkoli dalších informací požadovaných podle jiných ustanovení této směrnice informace požadované podle článků 16, 17 a 18, a to tak, aby se usnadnilo posouzení finanční situace podniků zahrnutých do konsolidace jako celku, s nezbytnými úpravami, jež vyplývají ze zvláštních vlastností konsolidované účetní závěrky v porovnání s roční účetní závěrkou, včetně těchto:</w:t>
            </w:r>
          </w:p>
          <w:p w:rsidR="00990BFB" w:rsidRPr="005F6812" w:rsidRDefault="00990BFB" w:rsidP="005F6812">
            <w:pPr>
              <w:keepNext/>
              <w:keepLines/>
              <w:jc w:val="both"/>
              <w:rPr>
                <w:lang w:eastAsia="fr-BE"/>
              </w:rPr>
            </w:pPr>
            <w:r w:rsidRPr="005F6812">
              <w:rPr>
                <w:lang w:eastAsia="fr-BE"/>
              </w:rPr>
              <w:lastRenderedPageBreak/>
              <w:t>a) při uvádění transakcí mezi spřízněnými stranami se neuvádějí operace mezi spřízněnými stranami, které jsou zahrnuty do konsolidace a které se z konsolidace vylučují;</w:t>
            </w:r>
          </w:p>
          <w:p w:rsidR="00990BFB" w:rsidRPr="005F6812" w:rsidRDefault="00990BFB" w:rsidP="005F6812">
            <w:pPr>
              <w:keepNext/>
              <w:keepLines/>
              <w:jc w:val="both"/>
              <w:rPr>
                <w:lang w:eastAsia="fr-BE"/>
              </w:rPr>
            </w:pPr>
            <w:r w:rsidRPr="005F6812">
              <w:rPr>
                <w:lang w:eastAsia="fr-BE"/>
              </w:rPr>
              <w:t>b) při uvádění průměrného počtu zaměstnanců během účetního období se zvlášť uvádí průměrný počet zaměstnanců, který zaměstnávají podniky, které jsou konsolidovány pomocí metody poměrné konsolidace; a</w:t>
            </w:r>
          </w:p>
          <w:p w:rsidR="00990BFB" w:rsidRPr="005F6812" w:rsidRDefault="00990BFB" w:rsidP="005F6812">
            <w:pPr>
              <w:keepNext/>
              <w:keepLines/>
              <w:jc w:val="both"/>
              <w:rPr>
                <w:lang w:eastAsia="fr-BE"/>
              </w:rPr>
            </w:pPr>
            <w:r w:rsidRPr="005F6812">
              <w:rPr>
                <w:lang w:eastAsia="fr-BE"/>
              </w:rPr>
              <w:t>c) při uvádění částek odměn, záloh a úvěrů přiznaných členům správních, řídících či dozorčích orgánů se uvádějí pouze částky přiznané mateřským podnikem a jeho dceřinými podniky členům správních, řídících či dozorčích orgánů mateřského podniku.</w:t>
            </w:r>
          </w:p>
        </w:tc>
      </w:tr>
      <w:tr w:rsidR="00990BFB" w:rsidRPr="005F6812" w:rsidTr="002A202E">
        <w:tc>
          <w:tcPr>
            <w:tcW w:w="1063" w:type="dxa"/>
          </w:tcPr>
          <w:p w:rsidR="00990BFB" w:rsidRPr="005F6812" w:rsidRDefault="00990BFB" w:rsidP="005F6812">
            <w:pPr>
              <w:keepNext/>
              <w:keepLines/>
              <w:jc w:val="both"/>
            </w:pPr>
            <w:r w:rsidRPr="005F6812">
              <w:lastRenderedPageBreak/>
              <w:t>Čl. I. bod 33, § 86 odst. 3</w:t>
            </w:r>
          </w:p>
        </w:tc>
        <w:tc>
          <w:tcPr>
            <w:tcW w:w="5670" w:type="dxa"/>
            <w:tcBorders>
              <w:top w:val="single" w:sz="2" w:space="0" w:color="auto"/>
              <w:bottom w:val="single" w:sz="2" w:space="0" w:color="auto"/>
              <w:right w:val="single" w:sz="2" w:space="0" w:color="auto"/>
            </w:tcBorders>
          </w:tcPr>
          <w:p w:rsidR="00990BFB" w:rsidRPr="005F6812" w:rsidRDefault="00990BFB" w:rsidP="005F6812">
            <w:pPr>
              <w:keepNext/>
              <w:keepLines/>
              <w:autoSpaceDE w:val="0"/>
              <w:autoSpaceDN w:val="0"/>
              <w:adjustRightInd w:val="0"/>
              <w:jc w:val="both"/>
              <w:rPr>
                <w:u w:val="single"/>
              </w:rPr>
            </w:pPr>
            <w:r w:rsidRPr="005F6812">
              <w:rPr>
                <w:u w:val="single"/>
              </w:rPr>
              <w:t>V § 86 se doplňuje odstavec 3, který zní:</w:t>
            </w:r>
          </w:p>
          <w:p w:rsidR="00990BFB" w:rsidRPr="005F6812" w:rsidRDefault="00990BFB" w:rsidP="005F6812">
            <w:pPr>
              <w:keepNext/>
              <w:keepLines/>
              <w:autoSpaceDE w:val="0"/>
              <w:autoSpaceDN w:val="0"/>
              <w:adjustRightInd w:val="0"/>
              <w:jc w:val="both"/>
              <w:rPr>
                <w:u w:val="single"/>
              </w:rPr>
            </w:pPr>
            <w:r w:rsidRPr="005F6812">
              <w:rPr>
                <w:u w:val="single"/>
              </w:rPr>
              <w:t>„(3) Účetní jednotka neuvede informace podle odstavce 2, pokud by tyto informace svou povahou vážně poškozovaly kteroukoliv účetní jednotku, jíž se týkají; informace o vynechání těchto údajů se vždy uvede v příloze v konsolidované účetní závěrce.“.</w:t>
            </w:r>
          </w:p>
        </w:tc>
        <w:tc>
          <w:tcPr>
            <w:tcW w:w="1275" w:type="dxa"/>
            <w:tcBorders>
              <w:top w:val="single" w:sz="2" w:space="0" w:color="auto"/>
              <w:left w:val="single" w:sz="2" w:space="0" w:color="auto"/>
              <w:bottom w:val="single" w:sz="2" w:space="0" w:color="auto"/>
              <w:right w:val="single" w:sz="2" w:space="0" w:color="auto"/>
            </w:tcBorders>
          </w:tcPr>
          <w:p w:rsidR="00990BFB" w:rsidRPr="005F6812" w:rsidRDefault="00990BFB" w:rsidP="005F6812">
            <w:pPr>
              <w:keepNext/>
              <w:keepLines/>
              <w:jc w:val="both"/>
            </w:pPr>
            <w:r w:rsidRPr="005F6812">
              <w:t>32013L0034</w:t>
            </w:r>
          </w:p>
        </w:tc>
        <w:tc>
          <w:tcPr>
            <w:tcW w:w="1276" w:type="dxa"/>
            <w:tcBorders>
              <w:top w:val="single" w:sz="2" w:space="0" w:color="auto"/>
              <w:left w:val="single" w:sz="2" w:space="0" w:color="auto"/>
              <w:bottom w:val="single" w:sz="2" w:space="0" w:color="auto"/>
              <w:right w:val="single" w:sz="2" w:space="0" w:color="auto"/>
            </w:tcBorders>
          </w:tcPr>
          <w:p w:rsidR="00990BFB" w:rsidRPr="005F6812" w:rsidRDefault="00990BFB" w:rsidP="005F6812">
            <w:pPr>
              <w:keepNext/>
              <w:keepLines/>
              <w:jc w:val="both"/>
              <w:rPr>
                <w:i/>
              </w:rPr>
            </w:pPr>
            <w:r w:rsidRPr="005F6812">
              <w:rPr>
                <w:i/>
              </w:rPr>
              <w:t>Čl. 28 odst. 3</w:t>
            </w:r>
          </w:p>
        </w:tc>
        <w:tc>
          <w:tcPr>
            <w:tcW w:w="4536" w:type="dxa"/>
            <w:tcBorders>
              <w:top w:val="single" w:sz="2" w:space="0" w:color="auto"/>
              <w:left w:val="single" w:sz="2" w:space="0" w:color="auto"/>
              <w:bottom w:val="single" w:sz="2" w:space="0" w:color="auto"/>
              <w:right w:val="single" w:sz="2" w:space="0" w:color="auto"/>
            </w:tcBorders>
          </w:tcPr>
          <w:p w:rsidR="00990BFB" w:rsidRPr="005F6812" w:rsidRDefault="00990BFB" w:rsidP="005F6812">
            <w:pPr>
              <w:keepNext/>
              <w:keepLines/>
              <w:jc w:val="both"/>
              <w:rPr>
                <w:lang w:eastAsia="fr-BE"/>
              </w:rPr>
            </w:pPr>
            <w:r w:rsidRPr="005F6812">
              <w:rPr>
                <w:lang w:eastAsia="fr-BE"/>
              </w:rPr>
              <w:t>3. Členské státy mohou povolit, aby informace požadované v odst. 2 písm. a) až d) byly zpracovány ve formě výkazu ukládaného v souladu s čl. 3 odst. 3 směrnice 2009/101/ES. Uložení takového výkazu se uvede v příloze v konsolidované účetní závěrce. Členské státy mohou rovněž povolit, aby byly tyto údaje vynechány, pokud jsou takové povahy, že by jejich uvedení vážně poškodilo kterýkoli podnik, jehož se týkají. Členské státy mohou toto vynechání podmínit předchozím schválením správními nebo soudními orgány. Vynechání těchto údajů se vždy uvede v příloze v konsolidované účetní závěrce.</w:t>
            </w:r>
          </w:p>
        </w:tc>
      </w:tr>
      <w:tr w:rsidR="00990BFB" w:rsidRPr="005F6812" w:rsidTr="009E6E30">
        <w:trPr>
          <w:trHeight w:val="796"/>
        </w:trPr>
        <w:tc>
          <w:tcPr>
            <w:tcW w:w="1063" w:type="dxa"/>
          </w:tcPr>
          <w:p w:rsidR="00990BFB" w:rsidRPr="005F6812" w:rsidRDefault="00990BFB" w:rsidP="005F6812">
            <w:pPr>
              <w:keepNext/>
              <w:keepLines/>
              <w:jc w:val="both"/>
            </w:pPr>
            <w:r w:rsidRPr="005F6812">
              <w:t>Čl. III</w:t>
            </w:r>
          </w:p>
        </w:tc>
        <w:tc>
          <w:tcPr>
            <w:tcW w:w="5670" w:type="dxa"/>
            <w:tcBorders>
              <w:top w:val="single" w:sz="2" w:space="0" w:color="auto"/>
              <w:bottom w:val="single" w:sz="2" w:space="0" w:color="auto"/>
              <w:right w:val="single" w:sz="2" w:space="0" w:color="auto"/>
            </w:tcBorders>
          </w:tcPr>
          <w:p w:rsidR="00990BFB" w:rsidRPr="005F6812" w:rsidRDefault="00990BFB" w:rsidP="005F6812">
            <w:pPr>
              <w:keepNext/>
              <w:keepLines/>
              <w:autoSpaceDE w:val="0"/>
              <w:autoSpaceDN w:val="0"/>
              <w:adjustRightInd w:val="0"/>
              <w:jc w:val="both"/>
              <w:rPr>
                <w:b/>
                <w:bCs/>
              </w:rPr>
            </w:pPr>
            <w:r w:rsidRPr="005F6812">
              <w:rPr>
                <w:b/>
                <w:bCs/>
              </w:rPr>
              <w:t>Účinnost</w:t>
            </w:r>
          </w:p>
          <w:p w:rsidR="00990BFB" w:rsidRPr="005F6812" w:rsidRDefault="00990BFB" w:rsidP="005F6812">
            <w:pPr>
              <w:keepNext/>
              <w:keepLines/>
              <w:autoSpaceDE w:val="0"/>
              <w:autoSpaceDN w:val="0"/>
              <w:adjustRightInd w:val="0"/>
              <w:ind w:firstLine="362"/>
              <w:jc w:val="both"/>
              <w:rPr>
                <w:b/>
                <w:bCs/>
              </w:rPr>
            </w:pPr>
          </w:p>
          <w:p w:rsidR="00990BFB" w:rsidRPr="005F6812" w:rsidRDefault="00990BFB" w:rsidP="005F6812">
            <w:pPr>
              <w:keepNext/>
              <w:keepLines/>
              <w:autoSpaceDE w:val="0"/>
              <w:autoSpaceDN w:val="0"/>
              <w:adjustRightInd w:val="0"/>
              <w:jc w:val="both"/>
              <w:rPr>
                <w:b/>
              </w:rPr>
            </w:pPr>
            <w:r w:rsidRPr="005F6812">
              <w:t>Tato vyhláška nabývá účinnosti dnem 1. ledna 2016.</w:t>
            </w:r>
          </w:p>
          <w:p w:rsidR="00990BFB" w:rsidRPr="005F6812" w:rsidRDefault="00990BFB" w:rsidP="005F6812">
            <w:pPr>
              <w:keepNext/>
              <w:keepLines/>
              <w:autoSpaceDE w:val="0"/>
              <w:autoSpaceDN w:val="0"/>
              <w:adjustRightInd w:val="0"/>
              <w:ind w:firstLine="362"/>
              <w:jc w:val="both"/>
            </w:pPr>
          </w:p>
        </w:tc>
        <w:tc>
          <w:tcPr>
            <w:tcW w:w="1275" w:type="dxa"/>
            <w:tcBorders>
              <w:top w:val="single" w:sz="2" w:space="0" w:color="auto"/>
              <w:left w:val="single" w:sz="2" w:space="0" w:color="auto"/>
              <w:bottom w:val="single" w:sz="2" w:space="0" w:color="auto"/>
              <w:right w:val="single" w:sz="2" w:space="0" w:color="auto"/>
            </w:tcBorders>
          </w:tcPr>
          <w:p w:rsidR="00990BFB" w:rsidRPr="005F6812" w:rsidRDefault="00990BFB" w:rsidP="005F6812">
            <w:pPr>
              <w:keepNext/>
              <w:keepLines/>
              <w:jc w:val="both"/>
            </w:pPr>
            <w:r w:rsidRPr="005F6812">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990BFB" w:rsidRPr="005F6812" w:rsidRDefault="00990BFB" w:rsidP="005F6812">
            <w:pPr>
              <w:keepNext/>
              <w:keepLines/>
              <w:jc w:val="both"/>
              <w:rPr>
                <w:i/>
              </w:rPr>
            </w:pPr>
            <w:r w:rsidRPr="005F6812">
              <w:rPr>
                <w:i/>
              </w:rPr>
              <w:t>Čl. 53 odst. 1</w:t>
            </w:r>
          </w:p>
        </w:tc>
        <w:tc>
          <w:tcPr>
            <w:tcW w:w="4536" w:type="dxa"/>
            <w:tcBorders>
              <w:top w:val="single" w:sz="2" w:space="0" w:color="auto"/>
              <w:left w:val="single" w:sz="2" w:space="0" w:color="auto"/>
              <w:bottom w:val="single" w:sz="2" w:space="0" w:color="auto"/>
              <w:right w:val="single" w:sz="2" w:space="0" w:color="auto"/>
            </w:tcBorders>
          </w:tcPr>
          <w:p w:rsidR="00990BFB" w:rsidRPr="005F6812" w:rsidRDefault="00990BFB" w:rsidP="005F6812">
            <w:pPr>
              <w:keepNext/>
              <w:keepLines/>
              <w:jc w:val="both"/>
            </w:pPr>
            <w:r w:rsidRPr="005F6812">
              <w:t>Členské státy mohou stanovit, že předpisy uvedené v prvním pododstavci se poprvé použijí na účetní závěrky za účetní období počínající dne 1. ledna 2016 nebo v průběhu kalendářního roku 2016.</w:t>
            </w:r>
          </w:p>
        </w:tc>
      </w:tr>
    </w:tbl>
    <w:p w:rsidR="005A5172" w:rsidRPr="005F6812" w:rsidRDefault="005A5172" w:rsidP="005F6812">
      <w:pPr>
        <w:keepNext/>
        <w:keepLines/>
        <w:jc w:val="both"/>
      </w:pPr>
    </w:p>
    <w:p w:rsidR="005A5172" w:rsidRPr="005F6812" w:rsidRDefault="005A5172" w:rsidP="005F6812">
      <w:pPr>
        <w:keepNext/>
        <w:keepLine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9"/>
        <w:gridCol w:w="11671"/>
      </w:tblGrid>
      <w:tr w:rsidR="005A5172" w:rsidRPr="005F6812" w:rsidTr="008E6CC9">
        <w:trPr>
          <w:trHeight w:val="497"/>
        </w:trPr>
        <w:tc>
          <w:tcPr>
            <w:tcW w:w="2079" w:type="dxa"/>
          </w:tcPr>
          <w:p w:rsidR="005A5172" w:rsidRPr="005F6812" w:rsidRDefault="005A5172" w:rsidP="005F6812">
            <w:pPr>
              <w:keepNext/>
              <w:keepLines/>
              <w:jc w:val="both"/>
              <w:rPr>
                <w:b/>
                <w:bCs/>
              </w:rPr>
            </w:pPr>
            <w:r w:rsidRPr="005F6812">
              <w:rPr>
                <w:bCs/>
              </w:rPr>
              <w:br w:type="page"/>
            </w:r>
            <w:proofErr w:type="spellStart"/>
            <w:r w:rsidRPr="005F6812">
              <w:rPr>
                <w:b/>
                <w:bCs/>
              </w:rPr>
              <w:t>Celex</w:t>
            </w:r>
            <w:proofErr w:type="spellEnd"/>
            <w:r w:rsidRPr="005F6812">
              <w:rPr>
                <w:b/>
                <w:bCs/>
              </w:rPr>
              <w:t>. Číslo</w:t>
            </w:r>
          </w:p>
        </w:tc>
        <w:tc>
          <w:tcPr>
            <w:tcW w:w="11671" w:type="dxa"/>
          </w:tcPr>
          <w:p w:rsidR="005A5172" w:rsidRPr="005F6812" w:rsidRDefault="005A5172" w:rsidP="005F6812">
            <w:pPr>
              <w:keepNext/>
              <w:keepLines/>
              <w:jc w:val="both"/>
              <w:rPr>
                <w:b/>
                <w:bCs/>
              </w:rPr>
            </w:pPr>
            <w:r w:rsidRPr="005F6812">
              <w:rPr>
                <w:b/>
                <w:bCs/>
              </w:rPr>
              <w:t>Název předpisu</w:t>
            </w:r>
          </w:p>
          <w:p w:rsidR="005A5172" w:rsidRPr="005F6812" w:rsidRDefault="005A5172" w:rsidP="005F6812">
            <w:pPr>
              <w:keepNext/>
              <w:keepLines/>
              <w:jc w:val="both"/>
              <w:rPr>
                <w:b/>
                <w:bCs/>
              </w:rPr>
            </w:pPr>
          </w:p>
        </w:tc>
      </w:tr>
      <w:tr w:rsidR="00E75D75" w:rsidRPr="005F6812" w:rsidTr="008E6CC9">
        <w:trPr>
          <w:trHeight w:val="756"/>
        </w:trPr>
        <w:tc>
          <w:tcPr>
            <w:tcW w:w="2079" w:type="dxa"/>
          </w:tcPr>
          <w:p w:rsidR="00E75D75" w:rsidRPr="005F6812" w:rsidRDefault="00E75D75" w:rsidP="005F6812">
            <w:pPr>
              <w:keepNext/>
              <w:keepLines/>
              <w:jc w:val="both"/>
            </w:pPr>
            <w:r>
              <w:t>1986L0635</w:t>
            </w:r>
          </w:p>
        </w:tc>
        <w:tc>
          <w:tcPr>
            <w:tcW w:w="11671" w:type="dxa"/>
          </w:tcPr>
          <w:p w:rsidR="00E75D75" w:rsidRDefault="00E75D75" w:rsidP="00E75D75">
            <w:pPr>
              <w:keepNext/>
              <w:keepLines/>
              <w:jc w:val="both"/>
            </w:pPr>
            <w:r>
              <w:t>Směrnice Rady ze dne 8. prosince 1986 o ročních účetních závěrkách a konsolidovaných účetních závěrkách bank a ostatních finančních</w:t>
            </w:r>
          </w:p>
          <w:p w:rsidR="00E75D75" w:rsidRPr="005F6812" w:rsidRDefault="00E75D75" w:rsidP="00E75D75">
            <w:pPr>
              <w:keepNext/>
              <w:keepLines/>
              <w:jc w:val="both"/>
            </w:pPr>
            <w:r>
              <w:t>institucí</w:t>
            </w:r>
          </w:p>
        </w:tc>
      </w:tr>
      <w:tr w:rsidR="005A5172" w:rsidRPr="005F6812" w:rsidTr="008E6CC9">
        <w:trPr>
          <w:trHeight w:val="756"/>
        </w:trPr>
        <w:tc>
          <w:tcPr>
            <w:tcW w:w="2079" w:type="dxa"/>
          </w:tcPr>
          <w:p w:rsidR="005A5172" w:rsidRPr="005F6812" w:rsidRDefault="005A5172" w:rsidP="005F6812">
            <w:pPr>
              <w:keepNext/>
              <w:keepLines/>
              <w:jc w:val="both"/>
            </w:pPr>
            <w:r w:rsidRPr="005F6812">
              <w:lastRenderedPageBreak/>
              <w:t>32013L0034</w:t>
            </w:r>
          </w:p>
        </w:tc>
        <w:tc>
          <w:tcPr>
            <w:tcW w:w="11671" w:type="dxa"/>
          </w:tcPr>
          <w:p w:rsidR="005A5172" w:rsidRPr="005F6812" w:rsidRDefault="005A5172" w:rsidP="005F6812">
            <w:pPr>
              <w:keepNext/>
              <w:keepLines/>
              <w:jc w:val="both"/>
            </w:pPr>
            <w:r w:rsidRPr="005F6812">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w:t>
            </w:r>
          </w:p>
        </w:tc>
      </w:tr>
    </w:tbl>
    <w:p w:rsidR="005A5172" w:rsidRPr="005F6812" w:rsidRDefault="005A5172" w:rsidP="005F6812">
      <w:pPr>
        <w:keepNext/>
        <w:keepLines/>
        <w:jc w:val="both"/>
      </w:pPr>
    </w:p>
    <w:p w:rsidR="005A5172" w:rsidRPr="005F6812" w:rsidRDefault="005A5172" w:rsidP="005F6812">
      <w:pPr>
        <w:keepNext/>
        <w:keepLines/>
        <w:jc w:val="both"/>
      </w:pPr>
    </w:p>
    <w:p w:rsidR="005A5172" w:rsidRPr="005F6812" w:rsidRDefault="005A5172" w:rsidP="005F6812">
      <w:pPr>
        <w:keepNext/>
        <w:keepLines/>
        <w:jc w:val="both"/>
      </w:pPr>
      <w:r w:rsidRPr="005F6812">
        <w:t xml:space="preserve"> </w:t>
      </w:r>
    </w:p>
    <w:sectPr w:rsidR="005A5172" w:rsidRPr="005F6812" w:rsidSect="00676F0F">
      <w:footerReference w:type="even" r:id="rId10"/>
      <w:footerReference w:type="default" r:id="rId1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5B8" w:rsidRDefault="008B55B8">
      <w:r>
        <w:separator/>
      </w:r>
    </w:p>
  </w:endnote>
  <w:endnote w:type="continuationSeparator" w:id="0">
    <w:p w:rsidR="008B55B8" w:rsidRDefault="008B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72" w:rsidRDefault="005A517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A5172" w:rsidRDefault="005A51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72" w:rsidRDefault="005A517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D5067">
      <w:rPr>
        <w:rStyle w:val="slostrnky"/>
        <w:noProof/>
      </w:rPr>
      <w:t>1</w:t>
    </w:r>
    <w:r>
      <w:rPr>
        <w:rStyle w:val="slostrnky"/>
      </w:rPr>
      <w:fldChar w:fldCharType="end"/>
    </w:r>
  </w:p>
  <w:p w:rsidR="005A5172" w:rsidRDefault="005A51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5B8" w:rsidRDefault="008B55B8">
      <w:r>
        <w:separator/>
      </w:r>
    </w:p>
  </w:footnote>
  <w:footnote w:type="continuationSeparator" w:id="0">
    <w:p w:rsidR="008B55B8" w:rsidRDefault="008B5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1EA"/>
    <w:multiLevelType w:val="hybridMultilevel"/>
    <w:tmpl w:val="013EEDD0"/>
    <w:lvl w:ilvl="0" w:tplc="FA72B51A">
      <w:start w:val="1"/>
      <w:numFmt w:val="lowerLetter"/>
      <w:lvlText w:val="%1)"/>
      <w:lvlJc w:val="left"/>
      <w:pPr>
        <w:tabs>
          <w:tab w:val="num" w:pos="720"/>
        </w:tabs>
        <w:ind w:left="720" w:hanging="360"/>
      </w:pPr>
      <w:rPr>
        <w:rFonts w:cs="Times New Roman" w:hint="default"/>
        <w:u w:val="singl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7BB422F"/>
    <w:multiLevelType w:val="hybridMultilevel"/>
    <w:tmpl w:val="296683A4"/>
    <w:lvl w:ilvl="0" w:tplc="A618805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80E22B5"/>
    <w:multiLevelType w:val="hybridMultilevel"/>
    <w:tmpl w:val="6488331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CB94FF0"/>
    <w:multiLevelType w:val="hybridMultilevel"/>
    <w:tmpl w:val="81D2B39A"/>
    <w:lvl w:ilvl="0" w:tplc="1FB82518">
      <w:start w:val="1"/>
      <w:numFmt w:val="lowerLetter"/>
      <w:lvlText w:val="%1)"/>
      <w:lvlJc w:val="left"/>
      <w:pPr>
        <w:ind w:left="1084" w:hanging="360"/>
      </w:pPr>
      <w:rPr>
        <w:rFonts w:cs="Times New Roman" w:hint="default"/>
      </w:rPr>
    </w:lvl>
    <w:lvl w:ilvl="1" w:tplc="04050019" w:tentative="1">
      <w:start w:val="1"/>
      <w:numFmt w:val="lowerLetter"/>
      <w:lvlText w:val="%2."/>
      <w:lvlJc w:val="left"/>
      <w:pPr>
        <w:tabs>
          <w:tab w:val="num" w:pos="1802"/>
        </w:tabs>
        <w:ind w:left="1802" w:hanging="360"/>
      </w:pPr>
      <w:rPr>
        <w:rFonts w:cs="Times New Roman"/>
      </w:rPr>
    </w:lvl>
    <w:lvl w:ilvl="2" w:tplc="0405001B" w:tentative="1">
      <w:start w:val="1"/>
      <w:numFmt w:val="lowerRoman"/>
      <w:lvlText w:val="%3."/>
      <w:lvlJc w:val="right"/>
      <w:pPr>
        <w:tabs>
          <w:tab w:val="num" w:pos="2522"/>
        </w:tabs>
        <w:ind w:left="2522" w:hanging="180"/>
      </w:pPr>
      <w:rPr>
        <w:rFonts w:cs="Times New Roman"/>
      </w:rPr>
    </w:lvl>
    <w:lvl w:ilvl="3" w:tplc="0405000F" w:tentative="1">
      <w:start w:val="1"/>
      <w:numFmt w:val="decimal"/>
      <w:lvlText w:val="%4."/>
      <w:lvlJc w:val="left"/>
      <w:pPr>
        <w:tabs>
          <w:tab w:val="num" w:pos="3242"/>
        </w:tabs>
        <w:ind w:left="3242" w:hanging="360"/>
      </w:pPr>
      <w:rPr>
        <w:rFonts w:cs="Times New Roman"/>
      </w:rPr>
    </w:lvl>
    <w:lvl w:ilvl="4" w:tplc="04050019" w:tentative="1">
      <w:start w:val="1"/>
      <w:numFmt w:val="lowerLetter"/>
      <w:lvlText w:val="%5."/>
      <w:lvlJc w:val="left"/>
      <w:pPr>
        <w:tabs>
          <w:tab w:val="num" w:pos="3962"/>
        </w:tabs>
        <w:ind w:left="3962" w:hanging="360"/>
      </w:pPr>
      <w:rPr>
        <w:rFonts w:cs="Times New Roman"/>
      </w:rPr>
    </w:lvl>
    <w:lvl w:ilvl="5" w:tplc="0405001B" w:tentative="1">
      <w:start w:val="1"/>
      <w:numFmt w:val="lowerRoman"/>
      <w:lvlText w:val="%6."/>
      <w:lvlJc w:val="right"/>
      <w:pPr>
        <w:tabs>
          <w:tab w:val="num" w:pos="4682"/>
        </w:tabs>
        <w:ind w:left="4682" w:hanging="180"/>
      </w:pPr>
      <w:rPr>
        <w:rFonts w:cs="Times New Roman"/>
      </w:rPr>
    </w:lvl>
    <w:lvl w:ilvl="6" w:tplc="0405000F" w:tentative="1">
      <w:start w:val="1"/>
      <w:numFmt w:val="decimal"/>
      <w:lvlText w:val="%7."/>
      <w:lvlJc w:val="left"/>
      <w:pPr>
        <w:tabs>
          <w:tab w:val="num" w:pos="5402"/>
        </w:tabs>
        <w:ind w:left="5402" w:hanging="360"/>
      </w:pPr>
      <w:rPr>
        <w:rFonts w:cs="Times New Roman"/>
      </w:rPr>
    </w:lvl>
    <w:lvl w:ilvl="7" w:tplc="04050019" w:tentative="1">
      <w:start w:val="1"/>
      <w:numFmt w:val="lowerLetter"/>
      <w:lvlText w:val="%8."/>
      <w:lvlJc w:val="left"/>
      <w:pPr>
        <w:tabs>
          <w:tab w:val="num" w:pos="6122"/>
        </w:tabs>
        <w:ind w:left="6122" w:hanging="360"/>
      </w:pPr>
      <w:rPr>
        <w:rFonts w:cs="Times New Roman"/>
      </w:rPr>
    </w:lvl>
    <w:lvl w:ilvl="8" w:tplc="0405001B" w:tentative="1">
      <w:start w:val="1"/>
      <w:numFmt w:val="lowerRoman"/>
      <w:lvlText w:val="%9."/>
      <w:lvlJc w:val="right"/>
      <w:pPr>
        <w:tabs>
          <w:tab w:val="num" w:pos="6842"/>
        </w:tabs>
        <w:ind w:left="6842" w:hanging="180"/>
      </w:pPr>
      <w:rPr>
        <w:rFonts w:cs="Times New Roman"/>
      </w:rPr>
    </w:lvl>
  </w:abstractNum>
  <w:abstractNum w:abstractNumId="4">
    <w:nsid w:val="10F1284F"/>
    <w:multiLevelType w:val="hybridMultilevel"/>
    <w:tmpl w:val="26A00C54"/>
    <w:lvl w:ilvl="0" w:tplc="BD90E608">
      <w:start w:val="1"/>
      <w:numFmt w:val="lowerLetter"/>
      <w:lvlText w:val="%1)"/>
      <w:lvlJc w:val="left"/>
      <w:pPr>
        <w:tabs>
          <w:tab w:val="num" w:pos="1802"/>
        </w:tabs>
        <w:ind w:left="1802" w:hanging="360"/>
      </w:pPr>
      <w:rPr>
        <w:rFonts w:cs="Times New Roman" w:hint="default"/>
        <w:b w:val="0"/>
      </w:rPr>
    </w:lvl>
    <w:lvl w:ilvl="1" w:tplc="04050019" w:tentative="1">
      <w:start w:val="1"/>
      <w:numFmt w:val="lowerLetter"/>
      <w:lvlText w:val="%2."/>
      <w:lvlJc w:val="left"/>
      <w:pPr>
        <w:tabs>
          <w:tab w:val="num" w:pos="2822"/>
        </w:tabs>
        <w:ind w:left="2822" w:hanging="360"/>
      </w:pPr>
      <w:rPr>
        <w:rFonts w:cs="Times New Roman"/>
      </w:rPr>
    </w:lvl>
    <w:lvl w:ilvl="2" w:tplc="0405001B" w:tentative="1">
      <w:start w:val="1"/>
      <w:numFmt w:val="lowerRoman"/>
      <w:lvlText w:val="%3."/>
      <w:lvlJc w:val="right"/>
      <w:pPr>
        <w:tabs>
          <w:tab w:val="num" w:pos="3542"/>
        </w:tabs>
        <w:ind w:left="3542" w:hanging="180"/>
      </w:pPr>
      <w:rPr>
        <w:rFonts w:cs="Times New Roman"/>
      </w:rPr>
    </w:lvl>
    <w:lvl w:ilvl="3" w:tplc="0405000F" w:tentative="1">
      <w:start w:val="1"/>
      <w:numFmt w:val="decimal"/>
      <w:lvlText w:val="%4."/>
      <w:lvlJc w:val="left"/>
      <w:pPr>
        <w:tabs>
          <w:tab w:val="num" w:pos="4262"/>
        </w:tabs>
        <w:ind w:left="4262" w:hanging="360"/>
      </w:pPr>
      <w:rPr>
        <w:rFonts w:cs="Times New Roman"/>
      </w:rPr>
    </w:lvl>
    <w:lvl w:ilvl="4" w:tplc="04050019" w:tentative="1">
      <w:start w:val="1"/>
      <w:numFmt w:val="lowerLetter"/>
      <w:lvlText w:val="%5."/>
      <w:lvlJc w:val="left"/>
      <w:pPr>
        <w:tabs>
          <w:tab w:val="num" w:pos="4982"/>
        </w:tabs>
        <w:ind w:left="4982" w:hanging="360"/>
      </w:pPr>
      <w:rPr>
        <w:rFonts w:cs="Times New Roman"/>
      </w:rPr>
    </w:lvl>
    <w:lvl w:ilvl="5" w:tplc="0405001B" w:tentative="1">
      <w:start w:val="1"/>
      <w:numFmt w:val="lowerRoman"/>
      <w:lvlText w:val="%6."/>
      <w:lvlJc w:val="right"/>
      <w:pPr>
        <w:tabs>
          <w:tab w:val="num" w:pos="5702"/>
        </w:tabs>
        <w:ind w:left="5702" w:hanging="180"/>
      </w:pPr>
      <w:rPr>
        <w:rFonts w:cs="Times New Roman"/>
      </w:rPr>
    </w:lvl>
    <w:lvl w:ilvl="6" w:tplc="0405000F" w:tentative="1">
      <w:start w:val="1"/>
      <w:numFmt w:val="decimal"/>
      <w:lvlText w:val="%7."/>
      <w:lvlJc w:val="left"/>
      <w:pPr>
        <w:tabs>
          <w:tab w:val="num" w:pos="6422"/>
        </w:tabs>
        <w:ind w:left="6422" w:hanging="360"/>
      </w:pPr>
      <w:rPr>
        <w:rFonts w:cs="Times New Roman"/>
      </w:rPr>
    </w:lvl>
    <w:lvl w:ilvl="7" w:tplc="04050019" w:tentative="1">
      <w:start w:val="1"/>
      <w:numFmt w:val="lowerLetter"/>
      <w:lvlText w:val="%8."/>
      <w:lvlJc w:val="left"/>
      <w:pPr>
        <w:tabs>
          <w:tab w:val="num" w:pos="7142"/>
        </w:tabs>
        <w:ind w:left="7142" w:hanging="360"/>
      </w:pPr>
      <w:rPr>
        <w:rFonts w:cs="Times New Roman"/>
      </w:rPr>
    </w:lvl>
    <w:lvl w:ilvl="8" w:tplc="0405001B" w:tentative="1">
      <w:start w:val="1"/>
      <w:numFmt w:val="lowerRoman"/>
      <w:lvlText w:val="%9."/>
      <w:lvlJc w:val="right"/>
      <w:pPr>
        <w:tabs>
          <w:tab w:val="num" w:pos="7862"/>
        </w:tabs>
        <w:ind w:left="7862" w:hanging="180"/>
      </w:pPr>
      <w:rPr>
        <w:rFonts w:cs="Times New Roman"/>
      </w:rPr>
    </w:lvl>
  </w:abstractNum>
  <w:abstractNum w:abstractNumId="5">
    <w:nsid w:val="11510CF3"/>
    <w:multiLevelType w:val="hybridMultilevel"/>
    <w:tmpl w:val="5156DA98"/>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30D103E"/>
    <w:multiLevelType w:val="hybridMultilevel"/>
    <w:tmpl w:val="8F16A852"/>
    <w:lvl w:ilvl="0" w:tplc="BD90E608">
      <w:start w:val="1"/>
      <w:numFmt w:val="lowerLetter"/>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740"/>
        </w:tabs>
        <w:ind w:left="1740" w:hanging="360"/>
      </w:pPr>
      <w:rPr>
        <w:rFonts w:cs="Times New Roman"/>
      </w:rPr>
    </w:lvl>
    <w:lvl w:ilvl="2" w:tplc="0405001B" w:tentative="1">
      <w:start w:val="1"/>
      <w:numFmt w:val="lowerRoman"/>
      <w:lvlText w:val="%3."/>
      <w:lvlJc w:val="right"/>
      <w:pPr>
        <w:tabs>
          <w:tab w:val="num" w:pos="2460"/>
        </w:tabs>
        <w:ind w:left="2460" w:hanging="180"/>
      </w:pPr>
      <w:rPr>
        <w:rFonts w:cs="Times New Roman"/>
      </w:rPr>
    </w:lvl>
    <w:lvl w:ilvl="3" w:tplc="0405000F" w:tentative="1">
      <w:start w:val="1"/>
      <w:numFmt w:val="decimal"/>
      <w:lvlText w:val="%4."/>
      <w:lvlJc w:val="left"/>
      <w:pPr>
        <w:tabs>
          <w:tab w:val="num" w:pos="3180"/>
        </w:tabs>
        <w:ind w:left="3180" w:hanging="360"/>
      </w:pPr>
      <w:rPr>
        <w:rFonts w:cs="Times New Roman"/>
      </w:rPr>
    </w:lvl>
    <w:lvl w:ilvl="4" w:tplc="04050019" w:tentative="1">
      <w:start w:val="1"/>
      <w:numFmt w:val="lowerLetter"/>
      <w:lvlText w:val="%5."/>
      <w:lvlJc w:val="left"/>
      <w:pPr>
        <w:tabs>
          <w:tab w:val="num" w:pos="3900"/>
        </w:tabs>
        <w:ind w:left="3900" w:hanging="360"/>
      </w:pPr>
      <w:rPr>
        <w:rFonts w:cs="Times New Roman"/>
      </w:rPr>
    </w:lvl>
    <w:lvl w:ilvl="5" w:tplc="0405001B" w:tentative="1">
      <w:start w:val="1"/>
      <w:numFmt w:val="lowerRoman"/>
      <w:lvlText w:val="%6."/>
      <w:lvlJc w:val="right"/>
      <w:pPr>
        <w:tabs>
          <w:tab w:val="num" w:pos="4620"/>
        </w:tabs>
        <w:ind w:left="4620" w:hanging="180"/>
      </w:pPr>
      <w:rPr>
        <w:rFonts w:cs="Times New Roman"/>
      </w:rPr>
    </w:lvl>
    <w:lvl w:ilvl="6" w:tplc="0405000F" w:tentative="1">
      <w:start w:val="1"/>
      <w:numFmt w:val="decimal"/>
      <w:lvlText w:val="%7."/>
      <w:lvlJc w:val="left"/>
      <w:pPr>
        <w:tabs>
          <w:tab w:val="num" w:pos="5340"/>
        </w:tabs>
        <w:ind w:left="5340" w:hanging="360"/>
      </w:pPr>
      <w:rPr>
        <w:rFonts w:cs="Times New Roman"/>
      </w:rPr>
    </w:lvl>
    <w:lvl w:ilvl="7" w:tplc="04050019" w:tentative="1">
      <w:start w:val="1"/>
      <w:numFmt w:val="lowerLetter"/>
      <w:lvlText w:val="%8."/>
      <w:lvlJc w:val="left"/>
      <w:pPr>
        <w:tabs>
          <w:tab w:val="num" w:pos="6060"/>
        </w:tabs>
        <w:ind w:left="6060" w:hanging="360"/>
      </w:pPr>
      <w:rPr>
        <w:rFonts w:cs="Times New Roman"/>
      </w:rPr>
    </w:lvl>
    <w:lvl w:ilvl="8" w:tplc="0405001B" w:tentative="1">
      <w:start w:val="1"/>
      <w:numFmt w:val="lowerRoman"/>
      <w:lvlText w:val="%9."/>
      <w:lvlJc w:val="right"/>
      <w:pPr>
        <w:tabs>
          <w:tab w:val="num" w:pos="6780"/>
        </w:tabs>
        <w:ind w:left="6780" w:hanging="180"/>
      </w:pPr>
      <w:rPr>
        <w:rFonts w:cs="Times New Roman"/>
      </w:rPr>
    </w:lvl>
  </w:abstractNum>
  <w:abstractNum w:abstractNumId="7">
    <w:nsid w:val="167071B0"/>
    <w:multiLevelType w:val="hybridMultilevel"/>
    <w:tmpl w:val="7F240AC2"/>
    <w:lvl w:ilvl="0" w:tplc="A618805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6C36225"/>
    <w:multiLevelType w:val="hybridMultilevel"/>
    <w:tmpl w:val="EC66AAC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8BE622F"/>
    <w:multiLevelType w:val="hybridMultilevel"/>
    <w:tmpl w:val="8910CA94"/>
    <w:lvl w:ilvl="0" w:tplc="D9FC439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9371BD0"/>
    <w:multiLevelType w:val="singleLevel"/>
    <w:tmpl w:val="3EA6CBD2"/>
    <w:lvl w:ilvl="0">
      <w:start w:val="1"/>
      <w:numFmt w:val="decimal"/>
      <w:pStyle w:val="Novelizanbod"/>
      <w:lvlText w:val="%1."/>
      <w:lvlJc w:val="left"/>
      <w:pPr>
        <w:ind w:left="567" w:hanging="567"/>
      </w:pPr>
      <w:rPr>
        <w:rFonts w:cs="Times New Roman"/>
        <w:b w:val="0"/>
        <w:i w:val="0"/>
        <w:color w:val="auto"/>
      </w:rPr>
    </w:lvl>
  </w:abstractNum>
  <w:abstractNum w:abstractNumId="11">
    <w:nsid w:val="1A6E16B4"/>
    <w:multiLevelType w:val="hybridMultilevel"/>
    <w:tmpl w:val="C9E2836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CA17A13"/>
    <w:multiLevelType w:val="hybridMultilevel"/>
    <w:tmpl w:val="D408EDC0"/>
    <w:lvl w:ilvl="0" w:tplc="68AC14B0">
      <w:start w:val="1"/>
      <w:numFmt w:val="lowerLetter"/>
      <w:lvlText w:val="%1)"/>
      <w:lvlJc w:val="left"/>
      <w:pPr>
        <w:tabs>
          <w:tab w:val="num" w:pos="420"/>
        </w:tabs>
        <w:ind w:left="420" w:hanging="360"/>
      </w:pPr>
      <w:rPr>
        <w:rFonts w:cs="Times New Roman" w:hint="default"/>
        <w:b w:val="0"/>
      </w:rPr>
    </w:lvl>
    <w:lvl w:ilvl="1" w:tplc="BD90E608">
      <w:start w:val="1"/>
      <w:numFmt w:val="lowerLetter"/>
      <w:lvlText w:val="%2)"/>
      <w:lvlJc w:val="left"/>
      <w:pPr>
        <w:tabs>
          <w:tab w:val="num" w:pos="1440"/>
        </w:tabs>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1587635"/>
    <w:multiLevelType w:val="hybridMultilevel"/>
    <w:tmpl w:val="1BEEE290"/>
    <w:lvl w:ilvl="0" w:tplc="A618805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5CE1436"/>
    <w:multiLevelType w:val="hybridMultilevel"/>
    <w:tmpl w:val="420881E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60A7B95"/>
    <w:multiLevelType w:val="hybridMultilevel"/>
    <w:tmpl w:val="E7CC2F52"/>
    <w:lvl w:ilvl="0" w:tplc="E3689C78">
      <w:start w:val="1"/>
      <w:numFmt w:val="bullet"/>
      <w:lvlText w:val=""/>
      <w:lvlJc w:val="left"/>
      <w:pPr>
        <w:tabs>
          <w:tab w:val="num" w:pos="2280"/>
        </w:tabs>
        <w:ind w:left="2280" w:hanging="360"/>
      </w:pPr>
      <w:rPr>
        <w:rFonts w:ascii="Wingdings" w:hAnsi="Wingdings" w:hint="default"/>
      </w:rPr>
    </w:lvl>
    <w:lvl w:ilvl="1" w:tplc="0405000F">
      <w:start w:val="1"/>
      <w:numFmt w:val="decimal"/>
      <w:lvlText w:val="%2."/>
      <w:lvlJc w:val="left"/>
      <w:pPr>
        <w:tabs>
          <w:tab w:val="num" w:pos="1800"/>
        </w:tabs>
        <w:ind w:left="1800" w:hanging="360"/>
      </w:pPr>
      <w:rPr>
        <w:rFonts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nsid w:val="2E275872"/>
    <w:multiLevelType w:val="hybridMultilevel"/>
    <w:tmpl w:val="C3D8C170"/>
    <w:lvl w:ilvl="0" w:tplc="BD90E608">
      <w:start w:val="1"/>
      <w:numFmt w:val="lowerLetter"/>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329F3633"/>
    <w:multiLevelType w:val="hybridMultilevel"/>
    <w:tmpl w:val="13807B18"/>
    <w:lvl w:ilvl="0" w:tplc="D6BED970">
      <w:start w:val="1"/>
      <w:numFmt w:val="lowerLetter"/>
      <w:lvlText w:val="%1)"/>
      <w:lvlJc w:val="left"/>
      <w:pPr>
        <w:ind w:left="720" w:hanging="360"/>
      </w:pPr>
      <w:rPr>
        <w:rFonts w:cs="Times New Roman" w:hint="default"/>
        <w:b w:val="0"/>
        <w:i w:val="0"/>
      </w:rPr>
    </w:lvl>
    <w:lvl w:ilvl="1" w:tplc="880005F0">
      <w:start w:val="1"/>
      <w:numFmt w:val="lowerLetter"/>
      <w:lvlText w:val="%2)"/>
      <w:lvlJc w:val="left"/>
      <w:pPr>
        <w:tabs>
          <w:tab w:val="num" w:pos="1440"/>
        </w:tabs>
        <w:ind w:left="1440" w:hanging="360"/>
      </w:pPr>
      <w:rPr>
        <w:rFonts w:cs="Times New Roman" w:hint="default"/>
        <w:b w:val="0"/>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3AE51E4"/>
    <w:multiLevelType w:val="hybridMultilevel"/>
    <w:tmpl w:val="2FB8F41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nsid w:val="33DA722D"/>
    <w:multiLevelType w:val="hybridMultilevel"/>
    <w:tmpl w:val="55867EB6"/>
    <w:lvl w:ilvl="0" w:tplc="7FCEA82A">
      <w:start w:val="1"/>
      <w:numFmt w:val="lowerLetter"/>
      <w:lvlText w:val="%1)"/>
      <w:lvlJc w:val="left"/>
      <w:pPr>
        <w:tabs>
          <w:tab w:val="num" w:pos="1084"/>
        </w:tabs>
        <w:ind w:left="1084" w:hanging="360"/>
      </w:pPr>
      <w:rPr>
        <w:rFonts w:cs="Times New Roman" w:hint="default"/>
      </w:rPr>
    </w:lvl>
    <w:lvl w:ilvl="1" w:tplc="BD90E608">
      <w:start w:val="1"/>
      <w:numFmt w:val="lowerLetter"/>
      <w:lvlText w:val="%2)"/>
      <w:lvlJc w:val="left"/>
      <w:pPr>
        <w:tabs>
          <w:tab w:val="num" w:pos="1802"/>
        </w:tabs>
        <w:ind w:left="1802" w:hanging="360"/>
      </w:pPr>
      <w:rPr>
        <w:rFonts w:cs="Times New Roman" w:hint="default"/>
        <w:b w:val="0"/>
      </w:rPr>
    </w:lvl>
    <w:lvl w:ilvl="2" w:tplc="0405001B" w:tentative="1">
      <w:start w:val="1"/>
      <w:numFmt w:val="lowerRoman"/>
      <w:lvlText w:val="%3."/>
      <w:lvlJc w:val="right"/>
      <w:pPr>
        <w:tabs>
          <w:tab w:val="num" w:pos="2522"/>
        </w:tabs>
        <w:ind w:left="2522" w:hanging="180"/>
      </w:pPr>
      <w:rPr>
        <w:rFonts w:cs="Times New Roman"/>
      </w:rPr>
    </w:lvl>
    <w:lvl w:ilvl="3" w:tplc="0405000F" w:tentative="1">
      <w:start w:val="1"/>
      <w:numFmt w:val="decimal"/>
      <w:lvlText w:val="%4."/>
      <w:lvlJc w:val="left"/>
      <w:pPr>
        <w:tabs>
          <w:tab w:val="num" w:pos="3242"/>
        </w:tabs>
        <w:ind w:left="3242" w:hanging="360"/>
      </w:pPr>
      <w:rPr>
        <w:rFonts w:cs="Times New Roman"/>
      </w:rPr>
    </w:lvl>
    <w:lvl w:ilvl="4" w:tplc="04050019" w:tentative="1">
      <w:start w:val="1"/>
      <w:numFmt w:val="lowerLetter"/>
      <w:lvlText w:val="%5."/>
      <w:lvlJc w:val="left"/>
      <w:pPr>
        <w:tabs>
          <w:tab w:val="num" w:pos="3962"/>
        </w:tabs>
        <w:ind w:left="3962" w:hanging="360"/>
      </w:pPr>
      <w:rPr>
        <w:rFonts w:cs="Times New Roman"/>
      </w:rPr>
    </w:lvl>
    <w:lvl w:ilvl="5" w:tplc="0405001B" w:tentative="1">
      <w:start w:val="1"/>
      <w:numFmt w:val="lowerRoman"/>
      <w:lvlText w:val="%6."/>
      <w:lvlJc w:val="right"/>
      <w:pPr>
        <w:tabs>
          <w:tab w:val="num" w:pos="4682"/>
        </w:tabs>
        <w:ind w:left="4682" w:hanging="180"/>
      </w:pPr>
      <w:rPr>
        <w:rFonts w:cs="Times New Roman"/>
      </w:rPr>
    </w:lvl>
    <w:lvl w:ilvl="6" w:tplc="0405000F" w:tentative="1">
      <w:start w:val="1"/>
      <w:numFmt w:val="decimal"/>
      <w:lvlText w:val="%7."/>
      <w:lvlJc w:val="left"/>
      <w:pPr>
        <w:tabs>
          <w:tab w:val="num" w:pos="5402"/>
        </w:tabs>
        <w:ind w:left="5402" w:hanging="360"/>
      </w:pPr>
      <w:rPr>
        <w:rFonts w:cs="Times New Roman"/>
      </w:rPr>
    </w:lvl>
    <w:lvl w:ilvl="7" w:tplc="04050019" w:tentative="1">
      <w:start w:val="1"/>
      <w:numFmt w:val="lowerLetter"/>
      <w:lvlText w:val="%8."/>
      <w:lvlJc w:val="left"/>
      <w:pPr>
        <w:tabs>
          <w:tab w:val="num" w:pos="6122"/>
        </w:tabs>
        <w:ind w:left="6122" w:hanging="360"/>
      </w:pPr>
      <w:rPr>
        <w:rFonts w:cs="Times New Roman"/>
      </w:rPr>
    </w:lvl>
    <w:lvl w:ilvl="8" w:tplc="0405001B" w:tentative="1">
      <w:start w:val="1"/>
      <w:numFmt w:val="lowerRoman"/>
      <w:lvlText w:val="%9."/>
      <w:lvlJc w:val="right"/>
      <w:pPr>
        <w:tabs>
          <w:tab w:val="num" w:pos="6842"/>
        </w:tabs>
        <w:ind w:left="6842" w:hanging="180"/>
      </w:pPr>
      <w:rPr>
        <w:rFonts w:cs="Times New Roman"/>
      </w:rPr>
    </w:lvl>
  </w:abstractNum>
  <w:abstractNum w:abstractNumId="20">
    <w:nsid w:val="34014FA9"/>
    <w:multiLevelType w:val="hybridMultilevel"/>
    <w:tmpl w:val="B4940E4E"/>
    <w:lvl w:ilvl="0" w:tplc="A618805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8305261"/>
    <w:multiLevelType w:val="hybridMultilevel"/>
    <w:tmpl w:val="39467E5E"/>
    <w:lvl w:ilvl="0" w:tplc="7FCEA82A">
      <w:start w:val="1"/>
      <w:numFmt w:val="lowerLetter"/>
      <w:lvlText w:val="%1)"/>
      <w:lvlJc w:val="left"/>
      <w:pPr>
        <w:tabs>
          <w:tab w:val="num" w:pos="722"/>
        </w:tabs>
        <w:ind w:left="72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B711D4"/>
    <w:multiLevelType w:val="hybridMultilevel"/>
    <w:tmpl w:val="FF90F8D0"/>
    <w:lvl w:ilvl="0" w:tplc="BD90E608">
      <w:start w:val="1"/>
      <w:numFmt w:val="lowerLetter"/>
      <w:lvlText w:val="%1)"/>
      <w:lvlJc w:val="left"/>
      <w:pPr>
        <w:tabs>
          <w:tab w:val="num" w:pos="720"/>
        </w:tabs>
        <w:ind w:left="720" w:hanging="360"/>
      </w:pPr>
      <w:rPr>
        <w:rFonts w:cs="Times New Roman" w:hint="default"/>
        <w:b w:val="0"/>
      </w:rPr>
    </w:lvl>
    <w:lvl w:ilvl="1" w:tplc="04050017">
      <w:start w:val="1"/>
      <w:numFmt w:val="lowerLetter"/>
      <w:lvlText w:val="%2)"/>
      <w:lvlJc w:val="left"/>
      <w:pPr>
        <w:tabs>
          <w:tab w:val="num" w:pos="1740"/>
        </w:tabs>
        <w:ind w:left="1740" w:hanging="360"/>
      </w:pPr>
      <w:rPr>
        <w:rFonts w:cs="Times New Roman"/>
      </w:rPr>
    </w:lvl>
    <w:lvl w:ilvl="2" w:tplc="0405001B" w:tentative="1">
      <w:start w:val="1"/>
      <w:numFmt w:val="lowerRoman"/>
      <w:lvlText w:val="%3."/>
      <w:lvlJc w:val="right"/>
      <w:pPr>
        <w:tabs>
          <w:tab w:val="num" w:pos="2460"/>
        </w:tabs>
        <w:ind w:left="2460" w:hanging="180"/>
      </w:pPr>
      <w:rPr>
        <w:rFonts w:cs="Times New Roman"/>
      </w:rPr>
    </w:lvl>
    <w:lvl w:ilvl="3" w:tplc="0405000F" w:tentative="1">
      <w:start w:val="1"/>
      <w:numFmt w:val="decimal"/>
      <w:lvlText w:val="%4."/>
      <w:lvlJc w:val="left"/>
      <w:pPr>
        <w:tabs>
          <w:tab w:val="num" w:pos="3180"/>
        </w:tabs>
        <w:ind w:left="3180" w:hanging="360"/>
      </w:pPr>
      <w:rPr>
        <w:rFonts w:cs="Times New Roman"/>
      </w:rPr>
    </w:lvl>
    <w:lvl w:ilvl="4" w:tplc="04050019" w:tentative="1">
      <w:start w:val="1"/>
      <w:numFmt w:val="lowerLetter"/>
      <w:lvlText w:val="%5."/>
      <w:lvlJc w:val="left"/>
      <w:pPr>
        <w:tabs>
          <w:tab w:val="num" w:pos="3900"/>
        </w:tabs>
        <w:ind w:left="3900" w:hanging="360"/>
      </w:pPr>
      <w:rPr>
        <w:rFonts w:cs="Times New Roman"/>
      </w:rPr>
    </w:lvl>
    <w:lvl w:ilvl="5" w:tplc="0405001B" w:tentative="1">
      <w:start w:val="1"/>
      <w:numFmt w:val="lowerRoman"/>
      <w:lvlText w:val="%6."/>
      <w:lvlJc w:val="right"/>
      <w:pPr>
        <w:tabs>
          <w:tab w:val="num" w:pos="4620"/>
        </w:tabs>
        <w:ind w:left="4620" w:hanging="180"/>
      </w:pPr>
      <w:rPr>
        <w:rFonts w:cs="Times New Roman"/>
      </w:rPr>
    </w:lvl>
    <w:lvl w:ilvl="6" w:tplc="0405000F" w:tentative="1">
      <w:start w:val="1"/>
      <w:numFmt w:val="decimal"/>
      <w:lvlText w:val="%7."/>
      <w:lvlJc w:val="left"/>
      <w:pPr>
        <w:tabs>
          <w:tab w:val="num" w:pos="5340"/>
        </w:tabs>
        <w:ind w:left="5340" w:hanging="360"/>
      </w:pPr>
      <w:rPr>
        <w:rFonts w:cs="Times New Roman"/>
      </w:rPr>
    </w:lvl>
    <w:lvl w:ilvl="7" w:tplc="04050019" w:tentative="1">
      <w:start w:val="1"/>
      <w:numFmt w:val="lowerLetter"/>
      <w:lvlText w:val="%8."/>
      <w:lvlJc w:val="left"/>
      <w:pPr>
        <w:tabs>
          <w:tab w:val="num" w:pos="6060"/>
        </w:tabs>
        <w:ind w:left="6060" w:hanging="360"/>
      </w:pPr>
      <w:rPr>
        <w:rFonts w:cs="Times New Roman"/>
      </w:rPr>
    </w:lvl>
    <w:lvl w:ilvl="8" w:tplc="0405001B" w:tentative="1">
      <w:start w:val="1"/>
      <w:numFmt w:val="lowerRoman"/>
      <w:lvlText w:val="%9."/>
      <w:lvlJc w:val="right"/>
      <w:pPr>
        <w:tabs>
          <w:tab w:val="num" w:pos="6780"/>
        </w:tabs>
        <w:ind w:left="6780" w:hanging="180"/>
      </w:pPr>
      <w:rPr>
        <w:rFonts w:cs="Times New Roman"/>
      </w:rPr>
    </w:lvl>
  </w:abstractNum>
  <w:abstractNum w:abstractNumId="23">
    <w:nsid w:val="3CAB3BE5"/>
    <w:multiLevelType w:val="hybridMultilevel"/>
    <w:tmpl w:val="5DDC4F0A"/>
    <w:lvl w:ilvl="0" w:tplc="BD90E608">
      <w:start w:val="1"/>
      <w:numFmt w:val="lowerLetter"/>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3CBE741B"/>
    <w:multiLevelType w:val="hybridMultilevel"/>
    <w:tmpl w:val="E6D28250"/>
    <w:lvl w:ilvl="0" w:tplc="958A53C8">
      <w:start w:val="1"/>
      <w:numFmt w:val="lowerLetter"/>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ED66346"/>
    <w:multiLevelType w:val="hybridMultilevel"/>
    <w:tmpl w:val="13949CDA"/>
    <w:lvl w:ilvl="0" w:tplc="F4C264AE">
      <w:start w:val="1"/>
      <w:numFmt w:val="lowerLetter"/>
      <w:lvlText w:val="%1)"/>
      <w:lvlJc w:val="left"/>
      <w:pPr>
        <w:tabs>
          <w:tab w:val="num" w:pos="360"/>
        </w:tabs>
        <w:ind w:left="360" w:hanging="360"/>
      </w:pPr>
      <w:rPr>
        <w:rFonts w:cs="Times New Roman" w:hint="default"/>
        <w:b w:val="0"/>
      </w:rPr>
    </w:lvl>
    <w:lvl w:ilvl="1" w:tplc="0405000F">
      <w:start w:val="1"/>
      <w:numFmt w:val="decimal"/>
      <w:lvlText w:val="%2."/>
      <w:lvlJc w:val="left"/>
      <w:pPr>
        <w:tabs>
          <w:tab w:val="num" w:pos="1440"/>
        </w:tabs>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74B5879"/>
    <w:multiLevelType w:val="hybridMultilevel"/>
    <w:tmpl w:val="DD0E0590"/>
    <w:lvl w:ilvl="0" w:tplc="BD90E608">
      <w:start w:val="1"/>
      <w:numFmt w:val="lowerLetter"/>
      <w:lvlText w:val="%1)"/>
      <w:lvlJc w:val="left"/>
      <w:pPr>
        <w:tabs>
          <w:tab w:val="num" w:pos="1802"/>
        </w:tabs>
        <w:ind w:left="1802" w:hanging="360"/>
      </w:pPr>
      <w:rPr>
        <w:rFonts w:cs="Times New Roman" w:hint="default"/>
        <w:b w:val="0"/>
      </w:rPr>
    </w:lvl>
    <w:lvl w:ilvl="1" w:tplc="04050019" w:tentative="1">
      <w:start w:val="1"/>
      <w:numFmt w:val="lowerLetter"/>
      <w:lvlText w:val="%2."/>
      <w:lvlJc w:val="left"/>
      <w:pPr>
        <w:tabs>
          <w:tab w:val="num" w:pos="2822"/>
        </w:tabs>
        <w:ind w:left="2822" w:hanging="360"/>
      </w:pPr>
      <w:rPr>
        <w:rFonts w:cs="Times New Roman"/>
      </w:rPr>
    </w:lvl>
    <w:lvl w:ilvl="2" w:tplc="0405001B" w:tentative="1">
      <w:start w:val="1"/>
      <w:numFmt w:val="lowerRoman"/>
      <w:lvlText w:val="%3."/>
      <w:lvlJc w:val="right"/>
      <w:pPr>
        <w:tabs>
          <w:tab w:val="num" w:pos="3542"/>
        </w:tabs>
        <w:ind w:left="3542" w:hanging="180"/>
      </w:pPr>
      <w:rPr>
        <w:rFonts w:cs="Times New Roman"/>
      </w:rPr>
    </w:lvl>
    <w:lvl w:ilvl="3" w:tplc="0405000F" w:tentative="1">
      <w:start w:val="1"/>
      <w:numFmt w:val="decimal"/>
      <w:lvlText w:val="%4."/>
      <w:lvlJc w:val="left"/>
      <w:pPr>
        <w:tabs>
          <w:tab w:val="num" w:pos="4262"/>
        </w:tabs>
        <w:ind w:left="4262" w:hanging="360"/>
      </w:pPr>
      <w:rPr>
        <w:rFonts w:cs="Times New Roman"/>
      </w:rPr>
    </w:lvl>
    <w:lvl w:ilvl="4" w:tplc="04050019" w:tentative="1">
      <w:start w:val="1"/>
      <w:numFmt w:val="lowerLetter"/>
      <w:lvlText w:val="%5."/>
      <w:lvlJc w:val="left"/>
      <w:pPr>
        <w:tabs>
          <w:tab w:val="num" w:pos="4982"/>
        </w:tabs>
        <w:ind w:left="4982" w:hanging="360"/>
      </w:pPr>
      <w:rPr>
        <w:rFonts w:cs="Times New Roman"/>
      </w:rPr>
    </w:lvl>
    <w:lvl w:ilvl="5" w:tplc="0405001B" w:tentative="1">
      <w:start w:val="1"/>
      <w:numFmt w:val="lowerRoman"/>
      <w:lvlText w:val="%6."/>
      <w:lvlJc w:val="right"/>
      <w:pPr>
        <w:tabs>
          <w:tab w:val="num" w:pos="5702"/>
        </w:tabs>
        <w:ind w:left="5702" w:hanging="180"/>
      </w:pPr>
      <w:rPr>
        <w:rFonts w:cs="Times New Roman"/>
      </w:rPr>
    </w:lvl>
    <w:lvl w:ilvl="6" w:tplc="0405000F" w:tentative="1">
      <w:start w:val="1"/>
      <w:numFmt w:val="decimal"/>
      <w:lvlText w:val="%7."/>
      <w:lvlJc w:val="left"/>
      <w:pPr>
        <w:tabs>
          <w:tab w:val="num" w:pos="6422"/>
        </w:tabs>
        <w:ind w:left="6422" w:hanging="360"/>
      </w:pPr>
      <w:rPr>
        <w:rFonts w:cs="Times New Roman"/>
      </w:rPr>
    </w:lvl>
    <w:lvl w:ilvl="7" w:tplc="04050019" w:tentative="1">
      <w:start w:val="1"/>
      <w:numFmt w:val="lowerLetter"/>
      <w:lvlText w:val="%8."/>
      <w:lvlJc w:val="left"/>
      <w:pPr>
        <w:tabs>
          <w:tab w:val="num" w:pos="7142"/>
        </w:tabs>
        <w:ind w:left="7142" w:hanging="360"/>
      </w:pPr>
      <w:rPr>
        <w:rFonts w:cs="Times New Roman"/>
      </w:rPr>
    </w:lvl>
    <w:lvl w:ilvl="8" w:tplc="0405001B" w:tentative="1">
      <w:start w:val="1"/>
      <w:numFmt w:val="lowerRoman"/>
      <w:lvlText w:val="%9."/>
      <w:lvlJc w:val="right"/>
      <w:pPr>
        <w:tabs>
          <w:tab w:val="num" w:pos="7862"/>
        </w:tabs>
        <w:ind w:left="7862" w:hanging="180"/>
      </w:pPr>
      <w:rPr>
        <w:rFonts w:cs="Times New Roman"/>
      </w:rPr>
    </w:lvl>
  </w:abstractNum>
  <w:abstractNum w:abstractNumId="27">
    <w:nsid w:val="537047DE"/>
    <w:multiLevelType w:val="hybridMultilevel"/>
    <w:tmpl w:val="7C36C210"/>
    <w:lvl w:ilvl="0" w:tplc="0405000F">
      <w:start w:val="1"/>
      <w:numFmt w:val="decimal"/>
      <w:lvlText w:val="%1."/>
      <w:lvlJc w:val="left"/>
      <w:pPr>
        <w:tabs>
          <w:tab w:val="num" w:pos="720"/>
        </w:tabs>
        <w:ind w:left="720" w:hanging="360"/>
      </w:pPr>
      <w:rPr>
        <w:rFonts w:cs="Times New Roman" w:hint="default"/>
        <w:u w:val="none"/>
      </w:rPr>
    </w:lvl>
    <w:lvl w:ilvl="1" w:tplc="BD90E608">
      <w:start w:val="1"/>
      <w:numFmt w:val="lowerLetter"/>
      <w:lvlText w:val="%2)"/>
      <w:lvlJc w:val="left"/>
      <w:pPr>
        <w:tabs>
          <w:tab w:val="num" w:pos="1440"/>
        </w:tabs>
        <w:ind w:left="1440" w:hanging="360"/>
      </w:pPr>
      <w:rPr>
        <w:rFonts w:cs="Times New Roman" w:hint="default"/>
        <w:b w:val="0"/>
        <w:u w:val="no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550D1163"/>
    <w:multiLevelType w:val="hybridMultilevel"/>
    <w:tmpl w:val="B95A365E"/>
    <w:lvl w:ilvl="0" w:tplc="7458D69C">
      <w:start w:val="1"/>
      <w:numFmt w:val="lowerLetter"/>
      <w:lvlText w:val="%1)"/>
      <w:lvlJc w:val="left"/>
      <w:pPr>
        <w:ind w:left="1084" w:hanging="360"/>
      </w:pPr>
      <w:rPr>
        <w:rFonts w:cs="Times New Roman" w:hint="default"/>
      </w:rPr>
    </w:lvl>
    <w:lvl w:ilvl="1" w:tplc="04050019" w:tentative="1">
      <w:start w:val="1"/>
      <w:numFmt w:val="lowerLetter"/>
      <w:lvlText w:val="%2."/>
      <w:lvlJc w:val="left"/>
      <w:pPr>
        <w:tabs>
          <w:tab w:val="num" w:pos="1802"/>
        </w:tabs>
        <w:ind w:left="1802" w:hanging="360"/>
      </w:pPr>
      <w:rPr>
        <w:rFonts w:cs="Times New Roman"/>
      </w:rPr>
    </w:lvl>
    <w:lvl w:ilvl="2" w:tplc="0405001B" w:tentative="1">
      <w:start w:val="1"/>
      <w:numFmt w:val="lowerRoman"/>
      <w:lvlText w:val="%3."/>
      <w:lvlJc w:val="right"/>
      <w:pPr>
        <w:tabs>
          <w:tab w:val="num" w:pos="2522"/>
        </w:tabs>
        <w:ind w:left="2522" w:hanging="180"/>
      </w:pPr>
      <w:rPr>
        <w:rFonts w:cs="Times New Roman"/>
      </w:rPr>
    </w:lvl>
    <w:lvl w:ilvl="3" w:tplc="0405000F" w:tentative="1">
      <w:start w:val="1"/>
      <w:numFmt w:val="decimal"/>
      <w:lvlText w:val="%4."/>
      <w:lvlJc w:val="left"/>
      <w:pPr>
        <w:tabs>
          <w:tab w:val="num" w:pos="3242"/>
        </w:tabs>
        <w:ind w:left="3242" w:hanging="360"/>
      </w:pPr>
      <w:rPr>
        <w:rFonts w:cs="Times New Roman"/>
      </w:rPr>
    </w:lvl>
    <w:lvl w:ilvl="4" w:tplc="04050019" w:tentative="1">
      <w:start w:val="1"/>
      <w:numFmt w:val="lowerLetter"/>
      <w:lvlText w:val="%5."/>
      <w:lvlJc w:val="left"/>
      <w:pPr>
        <w:tabs>
          <w:tab w:val="num" w:pos="3962"/>
        </w:tabs>
        <w:ind w:left="3962" w:hanging="360"/>
      </w:pPr>
      <w:rPr>
        <w:rFonts w:cs="Times New Roman"/>
      </w:rPr>
    </w:lvl>
    <w:lvl w:ilvl="5" w:tplc="0405001B" w:tentative="1">
      <w:start w:val="1"/>
      <w:numFmt w:val="lowerRoman"/>
      <w:lvlText w:val="%6."/>
      <w:lvlJc w:val="right"/>
      <w:pPr>
        <w:tabs>
          <w:tab w:val="num" w:pos="4682"/>
        </w:tabs>
        <w:ind w:left="4682" w:hanging="180"/>
      </w:pPr>
      <w:rPr>
        <w:rFonts w:cs="Times New Roman"/>
      </w:rPr>
    </w:lvl>
    <w:lvl w:ilvl="6" w:tplc="0405000F" w:tentative="1">
      <w:start w:val="1"/>
      <w:numFmt w:val="decimal"/>
      <w:lvlText w:val="%7."/>
      <w:lvlJc w:val="left"/>
      <w:pPr>
        <w:tabs>
          <w:tab w:val="num" w:pos="5402"/>
        </w:tabs>
        <w:ind w:left="5402" w:hanging="360"/>
      </w:pPr>
      <w:rPr>
        <w:rFonts w:cs="Times New Roman"/>
      </w:rPr>
    </w:lvl>
    <w:lvl w:ilvl="7" w:tplc="04050019" w:tentative="1">
      <w:start w:val="1"/>
      <w:numFmt w:val="lowerLetter"/>
      <w:lvlText w:val="%8."/>
      <w:lvlJc w:val="left"/>
      <w:pPr>
        <w:tabs>
          <w:tab w:val="num" w:pos="6122"/>
        </w:tabs>
        <w:ind w:left="6122" w:hanging="360"/>
      </w:pPr>
      <w:rPr>
        <w:rFonts w:cs="Times New Roman"/>
      </w:rPr>
    </w:lvl>
    <w:lvl w:ilvl="8" w:tplc="0405001B" w:tentative="1">
      <w:start w:val="1"/>
      <w:numFmt w:val="lowerRoman"/>
      <w:lvlText w:val="%9."/>
      <w:lvlJc w:val="right"/>
      <w:pPr>
        <w:tabs>
          <w:tab w:val="num" w:pos="6842"/>
        </w:tabs>
        <w:ind w:left="6842" w:hanging="180"/>
      </w:pPr>
      <w:rPr>
        <w:rFonts w:cs="Times New Roman"/>
      </w:rPr>
    </w:lvl>
  </w:abstractNum>
  <w:abstractNum w:abstractNumId="29">
    <w:nsid w:val="571F109D"/>
    <w:multiLevelType w:val="hybridMultilevel"/>
    <w:tmpl w:val="11926556"/>
    <w:lvl w:ilvl="0" w:tplc="9C607D0C">
      <w:start w:val="1"/>
      <w:numFmt w:val="decimal"/>
      <w:lvlText w:val="%1."/>
      <w:lvlJc w:val="left"/>
      <w:pPr>
        <w:tabs>
          <w:tab w:val="num" w:pos="660"/>
        </w:tabs>
        <w:ind w:left="660" w:hanging="360"/>
      </w:pPr>
      <w:rPr>
        <w:rFonts w:cs="Times New Roman" w:hint="default"/>
      </w:rPr>
    </w:lvl>
    <w:lvl w:ilvl="1" w:tplc="04050017">
      <w:start w:val="1"/>
      <w:numFmt w:val="lowerLetter"/>
      <w:lvlText w:val="%2)"/>
      <w:lvlJc w:val="left"/>
      <w:pPr>
        <w:ind w:left="1380" w:hanging="360"/>
      </w:pPr>
      <w:rPr>
        <w:rFonts w:cs="Times New Roman" w:hint="default"/>
      </w:rPr>
    </w:lvl>
    <w:lvl w:ilvl="2" w:tplc="0405001B" w:tentative="1">
      <w:start w:val="1"/>
      <w:numFmt w:val="lowerRoman"/>
      <w:lvlText w:val="%3."/>
      <w:lvlJc w:val="right"/>
      <w:pPr>
        <w:tabs>
          <w:tab w:val="num" w:pos="2100"/>
        </w:tabs>
        <w:ind w:left="2100" w:hanging="180"/>
      </w:pPr>
      <w:rPr>
        <w:rFonts w:cs="Times New Roman"/>
      </w:rPr>
    </w:lvl>
    <w:lvl w:ilvl="3" w:tplc="0405000F" w:tentative="1">
      <w:start w:val="1"/>
      <w:numFmt w:val="decimal"/>
      <w:lvlText w:val="%4."/>
      <w:lvlJc w:val="left"/>
      <w:pPr>
        <w:tabs>
          <w:tab w:val="num" w:pos="2820"/>
        </w:tabs>
        <w:ind w:left="2820" w:hanging="360"/>
      </w:pPr>
      <w:rPr>
        <w:rFonts w:cs="Times New Roman"/>
      </w:rPr>
    </w:lvl>
    <w:lvl w:ilvl="4" w:tplc="04050019" w:tentative="1">
      <w:start w:val="1"/>
      <w:numFmt w:val="lowerLetter"/>
      <w:lvlText w:val="%5."/>
      <w:lvlJc w:val="left"/>
      <w:pPr>
        <w:tabs>
          <w:tab w:val="num" w:pos="3540"/>
        </w:tabs>
        <w:ind w:left="3540" w:hanging="360"/>
      </w:pPr>
      <w:rPr>
        <w:rFonts w:cs="Times New Roman"/>
      </w:rPr>
    </w:lvl>
    <w:lvl w:ilvl="5" w:tplc="0405001B" w:tentative="1">
      <w:start w:val="1"/>
      <w:numFmt w:val="lowerRoman"/>
      <w:lvlText w:val="%6."/>
      <w:lvlJc w:val="right"/>
      <w:pPr>
        <w:tabs>
          <w:tab w:val="num" w:pos="4260"/>
        </w:tabs>
        <w:ind w:left="4260" w:hanging="180"/>
      </w:pPr>
      <w:rPr>
        <w:rFonts w:cs="Times New Roman"/>
      </w:rPr>
    </w:lvl>
    <w:lvl w:ilvl="6" w:tplc="0405000F" w:tentative="1">
      <w:start w:val="1"/>
      <w:numFmt w:val="decimal"/>
      <w:lvlText w:val="%7."/>
      <w:lvlJc w:val="left"/>
      <w:pPr>
        <w:tabs>
          <w:tab w:val="num" w:pos="4980"/>
        </w:tabs>
        <w:ind w:left="4980" w:hanging="360"/>
      </w:pPr>
      <w:rPr>
        <w:rFonts w:cs="Times New Roman"/>
      </w:rPr>
    </w:lvl>
    <w:lvl w:ilvl="7" w:tplc="04050019" w:tentative="1">
      <w:start w:val="1"/>
      <w:numFmt w:val="lowerLetter"/>
      <w:lvlText w:val="%8."/>
      <w:lvlJc w:val="left"/>
      <w:pPr>
        <w:tabs>
          <w:tab w:val="num" w:pos="5700"/>
        </w:tabs>
        <w:ind w:left="5700" w:hanging="360"/>
      </w:pPr>
      <w:rPr>
        <w:rFonts w:cs="Times New Roman"/>
      </w:rPr>
    </w:lvl>
    <w:lvl w:ilvl="8" w:tplc="0405001B" w:tentative="1">
      <w:start w:val="1"/>
      <w:numFmt w:val="lowerRoman"/>
      <w:lvlText w:val="%9."/>
      <w:lvlJc w:val="right"/>
      <w:pPr>
        <w:tabs>
          <w:tab w:val="num" w:pos="6420"/>
        </w:tabs>
        <w:ind w:left="6420" w:hanging="180"/>
      </w:pPr>
      <w:rPr>
        <w:rFonts w:cs="Times New Roman"/>
      </w:rPr>
    </w:lvl>
  </w:abstractNum>
  <w:abstractNum w:abstractNumId="30">
    <w:nsid w:val="5F476A31"/>
    <w:multiLevelType w:val="hybridMultilevel"/>
    <w:tmpl w:val="757A4282"/>
    <w:lvl w:ilvl="0" w:tplc="C6C04018">
      <w:start w:val="1"/>
      <w:numFmt w:val="lowerLetter"/>
      <w:lvlText w:val="%1)"/>
      <w:lvlJc w:val="left"/>
      <w:pPr>
        <w:tabs>
          <w:tab w:val="num" w:pos="540"/>
        </w:tabs>
        <w:ind w:left="540" w:hanging="360"/>
      </w:pPr>
      <w:rPr>
        <w:rFonts w:cs="Times New Roman" w:hint="default"/>
        <w:b w:val="0"/>
        <w:i w:val="0"/>
      </w:rPr>
    </w:lvl>
    <w:lvl w:ilvl="1" w:tplc="96C48660">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0BF44CD"/>
    <w:multiLevelType w:val="hybridMultilevel"/>
    <w:tmpl w:val="715A1E54"/>
    <w:lvl w:ilvl="0" w:tplc="A618805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467025B"/>
    <w:multiLevelType w:val="hybridMultilevel"/>
    <w:tmpl w:val="860637D2"/>
    <w:lvl w:ilvl="0" w:tplc="A04C3628">
      <w:start w:val="1"/>
      <w:numFmt w:val="lowerLetter"/>
      <w:lvlText w:val="%1)"/>
      <w:lvlJc w:val="left"/>
      <w:pPr>
        <w:tabs>
          <w:tab w:val="num" w:pos="540"/>
        </w:tabs>
        <w:ind w:left="540" w:hanging="360"/>
      </w:pPr>
      <w:rPr>
        <w:rFonts w:cs="Times New Roman" w:hint="default"/>
        <w:b w:val="0"/>
        <w:i w:val="0"/>
      </w:rPr>
    </w:lvl>
    <w:lvl w:ilvl="1" w:tplc="C278FFCE">
      <w:start w:val="1"/>
      <w:numFmt w:val="decimal"/>
      <w:lvlText w:val="%2."/>
      <w:lvlJc w:val="left"/>
      <w:pPr>
        <w:tabs>
          <w:tab w:val="num" w:pos="1440"/>
        </w:tabs>
        <w:ind w:left="1440" w:hanging="360"/>
      </w:pPr>
      <w:rPr>
        <w:rFonts w:cs="Times New Roman" w:hint="default"/>
        <w:b w:val="0"/>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5460C3C"/>
    <w:multiLevelType w:val="hybridMultilevel"/>
    <w:tmpl w:val="09461E64"/>
    <w:lvl w:ilvl="0" w:tplc="04050017">
      <w:start w:val="1"/>
      <w:numFmt w:val="lowerLetter"/>
      <w:lvlText w:val="%1)"/>
      <w:lvlJc w:val="left"/>
      <w:pPr>
        <w:ind w:left="1740" w:hanging="360"/>
      </w:pPr>
      <w:rPr>
        <w:rFonts w:cs="Times New Roman"/>
      </w:rPr>
    </w:lvl>
    <w:lvl w:ilvl="1" w:tplc="04050019" w:tentative="1">
      <w:start w:val="1"/>
      <w:numFmt w:val="lowerLetter"/>
      <w:lvlText w:val="%2."/>
      <w:lvlJc w:val="left"/>
      <w:pPr>
        <w:ind w:left="2460" w:hanging="360"/>
      </w:pPr>
      <w:rPr>
        <w:rFonts w:cs="Times New Roman"/>
      </w:rPr>
    </w:lvl>
    <w:lvl w:ilvl="2" w:tplc="0405001B" w:tentative="1">
      <w:start w:val="1"/>
      <w:numFmt w:val="lowerRoman"/>
      <w:lvlText w:val="%3."/>
      <w:lvlJc w:val="right"/>
      <w:pPr>
        <w:ind w:left="3180" w:hanging="180"/>
      </w:pPr>
      <w:rPr>
        <w:rFonts w:cs="Times New Roman"/>
      </w:rPr>
    </w:lvl>
    <w:lvl w:ilvl="3" w:tplc="0405000F" w:tentative="1">
      <w:start w:val="1"/>
      <w:numFmt w:val="decimal"/>
      <w:lvlText w:val="%4."/>
      <w:lvlJc w:val="left"/>
      <w:pPr>
        <w:ind w:left="3900" w:hanging="360"/>
      </w:pPr>
      <w:rPr>
        <w:rFonts w:cs="Times New Roman"/>
      </w:rPr>
    </w:lvl>
    <w:lvl w:ilvl="4" w:tplc="04050019" w:tentative="1">
      <w:start w:val="1"/>
      <w:numFmt w:val="lowerLetter"/>
      <w:lvlText w:val="%5."/>
      <w:lvlJc w:val="left"/>
      <w:pPr>
        <w:ind w:left="4620" w:hanging="360"/>
      </w:pPr>
      <w:rPr>
        <w:rFonts w:cs="Times New Roman"/>
      </w:rPr>
    </w:lvl>
    <w:lvl w:ilvl="5" w:tplc="0405001B" w:tentative="1">
      <w:start w:val="1"/>
      <w:numFmt w:val="lowerRoman"/>
      <w:lvlText w:val="%6."/>
      <w:lvlJc w:val="right"/>
      <w:pPr>
        <w:ind w:left="5340" w:hanging="180"/>
      </w:pPr>
      <w:rPr>
        <w:rFonts w:cs="Times New Roman"/>
      </w:rPr>
    </w:lvl>
    <w:lvl w:ilvl="6" w:tplc="0405000F" w:tentative="1">
      <w:start w:val="1"/>
      <w:numFmt w:val="decimal"/>
      <w:lvlText w:val="%7."/>
      <w:lvlJc w:val="left"/>
      <w:pPr>
        <w:ind w:left="6060" w:hanging="360"/>
      </w:pPr>
      <w:rPr>
        <w:rFonts w:cs="Times New Roman"/>
      </w:rPr>
    </w:lvl>
    <w:lvl w:ilvl="7" w:tplc="04050019" w:tentative="1">
      <w:start w:val="1"/>
      <w:numFmt w:val="lowerLetter"/>
      <w:lvlText w:val="%8."/>
      <w:lvlJc w:val="left"/>
      <w:pPr>
        <w:ind w:left="6780" w:hanging="360"/>
      </w:pPr>
      <w:rPr>
        <w:rFonts w:cs="Times New Roman"/>
      </w:rPr>
    </w:lvl>
    <w:lvl w:ilvl="8" w:tplc="0405001B" w:tentative="1">
      <w:start w:val="1"/>
      <w:numFmt w:val="lowerRoman"/>
      <w:lvlText w:val="%9."/>
      <w:lvlJc w:val="right"/>
      <w:pPr>
        <w:ind w:left="7500" w:hanging="180"/>
      </w:pPr>
      <w:rPr>
        <w:rFonts w:cs="Times New Roman"/>
      </w:rPr>
    </w:lvl>
  </w:abstractNum>
  <w:abstractNum w:abstractNumId="34">
    <w:nsid w:val="65F54400"/>
    <w:multiLevelType w:val="hybridMultilevel"/>
    <w:tmpl w:val="D388884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90F2F22"/>
    <w:multiLevelType w:val="hybridMultilevel"/>
    <w:tmpl w:val="49FCB986"/>
    <w:lvl w:ilvl="0" w:tplc="C7B62892">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7">
    <w:nsid w:val="6E981F68"/>
    <w:multiLevelType w:val="hybridMultilevel"/>
    <w:tmpl w:val="1AD83746"/>
    <w:lvl w:ilvl="0" w:tplc="D9EE34A8">
      <w:start w:val="1"/>
      <w:numFmt w:val="lowerLetter"/>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6F764DDA"/>
    <w:multiLevelType w:val="hybridMultilevel"/>
    <w:tmpl w:val="133409CC"/>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9">
    <w:nsid w:val="72492BF2"/>
    <w:multiLevelType w:val="hybridMultilevel"/>
    <w:tmpl w:val="83EECCA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0">
    <w:nsid w:val="725C7B98"/>
    <w:multiLevelType w:val="hybridMultilevel"/>
    <w:tmpl w:val="C668F88A"/>
    <w:lvl w:ilvl="0" w:tplc="7FCEA82A">
      <w:start w:val="1"/>
      <w:numFmt w:val="lowerLetter"/>
      <w:lvlText w:val="%1)"/>
      <w:lvlJc w:val="left"/>
      <w:pPr>
        <w:tabs>
          <w:tab w:val="num" w:pos="722"/>
        </w:tabs>
        <w:ind w:left="722" w:hanging="360"/>
      </w:pPr>
      <w:rPr>
        <w:rFonts w:cs="Times New Roman" w:hint="default"/>
      </w:rPr>
    </w:lvl>
    <w:lvl w:ilvl="1" w:tplc="04050019" w:tentative="1">
      <w:start w:val="1"/>
      <w:numFmt w:val="lowerLetter"/>
      <w:lvlText w:val="%2."/>
      <w:lvlJc w:val="left"/>
      <w:pPr>
        <w:tabs>
          <w:tab w:val="num" w:pos="1442"/>
        </w:tabs>
        <w:ind w:left="1442" w:hanging="360"/>
      </w:pPr>
      <w:rPr>
        <w:rFonts w:cs="Times New Roman"/>
      </w:rPr>
    </w:lvl>
    <w:lvl w:ilvl="2" w:tplc="0405001B" w:tentative="1">
      <w:start w:val="1"/>
      <w:numFmt w:val="lowerRoman"/>
      <w:lvlText w:val="%3."/>
      <w:lvlJc w:val="right"/>
      <w:pPr>
        <w:tabs>
          <w:tab w:val="num" w:pos="2162"/>
        </w:tabs>
        <w:ind w:left="2162" w:hanging="180"/>
      </w:pPr>
      <w:rPr>
        <w:rFonts w:cs="Times New Roman"/>
      </w:rPr>
    </w:lvl>
    <w:lvl w:ilvl="3" w:tplc="0405000F" w:tentative="1">
      <w:start w:val="1"/>
      <w:numFmt w:val="decimal"/>
      <w:lvlText w:val="%4."/>
      <w:lvlJc w:val="left"/>
      <w:pPr>
        <w:tabs>
          <w:tab w:val="num" w:pos="2882"/>
        </w:tabs>
        <w:ind w:left="2882" w:hanging="360"/>
      </w:pPr>
      <w:rPr>
        <w:rFonts w:cs="Times New Roman"/>
      </w:rPr>
    </w:lvl>
    <w:lvl w:ilvl="4" w:tplc="04050019" w:tentative="1">
      <w:start w:val="1"/>
      <w:numFmt w:val="lowerLetter"/>
      <w:lvlText w:val="%5."/>
      <w:lvlJc w:val="left"/>
      <w:pPr>
        <w:tabs>
          <w:tab w:val="num" w:pos="3602"/>
        </w:tabs>
        <w:ind w:left="3602" w:hanging="360"/>
      </w:pPr>
      <w:rPr>
        <w:rFonts w:cs="Times New Roman"/>
      </w:rPr>
    </w:lvl>
    <w:lvl w:ilvl="5" w:tplc="0405001B" w:tentative="1">
      <w:start w:val="1"/>
      <w:numFmt w:val="lowerRoman"/>
      <w:lvlText w:val="%6."/>
      <w:lvlJc w:val="right"/>
      <w:pPr>
        <w:tabs>
          <w:tab w:val="num" w:pos="4322"/>
        </w:tabs>
        <w:ind w:left="4322" w:hanging="180"/>
      </w:pPr>
      <w:rPr>
        <w:rFonts w:cs="Times New Roman"/>
      </w:rPr>
    </w:lvl>
    <w:lvl w:ilvl="6" w:tplc="0405000F" w:tentative="1">
      <w:start w:val="1"/>
      <w:numFmt w:val="decimal"/>
      <w:lvlText w:val="%7."/>
      <w:lvlJc w:val="left"/>
      <w:pPr>
        <w:tabs>
          <w:tab w:val="num" w:pos="5042"/>
        </w:tabs>
        <w:ind w:left="5042" w:hanging="360"/>
      </w:pPr>
      <w:rPr>
        <w:rFonts w:cs="Times New Roman"/>
      </w:rPr>
    </w:lvl>
    <w:lvl w:ilvl="7" w:tplc="04050019" w:tentative="1">
      <w:start w:val="1"/>
      <w:numFmt w:val="lowerLetter"/>
      <w:lvlText w:val="%8."/>
      <w:lvlJc w:val="left"/>
      <w:pPr>
        <w:tabs>
          <w:tab w:val="num" w:pos="5762"/>
        </w:tabs>
        <w:ind w:left="5762" w:hanging="360"/>
      </w:pPr>
      <w:rPr>
        <w:rFonts w:cs="Times New Roman"/>
      </w:rPr>
    </w:lvl>
    <w:lvl w:ilvl="8" w:tplc="0405001B" w:tentative="1">
      <w:start w:val="1"/>
      <w:numFmt w:val="lowerRoman"/>
      <w:lvlText w:val="%9."/>
      <w:lvlJc w:val="right"/>
      <w:pPr>
        <w:tabs>
          <w:tab w:val="num" w:pos="6482"/>
        </w:tabs>
        <w:ind w:left="6482" w:hanging="180"/>
      </w:pPr>
      <w:rPr>
        <w:rFonts w:cs="Times New Roman"/>
      </w:rPr>
    </w:lvl>
  </w:abstractNum>
  <w:abstractNum w:abstractNumId="41">
    <w:nsid w:val="790A4172"/>
    <w:multiLevelType w:val="hybridMultilevel"/>
    <w:tmpl w:val="DB42F2D8"/>
    <w:lvl w:ilvl="0" w:tplc="FF5E7946">
      <w:numFmt w:val="bullet"/>
      <w:lvlText w:val="-"/>
      <w:lvlJc w:val="left"/>
      <w:pPr>
        <w:tabs>
          <w:tab w:val="num" w:pos="360"/>
        </w:tabs>
        <w:ind w:left="360" w:hanging="360"/>
      </w:pPr>
      <w:rPr>
        <w:rFonts w:ascii="Gisha" w:eastAsia="Times New Roman" w:hAnsi="Gish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79AF0318"/>
    <w:multiLevelType w:val="hybridMultilevel"/>
    <w:tmpl w:val="AE0A3FA0"/>
    <w:lvl w:ilvl="0" w:tplc="BD90E608">
      <w:start w:val="1"/>
      <w:numFmt w:val="lowerLetter"/>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A305A47"/>
    <w:multiLevelType w:val="hybridMultilevel"/>
    <w:tmpl w:val="2416A266"/>
    <w:lvl w:ilvl="0" w:tplc="BD90E608">
      <w:start w:val="1"/>
      <w:numFmt w:val="lowerLetter"/>
      <w:lvlText w:val="%1)"/>
      <w:lvlJc w:val="left"/>
      <w:pPr>
        <w:tabs>
          <w:tab w:val="num" w:pos="1802"/>
        </w:tabs>
        <w:ind w:left="1802" w:hanging="360"/>
      </w:pPr>
      <w:rPr>
        <w:rFonts w:cs="Times New Roman" w:hint="default"/>
        <w:b w:val="0"/>
      </w:rPr>
    </w:lvl>
    <w:lvl w:ilvl="1" w:tplc="04050019" w:tentative="1">
      <w:start w:val="1"/>
      <w:numFmt w:val="lowerLetter"/>
      <w:lvlText w:val="%2."/>
      <w:lvlJc w:val="left"/>
      <w:pPr>
        <w:tabs>
          <w:tab w:val="num" w:pos="2822"/>
        </w:tabs>
        <w:ind w:left="2822" w:hanging="360"/>
      </w:pPr>
      <w:rPr>
        <w:rFonts w:cs="Times New Roman"/>
      </w:rPr>
    </w:lvl>
    <w:lvl w:ilvl="2" w:tplc="0405001B" w:tentative="1">
      <w:start w:val="1"/>
      <w:numFmt w:val="lowerRoman"/>
      <w:lvlText w:val="%3."/>
      <w:lvlJc w:val="right"/>
      <w:pPr>
        <w:tabs>
          <w:tab w:val="num" w:pos="3542"/>
        </w:tabs>
        <w:ind w:left="3542" w:hanging="180"/>
      </w:pPr>
      <w:rPr>
        <w:rFonts w:cs="Times New Roman"/>
      </w:rPr>
    </w:lvl>
    <w:lvl w:ilvl="3" w:tplc="0405000F" w:tentative="1">
      <w:start w:val="1"/>
      <w:numFmt w:val="decimal"/>
      <w:lvlText w:val="%4."/>
      <w:lvlJc w:val="left"/>
      <w:pPr>
        <w:tabs>
          <w:tab w:val="num" w:pos="4262"/>
        </w:tabs>
        <w:ind w:left="4262" w:hanging="360"/>
      </w:pPr>
      <w:rPr>
        <w:rFonts w:cs="Times New Roman"/>
      </w:rPr>
    </w:lvl>
    <w:lvl w:ilvl="4" w:tplc="04050019" w:tentative="1">
      <w:start w:val="1"/>
      <w:numFmt w:val="lowerLetter"/>
      <w:lvlText w:val="%5."/>
      <w:lvlJc w:val="left"/>
      <w:pPr>
        <w:tabs>
          <w:tab w:val="num" w:pos="4982"/>
        </w:tabs>
        <w:ind w:left="4982" w:hanging="360"/>
      </w:pPr>
      <w:rPr>
        <w:rFonts w:cs="Times New Roman"/>
      </w:rPr>
    </w:lvl>
    <w:lvl w:ilvl="5" w:tplc="0405001B" w:tentative="1">
      <w:start w:val="1"/>
      <w:numFmt w:val="lowerRoman"/>
      <w:lvlText w:val="%6."/>
      <w:lvlJc w:val="right"/>
      <w:pPr>
        <w:tabs>
          <w:tab w:val="num" w:pos="5702"/>
        </w:tabs>
        <w:ind w:left="5702" w:hanging="180"/>
      </w:pPr>
      <w:rPr>
        <w:rFonts w:cs="Times New Roman"/>
      </w:rPr>
    </w:lvl>
    <w:lvl w:ilvl="6" w:tplc="0405000F" w:tentative="1">
      <w:start w:val="1"/>
      <w:numFmt w:val="decimal"/>
      <w:lvlText w:val="%7."/>
      <w:lvlJc w:val="left"/>
      <w:pPr>
        <w:tabs>
          <w:tab w:val="num" w:pos="6422"/>
        </w:tabs>
        <w:ind w:left="6422" w:hanging="360"/>
      </w:pPr>
      <w:rPr>
        <w:rFonts w:cs="Times New Roman"/>
      </w:rPr>
    </w:lvl>
    <w:lvl w:ilvl="7" w:tplc="04050019" w:tentative="1">
      <w:start w:val="1"/>
      <w:numFmt w:val="lowerLetter"/>
      <w:lvlText w:val="%8."/>
      <w:lvlJc w:val="left"/>
      <w:pPr>
        <w:tabs>
          <w:tab w:val="num" w:pos="7142"/>
        </w:tabs>
        <w:ind w:left="7142" w:hanging="360"/>
      </w:pPr>
      <w:rPr>
        <w:rFonts w:cs="Times New Roman"/>
      </w:rPr>
    </w:lvl>
    <w:lvl w:ilvl="8" w:tplc="0405001B" w:tentative="1">
      <w:start w:val="1"/>
      <w:numFmt w:val="lowerRoman"/>
      <w:lvlText w:val="%9."/>
      <w:lvlJc w:val="right"/>
      <w:pPr>
        <w:tabs>
          <w:tab w:val="num" w:pos="7862"/>
        </w:tabs>
        <w:ind w:left="7862" w:hanging="180"/>
      </w:pPr>
      <w:rPr>
        <w:rFonts w:cs="Times New Roman"/>
      </w:rPr>
    </w:lvl>
  </w:abstractNum>
  <w:abstractNum w:abstractNumId="44">
    <w:nsid w:val="7DC253B1"/>
    <w:multiLevelType w:val="hybridMultilevel"/>
    <w:tmpl w:val="2BD4B1C4"/>
    <w:lvl w:ilvl="0" w:tplc="22BC0EEA">
      <w:start w:val="1"/>
      <w:numFmt w:val="decimal"/>
      <w:lvlText w:val="%1."/>
      <w:lvlJc w:val="left"/>
      <w:pPr>
        <w:tabs>
          <w:tab w:val="num" w:pos="1080"/>
        </w:tabs>
        <w:ind w:left="1080" w:hanging="360"/>
      </w:pPr>
      <w:rPr>
        <w:rFonts w:cs="Times New Roman"/>
        <w:b w:val="0"/>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31"/>
  </w:num>
  <w:num w:numId="10">
    <w:abstractNumId w:val="15"/>
  </w:num>
  <w:num w:numId="11">
    <w:abstractNumId w:val="13"/>
  </w:num>
  <w:num w:numId="12">
    <w:abstractNumId w:val="20"/>
  </w:num>
  <w:num w:numId="13">
    <w:abstractNumId w:val="7"/>
  </w:num>
  <w:num w:numId="14">
    <w:abstractNumId w:val="3"/>
  </w:num>
  <w:num w:numId="15">
    <w:abstractNumId w:val="19"/>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0"/>
  </w:num>
  <w:num w:numId="19">
    <w:abstractNumId w:val="21"/>
  </w:num>
  <w:num w:numId="20">
    <w:abstractNumId w:val="43"/>
  </w:num>
  <w:num w:numId="21">
    <w:abstractNumId w:val="16"/>
  </w:num>
  <w:num w:numId="22">
    <w:abstractNumId w:val="42"/>
  </w:num>
  <w:num w:numId="23">
    <w:abstractNumId w:val="9"/>
  </w:num>
  <w:num w:numId="24">
    <w:abstractNumId w:val="35"/>
  </w:num>
  <w:num w:numId="25">
    <w:abstractNumId w:val="34"/>
  </w:num>
  <w:num w:numId="26">
    <w:abstractNumId w:val="23"/>
  </w:num>
  <w:num w:numId="27">
    <w:abstractNumId w:val="33"/>
  </w:num>
  <w:num w:numId="28">
    <w:abstractNumId w:val="4"/>
  </w:num>
  <w:num w:numId="29">
    <w:abstractNumId w:val="26"/>
  </w:num>
  <w:num w:numId="30">
    <w:abstractNumId w:val="18"/>
  </w:num>
  <w:num w:numId="31">
    <w:abstractNumId w:val="2"/>
  </w:num>
  <w:num w:numId="32">
    <w:abstractNumId w:val="8"/>
  </w:num>
  <w:num w:numId="33">
    <w:abstractNumId w:val="11"/>
  </w:num>
  <w:num w:numId="34">
    <w:abstractNumId w:val="32"/>
  </w:num>
  <w:num w:numId="35">
    <w:abstractNumId w:val="25"/>
  </w:num>
  <w:num w:numId="36">
    <w:abstractNumId w:val="27"/>
  </w:num>
  <w:num w:numId="37">
    <w:abstractNumId w:val="41"/>
  </w:num>
  <w:num w:numId="38">
    <w:abstractNumId w:val="29"/>
  </w:num>
  <w:num w:numId="39">
    <w:abstractNumId w:val="30"/>
  </w:num>
  <w:num w:numId="40">
    <w:abstractNumId w:val="5"/>
  </w:num>
  <w:num w:numId="41">
    <w:abstractNumId w:val="24"/>
  </w:num>
  <w:num w:numId="42">
    <w:abstractNumId w:val="39"/>
  </w:num>
  <w:num w:numId="43">
    <w:abstractNumId w:val="17"/>
  </w:num>
  <w:num w:numId="44">
    <w:abstractNumId w:val="44"/>
  </w:num>
  <w:num w:numId="45">
    <w:abstractNumId w:val="38"/>
  </w:num>
  <w:num w:numId="46">
    <w:abstractNumId w:val="14"/>
  </w:num>
  <w:num w:numId="47">
    <w:abstractNumId w:val="37"/>
  </w:num>
  <w:num w:numId="48">
    <w:abstractNumId w:val="12"/>
  </w:num>
  <w:num w:numId="4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36"/>
    <w:rsid w:val="00003495"/>
    <w:rsid w:val="00007193"/>
    <w:rsid w:val="00015C2F"/>
    <w:rsid w:val="00015F12"/>
    <w:rsid w:val="00017E18"/>
    <w:rsid w:val="00020B8D"/>
    <w:rsid w:val="0002141B"/>
    <w:rsid w:val="000229B1"/>
    <w:rsid w:val="00026DE9"/>
    <w:rsid w:val="0003054D"/>
    <w:rsid w:val="0003246D"/>
    <w:rsid w:val="00034AF0"/>
    <w:rsid w:val="00037129"/>
    <w:rsid w:val="00047874"/>
    <w:rsid w:val="00050501"/>
    <w:rsid w:val="00055A44"/>
    <w:rsid w:val="00060AEC"/>
    <w:rsid w:val="00066CF7"/>
    <w:rsid w:val="0007085C"/>
    <w:rsid w:val="00075570"/>
    <w:rsid w:val="00076A31"/>
    <w:rsid w:val="000808A8"/>
    <w:rsid w:val="000860CA"/>
    <w:rsid w:val="000A0CD0"/>
    <w:rsid w:val="000A366B"/>
    <w:rsid w:val="000A4D85"/>
    <w:rsid w:val="000A4EEA"/>
    <w:rsid w:val="000A739C"/>
    <w:rsid w:val="000B4E55"/>
    <w:rsid w:val="000D0C5D"/>
    <w:rsid w:val="000D4BEA"/>
    <w:rsid w:val="000E0A0D"/>
    <w:rsid w:val="000E5631"/>
    <w:rsid w:val="000F2748"/>
    <w:rsid w:val="000F72C2"/>
    <w:rsid w:val="001018BD"/>
    <w:rsid w:val="00107962"/>
    <w:rsid w:val="00107C81"/>
    <w:rsid w:val="00115162"/>
    <w:rsid w:val="00130105"/>
    <w:rsid w:val="00130CEE"/>
    <w:rsid w:val="00133207"/>
    <w:rsid w:val="00133F7F"/>
    <w:rsid w:val="0014419D"/>
    <w:rsid w:val="001473AD"/>
    <w:rsid w:val="00152117"/>
    <w:rsid w:val="001568CB"/>
    <w:rsid w:val="001768BA"/>
    <w:rsid w:val="00176D53"/>
    <w:rsid w:val="00184688"/>
    <w:rsid w:val="00186E65"/>
    <w:rsid w:val="00195C42"/>
    <w:rsid w:val="001977C2"/>
    <w:rsid w:val="001A43C6"/>
    <w:rsid w:val="001A6984"/>
    <w:rsid w:val="001B1336"/>
    <w:rsid w:val="001B58A9"/>
    <w:rsid w:val="001B7396"/>
    <w:rsid w:val="001C3F2F"/>
    <w:rsid w:val="001C751C"/>
    <w:rsid w:val="001D51E8"/>
    <w:rsid w:val="001D581B"/>
    <w:rsid w:val="001D6D5C"/>
    <w:rsid w:val="001E210A"/>
    <w:rsid w:val="001E21D0"/>
    <w:rsid w:val="001E349B"/>
    <w:rsid w:val="001E5A4F"/>
    <w:rsid w:val="001E6914"/>
    <w:rsid w:val="001E6FC0"/>
    <w:rsid w:val="001E7566"/>
    <w:rsid w:val="001F2079"/>
    <w:rsid w:val="001F24F7"/>
    <w:rsid w:val="001F4EC1"/>
    <w:rsid w:val="001F7B2B"/>
    <w:rsid w:val="001F7CEA"/>
    <w:rsid w:val="002022C3"/>
    <w:rsid w:val="00223487"/>
    <w:rsid w:val="002266EC"/>
    <w:rsid w:val="00227858"/>
    <w:rsid w:val="00230837"/>
    <w:rsid w:val="00231EB2"/>
    <w:rsid w:val="00252D84"/>
    <w:rsid w:val="00254485"/>
    <w:rsid w:val="00256E2B"/>
    <w:rsid w:val="00256EDB"/>
    <w:rsid w:val="00260A90"/>
    <w:rsid w:val="00270F7A"/>
    <w:rsid w:val="00271E3D"/>
    <w:rsid w:val="00277252"/>
    <w:rsid w:val="00281CDA"/>
    <w:rsid w:val="0028597B"/>
    <w:rsid w:val="00286EFA"/>
    <w:rsid w:val="0028713E"/>
    <w:rsid w:val="00294BBA"/>
    <w:rsid w:val="00295175"/>
    <w:rsid w:val="00296820"/>
    <w:rsid w:val="00296DFF"/>
    <w:rsid w:val="002A042F"/>
    <w:rsid w:val="002A202E"/>
    <w:rsid w:val="002A4696"/>
    <w:rsid w:val="002A679A"/>
    <w:rsid w:val="002A7F8C"/>
    <w:rsid w:val="002B2641"/>
    <w:rsid w:val="002C1DB6"/>
    <w:rsid w:val="002C3B5D"/>
    <w:rsid w:val="002C5FDD"/>
    <w:rsid w:val="002D0B46"/>
    <w:rsid w:val="002D22AF"/>
    <w:rsid w:val="002D4A11"/>
    <w:rsid w:val="002E6067"/>
    <w:rsid w:val="002F1D00"/>
    <w:rsid w:val="00303CA0"/>
    <w:rsid w:val="00306B65"/>
    <w:rsid w:val="00307334"/>
    <w:rsid w:val="0031748B"/>
    <w:rsid w:val="00317E63"/>
    <w:rsid w:val="00320301"/>
    <w:rsid w:val="00320FB9"/>
    <w:rsid w:val="00325D3C"/>
    <w:rsid w:val="0033446D"/>
    <w:rsid w:val="00337719"/>
    <w:rsid w:val="00341F50"/>
    <w:rsid w:val="00347980"/>
    <w:rsid w:val="0035371B"/>
    <w:rsid w:val="00355017"/>
    <w:rsid w:val="00355AF6"/>
    <w:rsid w:val="0036355B"/>
    <w:rsid w:val="00366ECF"/>
    <w:rsid w:val="0037096E"/>
    <w:rsid w:val="00371B61"/>
    <w:rsid w:val="0037344D"/>
    <w:rsid w:val="0038019F"/>
    <w:rsid w:val="00386CEF"/>
    <w:rsid w:val="0039131D"/>
    <w:rsid w:val="00394332"/>
    <w:rsid w:val="003965EC"/>
    <w:rsid w:val="003A0760"/>
    <w:rsid w:val="003A083B"/>
    <w:rsid w:val="003A109A"/>
    <w:rsid w:val="003A197A"/>
    <w:rsid w:val="003A265E"/>
    <w:rsid w:val="003A30AD"/>
    <w:rsid w:val="003A5ED8"/>
    <w:rsid w:val="003B5A2E"/>
    <w:rsid w:val="003C05F6"/>
    <w:rsid w:val="003C155A"/>
    <w:rsid w:val="003C1881"/>
    <w:rsid w:val="003C6290"/>
    <w:rsid w:val="003D39C3"/>
    <w:rsid w:val="003D48F8"/>
    <w:rsid w:val="003D4DF1"/>
    <w:rsid w:val="003E6FAA"/>
    <w:rsid w:val="003F3B32"/>
    <w:rsid w:val="003F5DE7"/>
    <w:rsid w:val="00400166"/>
    <w:rsid w:val="004037F0"/>
    <w:rsid w:val="00405D72"/>
    <w:rsid w:val="004105E7"/>
    <w:rsid w:val="00413771"/>
    <w:rsid w:val="00424F02"/>
    <w:rsid w:val="00424FE2"/>
    <w:rsid w:val="00437EF2"/>
    <w:rsid w:val="004466C6"/>
    <w:rsid w:val="00447E15"/>
    <w:rsid w:val="004549DB"/>
    <w:rsid w:val="0045505A"/>
    <w:rsid w:val="004551F0"/>
    <w:rsid w:val="00455B80"/>
    <w:rsid w:val="00456378"/>
    <w:rsid w:val="004564CC"/>
    <w:rsid w:val="00465B0C"/>
    <w:rsid w:val="0048176D"/>
    <w:rsid w:val="00483211"/>
    <w:rsid w:val="0048376F"/>
    <w:rsid w:val="004840BF"/>
    <w:rsid w:val="004918FA"/>
    <w:rsid w:val="0049206A"/>
    <w:rsid w:val="00493D35"/>
    <w:rsid w:val="00497743"/>
    <w:rsid w:val="004A25EA"/>
    <w:rsid w:val="004A4645"/>
    <w:rsid w:val="004A7844"/>
    <w:rsid w:val="004B1064"/>
    <w:rsid w:val="004B2993"/>
    <w:rsid w:val="004B72C4"/>
    <w:rsid w:val="004C136B"/>
    <w:rsid w:val="004C1468"/>
    <w:rsid w:val="004C6A97"/>
    <w:rsid w:val="004C7497"/>
    <w:rsid w:val="004C774C"/>
    <w:rsid w:val="004D1DCE"/>
    <w:rsid w:val="004D32DC"/>
    <w:rsid w:val="004E0D85"/>
    <w:rsid w:val="004E2A77"/>
    <w:rsid w:val="004F05A2"/>
    <w:rsid w:val="004F1276"/>
    <w:rsid w:val="004F43AC"/>
    <w:rsid w:val="004F4B00"/>
    <w:rsid w:val="004F644D"/>
    <w:rsid w:val="00521F6B"/>
    <w:rsid w:val="00534644"/>
    <w:rsid w:val="00534B8F"/>
    <w:rsid w:val="00536DC8"/>
    <w:rsid w:val="005407B9"/>
    <w:rsid w:val="005416B6"/>
    <w:rsid w:val="005418A2"/>
    <w:rsid w:val="00541BF1"/>
    <w:rsid w:val="00543987"/>
    <w:rsid w:val="005440A8"/>
    <w:rsid w:val="005546C2"/>
    <w:rsid w:val="00564C00"/>
    <w:rsid w:val="00581896"/>
    <w:rsid w:val="00583816"/>
    <w:rsid w:val="005846C8"/>
    <w:rsid w:val="00590A99"/>
    <w:rsid w:val="00592695"/>
    <w:rsid w:val="0059658E"/>
    <w:rsid w:val="005A0E8E"/>
    <w:rsid w:val="005A1727"/>
    <w:rsid w:val="005A21E2"/>
    <w:rsid w:val="005A2AF4"/>
    <w:rsid w:val="005A5172"/>
    <w:rsid w:val="005A7A5D"/>
    <w:rsid w:val="005B1CB1"/>
    <w:rsid w:val="005B6FA3"/>
    <w:rsid w:val="005C34A2"/>
    <w:rsid w:val="005C3D36"/>
    <w:rsid w:val="005C606D"/>
    <w:rsid w:val="005D5990"/>
    <w:rsid w:val="005D59B6"/>
    <w:rsid w:val="005E0744"/>
    <w:rsid w:val="005E0C87"/>
    <w:rsid w:val="005F6812"/>
    <w:rsid w:val="00600721"/>
    <w:rsid w:val="006028DC"/>
    <w:rsid w:val="00603198"/>
    <w:rsid w:val="00627833"/>
    <w:rsid w:val="00630978"/>
    <w:rsid w:val="006405C4"/>
    <w:rsid w:val="00641EF9"/>
    <w:rsid w:val="0065419E"/>
    <w:rsid w:val="00664C40"/>
    <w:rsid w:val="00666A2C"/>
    <w:rsid w:val="006700A2"/>
    <w:rsid w:val="00670487"/>
    <w:rsid w:val="00671B43"/>
    <w:rsid w:val="006728AD"/>
    <w:rsid w:val="00676895"/>
    <w:rsid w:val="00676F0F"/>
    <w:rsid w:val="006826AE"/>
    <w:rsid w:val="00697985"/>
    <w:rsid w:val="006A1459"/>
    <w:rsid w:val="006A18DB"/>
    <w:rsid w:val="006A24E0"/>
    <w:rsid w:val="006A53E1"/>
    <w:rsid w:val="006B03FE"/>
    <w:rsid w:val="006B24FB"/>
    <w:rsid w:val="006B6F85"/>
    <w:rsid w:val="006B7BD5"/>
    <w:rsid w:val="006D2DCE"/>
    <w:rsid w:val="006E3294"/>
    <w:rsid w:val="006E3454"/>
    <w:rsid w:val="006E5F6D"/>
    <w:rsid w:val="006E6080"/>
    <w:rsid w:val="006E7E68"/>
    <w:rsid w:val="006F07E4"/>
    <w:rsid w:val="006F3E9D"/>
    <w:rsid w:val="006F5FAE"/>
    <w:rsid w:val="00700B8B"/>
    <w:rsid w:val="007036A3"/>
    <w:rsid w:val="007120D9"/>
    <w:rsid w:val="0072018E"/>
    <w:rsid w:val="00720B6A"/>
    <w:rsid w:val="0072132B"/>
    <w:rsid w:val="007217BF"/>
    <w:rsid w:val="00724A48"/>
    <w:rsid w:val="00726976"/>
    <w:rsid w:val="00727B2E"/>
    <w:rsid w:val="00732455"/>
    <w:rsid w:val="0073613D"/>
    <w:rsid w:val="00740A63"/>
    <w:rsid w:val="00745B2D"/>
    <w:rsid w:val="00746005"/>
    <w:rsid w:val="00754A0E"/>
    <w:rsid w:val="00754AAA"/>
    <w:rsid w:val="00757628"/>
    <w:rsid w:val="00762D8E"/>
    <w:rsid w:val="00770A37"/>
    <w:rsid w:val="0077751E"/>
    <w:rsid w:val="007814B5"/>
    <w:rsid w:val="007817A9"/>
    <w:rsid w:val="007832F5"/>
    <w:rsid w:val="00783E4C"/>
    <w:rsid w:val="00791275"/>
    <w:rsid w:val="007A7C32"/>
    <w:rsid w:val="007B0644"/>
    <w:rsid w:val="007B5369"/>
    <w:rsid w:val="007B57D5"/>
    <w:rsid w:val="007C0AD6"/>
    <w:rsid w:val="007C2DF8"/>
    <w:rsid w:val="007C3C41"/>
    <w:rsid w:val="007D7F1A"/>
    <w:rsid w:val="007E25E0"/>
    <w:rsid w:val="007F2D89"/>
    <w:rsid w:val="007F3D04"/>
    <w:rsid w:val="007F4455"/>
    <w:rsid w:val="007F516C"/>
    <w:rsid w:val="0080068E"/>
    <w:rsid w:val="00800A13"/>
    <w:rsid w:val="00800B96"/>
    <w:rsid w:val="0080453F"/>
    <w:rsid w:val="0080499C"/>
    <w:rsid w:val="00821174"/>
    <w:rsid w:val="00821329"/>
    <w:rsid w:val="00822225"/>
    <w:rsid w:val="00830E8A"/>
    <w:rsid w:val="00835437"/>
    <w:rsid w:val="0084231B"/>
    <w:rsid w:val="00845382"/>
    <w:rsid w:val="00860533"/>
    <w:rsid w:val="00864F4E"/>
    <w:rsid w:val="00867C28"/>
    <w:rsid w:val="00872905"/>
    <w:rsid w:val="008764E0"/>
    <w:rsid w:val="008765A8"/>
    <w:rsid w:val="0087795A"/>
    <w:rsid w:val="00881025"/>
    <w:rsid w:val="0089137E"/>
    <w:rsid w:val="00893180"/>
    <w:rsid w:val="0089655B"/>
    <w:rsid w:val="008972B8"/>
    <w:rsid w:val="008A3383"/>
    <w:rsid w:val="008A4498"/>
    <w:rsid w:val="008B4BA2"/>
    <w:rsid w:val="008B55B8"/>
    <w:rsid w:val="008B6F2E"/>
    <w:rsid w:val="008D4018"/>
    <w:rsid w:val="008D5067"/>
    <w:rsid w:val="008D67E3"/>
    <w:rsid w:val="008E6CC9"/>
    <w:rsid w:val="008F48DB"/>
    <w:rsid w:val="008F6CCE"/>
    <w:rsid w:val="0090484B"/>
    <w:rsid w:val="00914993"/>
    <w:rsid w:val="00924C89"/>
    <w:rsid w:val="009278B8"/>
    <w:rsid w:val="0092792C"/>
    <w:rsid w:val="00933C0B"/>
    <w:rsid w:val="00941BDF"/>
    <w:rsid w:val="00941E7D"/>
    <w:rsid w:val="00943856"/>
    <w:rsid w:val="00945E8E"/>
    <w:rsid w:val="00946C01"/>
    <w:rsid w:val="00946EAD"/>
    <w:rsid w:val="00953078"/>
    <w:rsid w:val="00960188"/>
    <w:rsid w:val="009642AF"/>
    <w:rsid w:val="00970ECF"/>
    <w:rsid w:val="00972CDC"/>
    <w:rsid w:val="00975FD5"/>
    <w:rsid w:val="0098044E"/>
    <w:rsid w:val="00990BFB"/>
    <w:rsid w:val="00992AE4"/>
    <w:rsid w:val="009A4CB8"/>
    <w:rsid w:val="009B2F3D"/>
    <w:rsid w:val="009C06E1"/>
    <w:rsid w:val="009D111D"/>
    <w:rsid w:val="009D4CC1"/>
    <w:rsid w:val="009E152E"/>
    <w:rsid w:val="009E6E30"/>
    <w:rsid w:val="009F3DF3"/>
    <w:rsid w:val="009F68F8"/>
    <w:rsid w:val="00A00F5C"/>
    <w:rsid w:val="00A0760E"/>
    <w:rsid w:val="00A107A9"/>
    <w:rsid w:val="00A10DC0"/>
    <w:rsid w:val="00A1678D"/>
    <w:rsid w:val="00A20008"/>
    <w:rsid w:val="00A208FE"/>
    <w:rsid w:val="00A21ABD"/>
    <w:rsid w:val="00A24A39"/>
    <w:rsid w:val="00A264D8"/>
    <w:rsid w:val="00A273BF"/>
    <w:rsid w:val="00A32823"/>
    <w:rsid w:val="00A41007"/>
    <w:rsid w:val="00A44EC8"/>
    <w:rsid w:val="00A4724C"/>
    <w:rsid w:val="00A47A05"/>
    <w:rsid w:val="00A51557"/>
    <w:rsid w:val="00A52968"/>
    <w:rsid w:val="00A5646B"/>
    <w:rsid w:val="00A56E1A"/>
    <w:rsid w:val="00A56FF1"/>
    <w:rsid w:val="00A6072E"/>
    <w:rsid w:val="00A62092"/>
    <w:rsid w:val="00A62393"/>
    <w:rsid w:val="00A67A73"/>
    <w:rsid w:val="00A7271A"/>
    <w:rsid w:val="00A773D9"/>
    <w:rsid w:val="00A8020F"/>
    <w:rsid w:val="00A810C3"/>
    <w:rsid w:val="00A81F1A"/>
    <w:rsid w:val="00A84845"/>
    <w:rsid w:val="00A92477"/>
    <w:rsid w:val="00A93A3B"/>
    <w:rsid w:val="00A9682C"/>
    <w:rsid w:val="00AA0428"/>
    <w:rsid w:val="00AA0EF6"/>
    <w:rsid w:val="00AB022A"/>
    <w:rsid w:val="00AC19EE"/>
    <w:rsid w:val="00AC21C9"/>
    <w:rsid w:val="00AC512C"/>
    <w:rsid w:val="00AD0062"/>
    <w:rsid w:val="00AD5AD3"/>
    <w:rsid w:val="00AE0C03"/>
    <w:rsid w:val="00AE3162"/>
    <w:rsid w:val="00AF039A"/>
    <w:rsid w:val="00AF3631"/>
    <w:rsid w:val="00AF5A47"/>
    <w:rsid w:val="00AF6B7A"/>
    <w:rsid w:val="00B12195"/>
    <w:rsid w:val="00B1750B"/>
    <w:rsid w:val="00B23271"/>
    <w:rsid w:val="00B26871"/>
    <w:rsid w:val="00B30A5B"/>
    <w:rsid w:val="00B30E25"/>
    <w:rsid w:val="00B37791"/>
    <w:rsid w:val="00B42D82"/>
    <w:rsid w:val="00B44A25"/>
    <w:rsid w:val="00B44D93"/>
    <w:rsid w:val="00B634AF"/>
    <w:rsid w:val="00B65F89"/>
    <w:rsid w:val="00B671AD"/>
    <w:rsid w:val="00B74E75"/>
    <w:rsid w:val="00B74FAF"/>
    <w:rsid w:val="00B82318"/>
    <w:rsid w:val="00B8356C"/>
    <w:rsid w:val="00B84A81"/>
    <w:rsid w:val="00B864BD"/>
    <w:rsid w:val="00B904C7"/>
    <w:rsid w:val="00B946B7"/>
    <w:rsid w:val="00B960D5"/>
    <w:rsid w:val="00B976D1"/>
    <w:rsid w:val="00B97805"/>
    <w:rsid w:val="00BA6699"/>
    <w:rsid w:val="00BB06A2"/>
    <w:rsid w:val="00BB1B80"/>
    <w:rsid w:val="00BB2D78"/>
    <w:rsid w:val="00BC4C4E"/>
    <w:rsid w:val="00BC696A"/>
    <w:rsid w:val="00BD0AD5"/>
    <w:rsid w:val="00BD1F66"/>
    <w:rsid w:val="00BD251C"/>
    <w:rsid w:val="00BD5EA2"/>
    <w:rsid w:val="00BE463B"/>
    <w:rsid w:val="00BE6601"/>
    <w:rsid w:val="00BE696C"/>
    <w:rsid w:val="00BF159C"/>
    <w:rsid w:val="00BF2AB2"/>
    <w:rsid w:val="00BF2D39"/>
    <w:rsid w:val="00BF46B4"/>
    <w:rsid w:val="00BF6731"/>
    <w:rsid w:val="00BF69DE"/>
    <w:rsid w:val="00BF6C8A"/>
    <w:rsid w:val="00BF7C8A"/>
    <w:rsid w:val="00C00889"/>
    <w:rsid w:val="00C02AB4"/>
    <w:rsid w:val="00C059B9"/>
    <w:rsid w:val="00C12A87"/>
    <w:rsid w:val="00C1383C"/>
    <w:rsid w:val="00C235E2"/>
    <w:rsid w:val="00C30AD2"/>
    <w:rsid w:val="00C31E14"/>
    <w:rsid w:val="00C32A68"/>
    <w:rsid w:val="00C33012"/>
    <w:rsid w:val="00C46A81"/>
    <w:rsid w:val="00C51B1C"/>
    <w:rsid w:val="00C61146"/>
    <w:rsid w:val="00C6136A"/>
    <w:rsid w:val="00C631EE"/>
    <w:rsid w:val="00C63B61"/>
    <w:rsid w:val="00C63C09"/>
    <w:rsid w:val="00C64B28"/>
    <w:rsid w:val="00C72046"/>
    <w:rsid w:val="00C83EE0"/>
    <w:rsid w:val="00C85AB5"/>
    <w:rsid w:val="00C905EA"/>
    <w:rsid w:val="00C9391A"/>
    <w:rsid w:val="00CA2BBF"/>
    <w:rsid w:val="00CB1C1B"/>
    <w:rsid w:val="00CB5659"/>
    <w:rsid w:val="00CB5D7D"/>
    <w:rsid w:val="00CC61A9"/>
    <w:rsid w:val="00CD4611"/>
    <w:rsid w:val="00CD481C"/>
    <w:rsid w:val="00CE0407"/>
    <w:rsid w:val="00CE2B56"/>
    <w:rsid w:val="00CE50F7"/>
    <w:rsid w:val="00CF15E6"/>
    <w:rsid w:val="00CF4580"/>
    <w:rsid w:val="00CF6416"/>
    <w:rsid w:val="00D07CB6"/>
    <w:rsid w:val="00D11944"/>
    <w:rsid w:val="00D11E8E"/>
    <w:rsid w:val="00D151EF"/>
    <w:rsid w:val="00D16994"/>
    <w:rsid w:val="00D24C16"/>
    <w:rsid w:val="00D27178"/>
    <w:rsid w:val="00D35EFF"/>
    <w:rsid w:val="00D36EFE"/>
    <w:rsid w:val="00D42AC2"/>
    <w:rsid w:val="00D470D5"/>
    <w:rsid w:val="00D4735A"/>
    <w:rsid w:val="00D51628"/>
    <w:rsid w:val="00D5330D"/>
    <w:rsid w:val="00D553B6"/>
    <w:rsid w:val="00D558A0"/>
    <w:rsid w:val="00D57B07"/>
    <w:rsid w:val="00D63C54"/>
    <w:rsid w:val="00D643F1"/>
    <w:rsid w:val="00D64A7C"/>
    <w:rsid w:val="00D65136"/>
    <w:rsid w:val="00D70253"/>
    <w:rsid w:val="00D7066F"/>
    <w:rsid w:val="00D802F9"/>
    <w:rsid w:val="00D80AE1"/>
    <w:rsid w:val="00D8383E"/>
    <w:rsid w:val="00D85E81"/>
    <w:rsid w:val="00D9020A"/>
    <w:rsid w:val="00D91779"/>
    <w:rsid w:val="00D91D03"/>
    <w:rsid w:val="00D93652"/>
    <w:rsid w:val="00D94646"/>
    <w:rsid w:val="00D9508B"/>
    <w:rsid w:val="00DA2DBE"/>
    <w:rsid w:val="00DA4463"/>
    <w:rsid w:val="00DA5899"/>
    <w:rsid w:val="00DB08FE"/>
    <w:rsid w:val="00DE3F77"/>
    <w:rsid w:val="00DF60B6"/>
    <w:rsid w:val="00DF71EB"/>
    <w:rsid w:val="00DF7757"/>
    <w:rsid w:val="00DF7BA7"/>
    <w:rsid w:val="00E023CB"/>
    <w:rsid w:val="00E03492"/>
    <w:rsid w:val="00E0445A"/>
    <w:rsid w:val="00E11DA9"/>
    <w:rsid w:val="00E1740C"/>
    <w:rsid w:val="00E211C9"/>
    <w:rsid w:val="00E3437D"/>
    <w:rsid w:val="00E4191B"/>
    <w:rsid w:val="00E42C81"/>
    <w:rsid w:val="00E43030"/>
    <w:rsid w:val="00E4432E"/>
    <w:rsid w:val="00E451BD"/>
    <w:rsid w:val="00E4601C"/>
    <w:rsid w:val="00E479B6"/>
    <w:rsid w:val="00E55635"/>
    <w:rsid w:val="00E5715C"/>
    <w:rsid w:val="00E605F4"/>
    <w:rsid w:val="00E644EE"/>
    <w:rsid w:val="00E71269"/>
    <w:rsid w:val="00E72F36"/>
    <w:rsid w:val="00E73B5A"/>
    <w:rsid w:val="00E75D75"/>
    <w:rsid w:val="00E805CA"/>
    <w:rsid w:val="00E814EC"/>
    <w:rsid w:val="00E81D52"/>
    <w:rsid w:val="00E879AA"/>
    <w:rsid w:val="00E91CC9"/>
    <w:rsid w:val="00E93BCA"/>
    <w:rsid w:val="00EB1DF4"/>
    <w:rsid w:val="00EB54D5"/>
    <w:rsid w:val="00EB590B"/>
    <w:rsid w:val="00ED15E3"/>
    <w:rsid w:val="00ED4162"/>
    <w:rsid w:val="00EE640C"/>
    <w:rsid w:val="00EE7662"/>
    <w:rsid w:val="00EE7B63"/>
    <w:rsid w:val="00EF1DD7"/>
    <w:rsid w:val="00EF4C5E"/>
    <w:rsid w:val="00EF669A"/>
    <w:rsid w:val="00F033BC"/>
    <w:rsid w:val="00F07D02"/>
    <w:rsid w:val="00F07F14"/>
    <w:rsid w:val="00F206DF"/>
    <w:rsid w:val="00F23796"/>
    <w:rsid w:val="00F24DDA"/>
    <w:rsid w:val="00F3664A"/>
    <w:rsid w:val="00F44AA6"/>
    <w:rsid w:val="00F44DDC"/>
    <w:rsid w:val="00F45AE4"/>
    <w:rsid w:val="00F5227C"/>
    <w:rsid w:val="00F663C1"/>
    <w:rsid w:val="00F71BB0"/>
    <w:rsid w:val="00F72245"/>
    <w:rsid w:val="00F7304E"/>
    <w:rsid w:val="00F76BFC"/>
    <w:rsid w:val="00F83EEA"/>
    <w:rsid w:val="00F8539F"/>
    <w:rsid w:val="00F85CCE"/>
    <w:rsid w:val="00F861AA"/>
    <w:rsid w:val="00FA5D51"/>
    <w:rsid w:val="00FA7046"/>
    <w:rsid w:val="00FB12A2"/>
    <w:rsid w:val="00FB4E82"/>
    <w:rsid w:val="00FB54ED"/>
    <w:rsid w:val="00FC12AB"/>
    <w:rsid w:val="00FC17C6"/>
    <w:rsid w:val="00FD0965"/>
    <w:rsid w:val="00FD46FC"/>
    <w:rsid w:val="00FE3CD9"/>
    <w:rsid w:val="00FF1348"/>
    <w:rsid w:val="00FF65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3D36"/>
  </w:style>
  <w:style w:type="paragraph" w:styleId="Nadpis2">
    <w:name w:val="heading 2"/>
    <w:basedOn w:val="Normln"/>
    <w:next w:val="Normln"/>
    <w:link w:val="Nadpis2Char"/>
    <w:uiPriority w:val="99"/>
    <w:qFormat/>
    <w:rsid w:val="007C2DF8"/>
    <w:pPr>
      <w:keepNext/>
      <w:jc w:val="center"/>
      <w:outlineLvl w:val="1"/>
    </w:pPr>
    <w:rPr>
      <w:b/>
      <w:bCs/>
      <w:sz w:val="15"/>
      <w:szCs w:val="15"/>
    </w:rPr>
  </w:style>
  <w:style w:type="paragraph" w:styleId="Nadpis4">
    <w:name w:val="heading 4"/>
    <w:basedOn w:val="Normln"/>
    <w:next w:val="Normln"/>
    <w:link w:val="Nadpis4Char"/>
    <w:uiPriority w:val="99"/>
    <w:qFormat/>
    <w:rsid w:val="007C2DF8"/>
    <w:pPr>
      <w:keepNext/>
      <w:framePr w:hSpace="141" w:wrap="around" w:vAnchor="text" w:hAnchor="text" w:y="1"/>
      <w:suppressOverlap/>
      <w:jc w:val="center"/>
      <w:outlineLvl w:val="3"/>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7C2DF8"/>
    <w:rPr>
      <w:rFonts w:cs="Times New Roman"/>
      <w:b/>
      <w:sz w:val="15"/>
    </w:rPr>
  </w:style>
  <w:style w:type="character" w:customStyle="1" w:styleId="Nadpis4Char">
    <w:name w:val="Nadpis 4 Char"/>
    <w:link w:val="Nadpis4"/>
    <w:uiPriority w:val="99"/>
    <w:locked/>
    <w:rsid w:val="007C2DF8"/>
    <w:rPr>
      <w:rFonts w:cs="Times New Roman"/>
      <w:b/>
      <w:sz w:val="24"/>
    </w:rPr>
  </w:style>
  <w:style w:type="paragraph" w:styleId="Zkladntext">
    <w:name w:val="Body Text"/>
    <w:basedOn w:val="Normln"/>
    <w:link w:val="ZkladntextChar"/>
    <w:uiPriority w:val="99"/>
    <w:rsid w:val="005C3D36"/>
    <w:pPr>
      <w:widowControl w:val="0"/>
      <w:jc w:val="both"/>
    </w:pPr>
    <w:rPr>
      <w:sz w:val="24"/>
    </w:rPr>
  </w:style>
  <w:style w:type="character" w:customStyle="1" w:styleId="ZkladntextChar">
    <w:name w:val="Základní text Char"/>
    <w:link w:val="Zkladntext"/>
    <w:uiPriority w:val="99"/>
    <w:locked/>
    <w:rsid w:val="00726976"/>
    <w:rPr>
      <w:rFonts w:cs="Times New Roman"/>
      <w:sz w:val="24"/>
    </w:rPr>
  </w:style>
  <w:style w:type="paragraph" w:styleId="Zpat">
    <w:name w:val="footer"/>
    <w:basedOn w:val="Normln"/>
    <w:link w:val="ZpatChar"/>
    <w:uiPriority w:val="99"/>
    <w:rsid w:val="005C3D36"/>
    <w:pPr>
      <w:tabs>
        <w:tab w:val="center" w:pos="4536"/>
        <w:tab w:val="right" w:pos="9072"/>
      </w:tabs>
    </w:pPr>
  </w:style>
  <w:style w:type="character" w:customStyle="1" w:styleId="ZpatChar">
    <w:name w:val="Zápatí Char"/>
    <w:link w:val="Zpat"/>
    <w:uiPriority w:val="99"/>
    <w:semiHidden/>
    <w:locked/>
    <w:rsid w:val="00337719"/>
    <w:rPr>
      <w:rFonts w:cs="Times New Roman"/>
      <w:sz w:val="20"/>
    </w:rPr>
  </w:style>
  <w:style w:type="character" w:styleId="slostrnky">
    <w:name w:val="page number"/>
    <w:uiPriority w:val="99"/>
    <w:rsid w:val="005C3D36"/>
    <w:rPr>
      <w:rFonts w:cs="Times New Roman"/>
    </w:rPr>
  </w:style>
  <w:style w:type="paragraph" w:styleId="Textpoznpodarou">
    <w:name w:val="footnote text"/>
    <w:basedOn w:val="Normln"/>
    <w:link w:val="TextpoznpodarouChar"/>
    <w:uiPriority w:val="99"/>
    <w:rsid w:val="00A52968"/>
  </w:style>
  <w:style w:type="character" w:customStyle="1" w:styleId="TextpoznpodarouChar">
    <w:name w:val="Text pozn. pod čarou Char"/>
    <w:link w:val="Textpoznpodarou"/>
    <w:uiPriority w:val="99"/>
    <w:locked/>
    <w:rsid w:val="00A52968"/>
    <w:rPr>
      <w:rFonts w:cs="Times New Roman"/>
    </w:rPr>
  </w:style>
  <w:style w:type="character" w:styleId="Znakapoznpodarou">
    <w:name w:val="footnote reference"/>
    <w:uiPriority w:val="99"/>
    <w:rsid w:val="00A52968"/>
    <w:rPr>
      <w:rFonts w:cs="Times New Roman"/>
      <w:vertAlign w:val="superscript"/>
    </w:rPr>
  </w:style>
  <w:style w:type="paragraph" w:customStyle="1" w:styleId="Textbodu">
    <w:name w:val="Text bodu"/>
    <w:basedOn w:val="Normln"/>
    <w:uiPriority w:val="99"/>
    <w:rsid w:val="00FF65F4"/>
    <w:pPr>
      <w:numPr>
        <w:ilvl w:val="2"/>
        <w:numId w:val="6"/>
      </w:numPr>
      <w:jc w:val="both"/>
      <w:outlineLvl w:val="8"/>
    </w:pPr>
    <w:rPr>
      <w:sz w:val="24"/>
    </w:rPr>
  </w:style>
  <w:style w:type="paragraph" w:customStyle="1" w:styleId="Textpsmene">
    <w:name w:val="Text písmene"/>
    <w:basedOn w:val="Normln"/>
    <w:uiPriority w:val="99"/>
    <w:rsid w:val="00FF65F4"/>
    <w:pPr>
      <w:numPr>
        <w:ilvl w:val="1"/>
        <w:numId w:val="6"/>
      </w:numPr>
      <w:jc w:val="both"/>
      <w:outlineLvl w:val="7"/>
    </w:pPr>
    <w:rPr>
      <w:sz w:val="24"/>
    </w:rPr>
  </w:style>
  <w:style w:type="character" w:customStyle="1" w:styleId="TextodstavceChar">
    <w:name w:val="Text odstavce Char"/>
    <w:link w:val="Textodstavce"/>
    <w:uiPriority w:val="99"/>
    <w:locked/>
    <w:rsid w:val="00FF65F4"/>
    <w:rPr>
      <w:sz w:val="24"/>
    </w:rPr>
  </w:style>
  <w:style w:type="paragraph" w:customStyle="1" w:styleId="Textodstavce">
    <w:name w:val="Text odstavce"/>
    <w:basedOn w:val="Normln"/>
    <w:link w:val="TextodstavceChar"/>
    <w:uiPriority w:val="99"/>
    <w:rsid w:val="00FF65F4"/>
    <w:pPr>
      <w:numPr>
        <w:numId w:val="6"/>
      </w:numPr>
      <w:tabs>
        <w:tab w:val="left" w:pos="851"/>
      </w:tabs>
      <w:spacing w:before="120" w:after="120"/>
      <w:jc w:val="both"/>
      <w:outlineLvl w:val="6"/>
    </w:pPr>
    <w:rPr>
      <w:sz w:val="24"/>
    </w:rPr>
  </w:style>
  <w:style w:type="paragraph" w:customStyle="1" w:styleId="Odstavecseseznamem1">
    <w:name w:val="Odstavec se seznamem1"/>
    <w:basedOn w:val="Normln"/>
    <w:uiPriority w:val="99"/>
    <w:rsid w:val="00FF65F4"/>
    <w:pPr>
      <w:spacing w:after="200" w:line="276" w:lineRule="auto"/>
      <w:ind w:left="720"/>
      <w:contextualSpacing/>
    </w:pPr>
    <w:rPr>
      <w:rFonts w:ascii="Calibri" w:hAnsi="Calibri"/>
      <w:sz w:val="22"/>
      <w:szCs w:val="22"/>
      <w:lang w:eastAsia="en-US"/>
    </w:rPr>
  </w:style>
  <w:style w:type="paragraph" w:customStyle="1" w:styleId="CM4">
    <w:name w:val="CM4"/>
    <w:basedOn w:val="Normln"/>
    <w:next w:val="Normln"/>
    <w:uiPriority w:val="99"/>
    <w:rsid w:val="00830E8A"/>
    <w:pPr>
      <w:widowControl w:val="0"/>
      <w:autoSpaceDE w:val="0"/>
      <w:autoSpaceDN w:val="0"/>
      <w:adjustRightInd w:val="0"/>
    </w:pPr>
    <w:rPr>
      <w:rFonts w:ascii="EUAlbertina" w:hAnsi="EUAlbertina"/>
      <w:sz w:val="24"/>
      <w:szCs w:val="24"/>
    </w:rPr>
  </w:style>
  <w:style w:type="paragraph" w:customStyle="1" w:styleId="Textparagrafu">
    <w:name w:val="Text paragrafu"/>
    <w:basedOn w:val="Normln"/>
    <w:uiPriority w:val="99"/>
    <w:rsid w:val="00D64A7C"/>
    <w:pPr>
      <w:spacing w:before="240"/>
      <w:ind w:firstLine="425"/>
      <w:jc w:val="both"/>
      <w:outlineLvl w:val="5"/>
    </w:pPr>
    <w:rPr>
      <w:sz w:val="24"/>
    </w:rPr>
  </w:style>
  <w:style w:type="paragraph" w:styleId="Zhlav">
    <w:name w:val="header"/>
    <w:basedOn w:val="Normln"/>
    <w:link w:val="ZhlavChar"/>
    <w:uiPriority w:val="99"/>
    <w:rsid w:val="000F2748"/>
    <w:pPr>
      <w:tabs>
        <w:tab w:val="center" w:pos="4536"/>
        <w:tab w:val="right" w:pos="9072"/>
      </w:tabs>
    </w:pPr>
  </w:style>
  <w:style w:type="character" w:customStyle="1" w:styleId="ZhlavChar">
    <w:name w:val="Záhlaví Char"/>
    <w:link w:val="Zhlav"/>
    <w:uiPriority w:val="99"/>
    <w:locked/>
    <w:rsid w:val="000F2748"/>
    <w:rPr>
      <w:rFonts w:cs="Times New Roman"/>
    </w:rPr>
  </w:style>
  <w:style w:type="paragraph" w:styleId="Textbubliny">
    <w:name w:val="Balloon Text"/>
    <w:basedOn w:val="Normln"/>
    <w:link w:val="TextbublinyChar"/>
    <w:uiPriority w:val="99"/>
    <w:rsid w:val="001768BA"/>
    <w:rPr>
      <w:rFonts w:ascii="Tahoma" w:hAnsi="Tahoma"/>
      <w:sz w:val="16"/>
    </w:rPr>
  </w:style>
  <w:style w:type="character" w:customStyle="1" w:styleId="TextbublinyChar">
    <w:name w:val="Text bubliny Char"/>
    <w:link w:val="Textbubliny"/>
    <w:uiPriority w:val="99"/>
    <w:locked/>
    <w:rsid w:val="001768BA"/>
    <w:rPr>
      <w:rFonts w:ascii="Tahoma" w:hAnsi="Tahoma" w:cs="Times New Roman"/>
      <w:sz w:val="16"/>
    </w:rPr>
  </w:style>
  <w:style w:type="paragraph" w:customStyle="1" w:styleId="Normln1">
    <w:name w:val="Normální1"/>
    <w:basedOn w:val="Normln"/>
    <w:uiPriority w:val="99"/>
    <w:rsid w:val="00E605F4"/>
    <w:pPr>
      <w:spacing w:before="120"/>
      <w:jc w:val="both"/>
    </w:pPr>
    <w:rPr>
      <w:sz w:val="24"/>
      <w:szCs w:val="24"/>
    </w:rPr>
  </w:style>
  <w:style w:type="paragraph" w:customStyle="1" w:styleId="nadpiszkona">
    <w:name w:val="nadpis zákona"/>
    <w:basedOn w:val="Normln"/>
    <w:next w:val="Normln"/>
    <w:uiPriority w:val="99"/>
    <w:rsid w:val="00E023CB"/>
    <w:pPr>
      <w:keepNext/>
      <w:keepLines/>
      <w:spacing w:before="120"/>
      <w:jc w:val="center"/>
      <w:outlineLvl w:val="0"/>
    </w:pPr>
    <w:rPr>
      <w:b/>
      <w:sz w:val="24"/>
    </w:rPr>
  </w:style>
  <w:style w:type="character" w:styleId="Odkaznakoment">
    <w:name w:val="annotation reference"/>
    <w:uiPriority w:val="99"/>
    <w:rsid w:val="003A5ED8"/>
    <w:rPr>
      <w:rFonts w:cs="Times New Roman"/>
      <w:sz w:val="16"/>
    </w:rPr>
  </w:style>
  <w:style w:type="paragraph" w:styleId="Textkomente">
    <w:name w:val="annotation text"/>
    <w:basedOn w:val="Normln"/>
    <w:link w:val="TextkomenteChar"/>
    <w:uiPriority w:val="99"/>
    <w:rsid w:val="003A5ED8"/>
  </w:style>
  <w:style w:type="character" w:customStyle="1" w:styleId="TextkomenteChar">
    <w:name w:val="Text komentáře Char"/>
    <w:link w:val="Textkomente"/>
    <w:uiPriority w:val="99"/>
    <w:locked/>
    <w:rsid w:val="003A5ED8"/>
    <w:rPr>
      <w:rFonts w:cs="Times New Roman"/>
    </w:rPr>
  </w:style>
  <w:style w:type="paragraph" w:styleId="Pedmtkomente">
    <w:name w:val="annotation subject"/>
    <w:basedOn w:val="Textkomente"/>
    <w:next w:val="Textkomente"/>
    <w:link w:val="PedmtkomenteChar"/>
    <w:uiPriority w:val="99"/>
    <w:rsid w:val="003A5ED8"/>
    <w:rPr>
      <w:b/>
      <w:bCs/>
    </w:rPr>
  </w:style>
  <w:style w:type="character" w:customStyle="1" w:styleId="PedmtkomenteChar">
    <w:name w:val="Předmět komentáře Char"/>
    <w:link w:val="Pedmtkomente"/>
    <w:uiPriority w:val="99"/>
    <w:locked/>
    <w:rsid w:val="003A5ED8"/>
    <w:rPr>
      <w:rFonts w:cs="Times New Roman"/>
      <w:b/>
    </w:rPr>
  </w:style>
  <w:style w:type="character" w:styleId="Hypertextovodkaz">
    <w:name w:val="Hyperlink"/>
    <w:uiPriority w:val="99"/>
    <w:rsid w:val="00037129"/>
    <w:rPr>
      <w:rFonts w:cs="Times New Roman"/>
      <w:color w:val="0000FF"/>
      <w:u w:val="single"/>
    </w:rPr>
  </w:style>
  <w:style w:type="paragraph" w:customStyle="1" w:styleId="CM1">
    <w:name w:val="CM1"/>
    <w:basedOn w:val="Normln"/>
    <w:next w:val="Normln"/>
    <w:uiPriority w:val="99"/>
    <w:rsid w:val="00A20008"/>
    <w:pPr>
      <w:autoSpaceDE w:val="0"/>
      <w:autoSpaceDN w:val="0"/>
      <w:adjustRightInd w:val="0"/>
    </w:pPr>
    <w:rPr>
      <w:rFonts w:ascii="EUAlbertina" w:hAnsi="EUAlbertina"/>
      <w:sz w:val="24"/>
      <w:szCs w:val="24"/>
    </w:rPr>
  </w:style>
  <w:style w:type="paragraph" w:customStyle="1" w:styleId="CM3">
    <w:name w:val="CM3"/>
    <w:basedOn w:val="Normln"/>
    <w:next w:val="Normln"/>
    <w:uiPriority w:val="99"/>
    <w:rsid w:val="00A20008"/>
    <w:pPr>
      <w:autoSpaceDE w:val="0"/>
      <w:autoSpaceDN w:val="0"/>
      <w:adjustRightInd w:val="0"/>
    </w:pPr>
    <w:rPr>
      <w:rFonts w:ascii="EUAlbertina" w:hAnsi="EUAlbertina"/>
      <w:sz w:val="24"/>
      <w:szCs w:val="24"/>
    </w:rPr>
  </w:style>
  <w:style w:type="paragraph" w:customStyle="1" w:styleId="Novelizanbod">
    <w:name w:val="Novelizační bod"/>
    <w:basedOn w:val="Normln"/>
    <w:next w:val="Normln"/>
    <w:uiPriority w:val="99"/>
    <w:rsid w:val="00676895"/>
    <w:pPr>
      <w:keepNext/>
      <w:keepLines/>
      <w:numPr>
        <w:numId w:val="49"/>
      </w:numPr>
      <w:tabs>
        <w:tab w:val="left" w:pos="851"/>
      </w:tabs>
      <w:spacing w:before="480" w:after="12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3D36"/>
  </w:style>
  <w:style w:type="paragraph" w:styleId="Nadpis2">
    <w:name w:val="heading 2"/>
    <w:basedOn w:val="Normln"/>
    <w:next w:val="Normln"/>
    <w:link w:val="Nadpis2Char"/>
    <w:uiPriority w:val="99"/>
    <w:qFormat/>
    <w:rsid w:val="007C2DF8"/>
    <w:pPr>
      <w:keepNext/>
      <w:jc w:val="center"/>
      <w:outlineLvl w:val="1"/>
    </w:pPr>
    <w:rPr>
      <w:b/>
      <w:bCs/>
      <w:sz w:val="15"/>
      <w:szCs w:val="15"/>
    </w:rPr>
  </w:style>
  <w:style w:type="paragraph" w:styleId="Nadpis4">
    <w:name w:val="heading 4"/>
    <w:basedOn w:val="Normln"/>
    <w:next w:val="Normln"/>
    <w:link w:val="Nadpis4Char"/>
    <w:uiPriority w:val="99"/>
    <w:qFormat/>
    <w:rsid w:val="007C2DF8"/>
    <w:pPr>
      <w:keepNext/>
      <w:framePr w:hSpace="141" w:wrap="around" w:vAnchor="text" w:hAnchor="text" w:y="1"/>
      <w:suppressOverlap/>
      <w:jc w:val="center"/>
      <w:outlineLvl w:val="3"/>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7C2DF8"/>
    <w:rPr>
      <w:rFonts w:cs="Times New Roman"/>
      <w:b/>
      <w:sz w:val="15"/>
    </w:rPr>
  </w:style>
  <w:style w:type="character" w:customStyle="1" w:styleId="Nadpis4Char">
    <w:name w:val="Nadpis 4 Char"/>
    <w:link w:val="Nadpis4"/>
    <w:uiPriority w:val="99"/>
    <w:locked/>
    <w:rsid w:val="007C2DF8"/>
    <w:rPr>
      <w:rFonts w:cs="Times New Roman"/>
      <w:b/>
      <w:sz w:val="24"/>
    </w:rPr>
  </w:style>
  <w:style w:type="paragraph" w:styleId="Zkladntext">
    <w:name w:val="Body Text"/>
    <w:basedOn w:val="Normln"/>
    <w:link w:val="ZkladntextChar"/>
    <w:uiPriority w:val="99"/>
    <w:rsid w:val="005C3D36"/>
    <w:pPr>
      <w:widowControl w:val="0"/>
      <w:jc w:val="both"/>
    </w:pPr>
    <w:rPr>
      <w:sz w:val="24"/>
    </w:rPr>
  </w:style>
  <w:style w:type="character" w:customStyle="1" w:styleId="ZkladntextChar">
    <w:name w:val="Základní text Char"/>
    <w:link w:val="Zkladntext"/>
    <w:uiPriority w:val="99"/>
    <w:locked/>
    <w:rsid w:val="00726976"/>
    <w:rPr>
      <w:rFonts w:cs="Times New Roman"/>
      <w:sz w:val="24"/>
    </w:rPr>
  </w:style>
  <w:style w:type="paragraph" w:styleId="Zpat">
    <w:name w:val="footer"/>
    <w:basedOn w:val="Normln"/>
    <w:link w:val="ZpatChar"/>
    <w:uiPriority w:val="99"/>
    <w:rsid w:val="005C3D36"/>
    <w:pPr>
      <w:tabs>
        <w:tab w:val="center" w:pos="4536"/>
        <w:tab w:val="right" w:pos="9072"/>
      </w:tabs>
    </w:pPr>
  </w:style>
  <w:style w:type="character" w:customStyle="1" w:styleId="ZpatChar">
    <w:name w:val="Zápatí Char"/>
    <w:link w:val="Zpat"/>
    <w:uiPriority w:val="99"/>
    <w:semiHidden/>
    <w:locked/>
    <w:rsid w:val="00337719"/>
    <w:rPr>
      <w:rFonts w:cs="Times New Roman"/>
      <w:sz w:val="20"/>
    </w:rPr>
  </w:style>
  <w:style w:type="character" w:styleId="slostrnky">
    <w:name w:val="page number"/>
    <w:uiPriority w:val="99"/>
    <w:rsid w:val="005C3D36"/>
    <w:rPr>
      <w:rFonts w:cs="Times New Roman"/>
    </w:rPr>
  </w:style>
  <w:style w:type="paragraph" w:styleId="Textpoznpodarou">
    <w:name w:val="footnote text"/>
    <w:basedOn w:val="Normln"/>
    <w:link w:val="TextpoznpodarouChar"/>
    <w:uiPriority w:val="99"/>
    <w:rsid w:val="00A52968"/>
  </w:style>
  <w:style w:type="character" w:customStyle="1" w:styleId="TextpoznpodarouChar">
    <w:name w:val="Text pozn. pod čarou Char"/>
    <w:link w:val="Textpoznpodarou"/>
    <w:uiPriority w:val="99"/>
    <w:locked/>
    <w:rsid w:val="00A52968"/>
    <w:rPr>
      <w:rFonts w:cs="Times New Roman"/>
    </w:rPr>
  </w:style>
  <w:style w:type="character" w:styleId="Znakapoznpodarou">
    <w:name w:val="footnote reference"/>
    <w:uiPriority w:val="99"/>
    <w:rsid w:val="00A52968"/>
    <w:rPr>
      <w:rFonts w:cs="Times New Roman"/>
      <w:vertAlign w:val="superscript"/>
    </w:rPr>
  </w:style>
  <w:style w:type="paragraph" w:customStyle="1" w:styleId="Textbodu">
    <w:name w:val="Text bodu"/>
    <w:basedOn w:val="Normln"/>
    <w:uiPriority w:val="99"/>
    <w:rsid w:val="00FF65F4"/>
    <w:pPr>
      <w:numPr>
        <w:ilvl w:val="2"/>
        <w:numId w:val="6"/>
      </w:numPr>
      <w:jc w:val="both"/>
      <w:outlineLvl w:val="8"/>
    </w:pPr>
    <w:rPr>
      <w:sz w:val="24"/>
    </w:rPr>
  </w:style>
  <w:style w:type="paragraph" w:customStyle="1" w:styleId="Textpsmene">
    <w:name w:val="Text písmene"/>
    <w:basedOn w:val="Normln"/>
    <w:uiPriority w:val="99"/>
    <w:rsid w:val="00FF65F4"/>
    <w:pPr>
      <w:numPr>
        <w:ilvl w:val="1"/>
        <w:numId w:val="6"/>
      </w:numPr>
      <w:jc w:val="both"/>
      <w:outlineLvl w:val="7"/>
    </w:pPr>
    <w:rPr>
      <w:sz w:val="24"/>
    </w:rPr>
  </w:style>
  <w:style w:type="character" w:customStyle="1" w:styleId="TextodstavceChar">
    <w:name w:val="Text odstavce Char"/>
    <w:link w:val="Textodstavce"/>
    <w:uiPriority w:val="99"/>
    <w:locked/>
    <w:rsid w:val="00FF65F4"/>
    <w:rPr>
      <w:sz w:val="24"/>
    </w:rPr>
  </w:style>
  <w:style w:type="paragraph" w:customStyle="1" w:styleId="Textodstavce">
    <w:name w:val="Text odstavce"/>
    <w:basedOn w:val="Normln"/>
    <w:link w:val="TextodstavceChar"/>
    <w:uiPriority w:val="99"/>
    <w:rsid w:val="00FF65F4"/>
    <w:pPr>
      <w:numPr>
        <w:numId w:val="6"/>
      </w:numPr>
      <w:tabs>
        <w:tab w:val="left" w:pos="851"/>
      </w:tabs>
      <w:spacing w:before="120" w:after="120"/>
      <w:jc w:val="both"/>
      <w:outlineLvl w:val="6"/>
    </w:pPr>
    <w:rPr>
      <w:sz w:val="24"/>
    </w:rPr>
  </w:style>
  <w:style w:type="paragraph" w:customStyle="1" w:styleId="Odstavecseseznamem1">
    <w:name w:val="Odstavec se seznamem1"/>
    <w:basedOn w:val="Normln"/>
    <w:uiPriority w:val="99"/>
    <w:rsid w:val="00FF65F4"/>
    <w:pPr>
      <w:spacing w:after="200" w:line="276" w:lineRule="auto"/>
      <w:ind w:left="720"/>
      <w:contextualSpacing/>
    </w:pPr>
    <w:rPr>
      <w:rFonts w:ascii="Calibri" w:hAnsi="Calibri"/>
      <w:sz w:val="22"/>
      <w:szCs w:val="22"/>
      <w:lang w:eastAsia="en-US"/>
    </w:rPr>
  </w:style>
  <w:style w:type="paragraph" w:customStyle="1" w:styleId="CM4">
    <w:name w:val="CM4"/>
    <w:basedOn w:val="Normln"/>
    <w:next w:val="Normln"/>
    <w:uiPriority w:val="99"/>
    <w:rsid w:val="00830E8A"/>
    <w:pPr>
      <w:widowControl w:val="0"/>
      <w:autoSpaceDE w:val="0"/>
      <w:autoSpaceDN w:val="0"/>
      <w:adjustRightInd w:val="0"/>
    </w:pPr>
    <w:rPr>
      <w:rFonts w:ascii="EUAlbertina" w:hAnsi="EUAlbertina"/>
      <w:sz w:val="24"/>
      <w:szCs w:val="24"/>
    </w:rPr>
  </w:style>
  <w:style w:type="paragraph" w:customStyle="1" w:styleId="Textparagrafu">
    <w:name w:val="Text paragrafu"/>
    <w:basedOn w:val="Normln"/>
    <w:uiPriority w:val="99"/>
    <w:rsid w:val="00D64A7C"/>
    <w:pPr>
      <w:spacing w:before="240"/>
      <w:ind w:firstLine="425"/>
      <w:jc w:val="both"/>
      <w:outlineLvl w:val="5"/>
    </w:pPr>
    <w:rPr>
      <w:sz w:val="24"/>
    </w:rPr>
  </w:style>
  <w:style w:type="paragraph" w:styleId="Zhlav">
    <w:name w:val="header"/>
    <w:basedOn w:val="Normln"/>
    <w:link w:val="ZhlavChar"/>
    <w:uiPriority w:val="99"/>
    <w:rsid w:val="000F2748"/>
    <w:pPr>
      <w:tabs>
        <w:tab w:val="center" w:pos="4536"/>
        <w:tab w:val="right" w:pos="9072"/>
      </w:tabs>
    </w:pPr>
  </w:style>
  <w:style w:type="character" w:customStyle="1" w:styleId="ZhlavChar">
    <w:name w:val="Záhlaví Char"/>
    <w:link w:val="Zhlav"/>
    <w:uiPriority w:val="99"/>
    <w:locked/>
    <w:rsid w:val="000F2748"/>
    <w:rPr>
      <w:rFonts w:cs="Times New Roman"/>
    </w:rPr>
  </w:style>
  <w:style w:type="paragraph" w:styleId="Textbubliny">
    <w:name w:val="Balloon Text"/>
    <w:basedOn w:val="Normln"/>
    <w:link w:val="TextbublinyChar"/>
    <w:uiPriority w:val="99"/>
    <w:rsid w:val="001768BA"/>
    <w:rPr>
      <w:rFonts w:ascii="Tahoma" w:hAnsi="Tahoma"/>
      <w:sz w:val="16"/>
    </w:rPr>
  </w:style>
  <w:style w:type="character" w:customStyle="1" w:styleId="TextbublinyChar">
    <w:name w:val="Text bubliny Char"/>
    <w:link w:val="Textbubliny"/>
    <w:uiPriority w:val="99"/>
    <w:locked/>
    <w:rsid w:val="001768BA"/>
    <w:rPr>
      <w:rFonts w:ascii="Tahoma" w:hAnsi="Tahoma" w:cs="Times New Roman"/>
      <w:sz w:val="16"/>
    </w:rPr>
  </w:style>
  <w:style w:type="paragraph" w:customStyle="1" w:styleId="Normln1">
    <w:name w:val="Normální1"/>
    <w:basedOn w:val="Normln"/>
    <w:uiPriority w:val="99"/>
    <w:rsid w:val="00E605F4"/>
    <w:pPr>
      <w:spacing w:before="120"/>
      <w:jc w:val="both"/>
    </w:pPr>
    <w:rPr>
      <w:sz w:val="24"/>
      <w:szCs w:val="24"/>
    </w:rPr>
  </w:style>
  <w:style w:type="paragraph" w:customStyle="1" w:styleId="nadpiszkona">
    <w:name w:val="nadpis zákona"/>
    <w:basedOn w:val="Normln"/>
    <w:next w:val="Normln"/>
    <w:uiPriority w:val="99"/>
    <w:rsid w:val="00E023CB"/>
    <w:pPr>
      <w:keepNext/>
      <w:keepLines/>
      <w:spacing w:before="120"/>
      <w:jc w:val="center"/>
      <w:outlineLvl w:val="0"/>
    </w:pPr>
    <w:rPr>
      <w:b/>
      <w:sz w:val="24"/>
    </w:rPr>
  </w:style>
  <w:style w:type="character" w:styleId="Odkaznakoment">
    <w:name w:val="annotation reference"/>
    <w:uiPriority w:val="99"/>
    <w:rsid w:val="003A5ED8"/>
    <w:rPr>
      <w:rFonts w:cs="Times New Roman"/>
      <w:sz w:val="16"/>
    </w:rPr>
  </w:style>
  <w:style w:type="paragraph" w:styleId="Textkomente">
    <w:name w:val="annotation text"/>
    <w:basedOn w:val="Normln"/>
    <w:link w:val="TextkomenteChar"/>
    <w:uiPriority w:val="99"/>
    <w:rsid w:val="003A5ED8"/>
  </w:style>
  <w:style w:type="character" w:customStyle="1" w:styleId="TextkomenteChar">
    <w:name w:val="Text komentáře Char"/>
    <w:link w:val="Textkomente"/>
    <w:uiPriority w:val="99"/>
    <w:locked/>
    <w:rsid w:val="003A5ED8"/>
    <w:rPr>
      <w:rFonts w:cs="Times New Roman"/>
    </w:rPr>
  </w:style>
  <w:style w:type="paragraph" w:styleId="Pedmtkomente">
    <w:name w:val="annotation subject"/>
    <w:basedOn w:val="Textkomente"/>
    <w:next w:val="Textkomente"/>
    <w:link w:val="PedmtkomenteChar"/>
    <w:uiPriority w:val="99"/>
    <w:rsid w:val="003A5ED8"/>
    <w:rPr>
      <w:b/>
      <w:bCs/>
    </w:rPr>
  </w:style>
  <w:style w:type="character" w:customStyle="1" w:styleId="PedmtkomenteChar">
    <w:name w:val="Předmět komentáře Char"/>
    <w:link w:val="Pedmtkomente"/>
    <w:uiPriority w:val="99"/>
    <w:locked/>
    <w:rsid w:val="003A5ED8"/>
    <w:rPr>
      <w:rFonts w:cs="Times New Roman"/>
      <w:b/>
    </w:rPr>
  </w:style>
  <w:style w:type="character" w:styleId="Hypertextovodkaz">
    <w:name w:val="Hyperlink"/>
    <w:uiPriority w:val="99"/>
    <w:rsid w:val="00037129"/>
    <w:rPr>
      <w:rFonts w:cs="Times New Roman"/>
      <w:color w:val="0000FF"/>
      <w:u w:val="single"/>
    </w:rPr>
  </w:style>
  <w:style w:type="paragraph" w:customStyle="1" w:styleId="CM1">
    <w:name w:val="CM1"/>
    <w:basedOn w:val="Normln"/>
    <w:next w:val="Normln"/>
    <w:uiPriority w:val="99"/>
    <w:rsid w:val="00A20008"/>
    <w:pPr>
      <w:autoSpaceDE w:val="0"/>
      <w:autoSpaceDN w:val="0"/>
      <w:adjustRightInd w:val="0"/>
    </w:pPr>
    <w:rPr>
      <w:rFonts w:ascii="EUAlbertina" w:hAnsi="EUAlbertina"/>
      <w:sz w:val="24"/>
      <w:szCs w:val="24"/>
    </w:rPr>
  </w:style>
  <w:style w:type="paragraph" w:customStyle="1" w:styleId="CM3">
    <w:name w:val="CM3"/>
    <w:basedOn w:val="Normln"/>
    <w:next w:val="Normln"/>
    <w:uiPriority w:val="99"/>
    <w:rsid w:val="00A20008"/>
    <w:pPr>
      <w:autoSpaceDE w:val="0"/>
      <w:autoSpaceDN w:val="0"/>
      <w:adjustRightInd w:val="0"/>
    </w:pPr>
    <w:rPr>
      <w:rFonts w:ascii="EUAlbertina" w:hAnsi="EUAlbertina"/>
      <w:sz w:val="24"/>
      <w:szCs w:val="24"/>
    </w:rPr>
  </w:style>
  <w:style w:type="paragraph" w:customStyle="1" w:styleId="Novelizanbod">
    <w:name w:val="Novelizační bod"/>
    <w:basedOn w:val="Normln"/>
    <w:next w:val="Normln"/>
    <w:uiPriority w:val="99"/>
    <w:rsid w:val="00676895"/>
    <w:pPr>
      <w:keepNext/>
      <w:keepLines/>
      <w:numPr>
        <w:numId w:val="49"/>
      </w:numPr>
      <w:tabs>
        <w:tab w:val="left" w:pos="851"/>
      </w:tabs>
      <w:spacing w:before="480" w:after="1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342">
      <w:bodyDiv w:val="1"/>
      <w:marLeft w:val="0"/>
      <w:marRight w:val="0"/>
      <w:marTop w:val="0"/>
      <w:marBottom w:val="0"/>
      <w:divBdr>
        <w:top w:val="none" w:sz="0" w:space="0" w:color="auto"/>
        <w:left w:val="none" w:sz="0" w:space="0" w:color="auto"/>
        <w:bottom w:val="none" w:sz="0" w:space="0" w:color="auto"/>
        <w:right w:val="none" w:sz="0" w:space="0" w:color="auto"/>
      </w:divBdr>
    </w:div>
    <w:div w:id="72363275">
      <w:bodyDiv w:val="1"/>
      <w:marLeft w:val="0"/>
      <w:marRight w:val="0"/>
      <w:marTop w:val="0"/>
      <w:marBottom w:val="0"/>
      <w:divBdr>
        <w:top w:val="none" w:sz="0" w:space="0" w:color="auto"/>
        <w:left w:val="none" w:sz="0" w:space="0" w:color="auto"/>
        <w:bottom w:val="none" w:sz="0" w:space="0" w:color="auto"/>
        <w:right w:val="none" w:sz="0" w:space="0" w:color="auto"/>
      </w:divBdr>
    </w:div>
    <w:div w:id="150484560">
      <w:bodyDiv w:val="1"/>
      <w:marLeft w:val="0"/>
      <w:marRight w:val="0"/>
      <w:marTop w:val="0"/>
      <w:marBottom w:val="0"/>
      <w:divBdr>
        <w:top w:val="none" w:sz="0" w:space="0" w:color="auto"/>
        <w:left w:val="none" w:sz="0" w:space="0" w:color="auto"/>
        <w:bottom w:val="none" w:sz="0" w:space="0" w:color="auto"/>
        <w:right w:val="none" w:sz="0" w:space="0" w:color="auto"/>
      </w:divBdr>
    </w:div>
    <w:div w:id="156191313">
      <w:bodyDiv w:val="1"/>
      <w:marLeft w:val="0"/>
      <w:marRight w:val="0"/>
      <w:marTop w:val="0"/>
      <w:marBottom w:val="0"/>
      <w:divBdr>
        <w:top w:val="none" w:sz="0" w:space="0" w:color="auto"/>
        <w:left w:val="none" w:sz="0" w:space="0" w:color="auto"/>
        <w:bottom w:val="none" w:sz="0" w:space="0" w:color="auto"/>
        <w:right w:val="none" w:sz="0" w:space="0" w:color="auto"/>
      </w:divBdr>
    </w:div>
    <w:div w:id="159394369">
      <w:bodyDiv w:val="1"/>
      <w:marLeft w:val="0"/>
      <w:marRight w:val="0"/>
      <w:marTop w:val="0"/>
      <w:marBottom w:val="0"/>
      <w:divBdr>
        <w:top w:val="none" w:sz="0" w:space="0" w:color="auto"/>
        <w:left w:val="none" w:sz="0" w:space="0" w:color="auto"/>
        <w:bottom w:val="none" w:sz="0" w:space="0" w:color="auto"/>
        <w:right w:val="none" w:sz="0" w:space="0" w:color="auto"/>
      </w:divBdr>
    </w:div>
    <w:div w:id="196355609">
      <w:bodyDiv w:val="1"/>
      <w:marLeft w:val="0"/>
      <w:marRight w:val="0"/>
      <w:marTop w:val="0"/>
      <w:marBottom w:val="0"/>
      <w:divBdr>
        <w:top w:val="none" w:sz="0" w:space="0" w:color="auto"/>
        <w:left w:val="none" w:sz="0" w:space="0" w:color="auto"/>
        <w:bottom w:val="none" w:sz="0" w:space="0" w:color="auto"/>
        <w:right w:val="none" w:sz="0" w:space="0" w:color="auto"/>
      </w:divBdr>
    </w:div>
    <w:div w:id="261651359">
      <w:bodyDiv w:val="1"/>
      <w:marLeft w:val="0"/>
      <w:marRight w:val="0"/>
      <w:marTop w:val="0"/>
      <w:marBottom w:val="0"/>
      <w:divBdr>
        <w:top w:val="none" w:sz="0" w:space="0" w:color="auto"/>
        <w:left w:val="none" w:sz="0" w:space="0" w:color="auto"/>
        <w:bottom w:val="none" w:sz="0" w:space="0" w:color="auto"/>
        <w:right w:val="none" w:sz="0" w:space="0" w:color="auto"/>
      </w:divBdr>
    </w:div>
    <w:div w:id="280649319">
      <w:bodyDiv w:val="1"/>
      <w:marLeft w:val="0"/>
      <w:marRight w:val="0"/>
      <w:marTop w:val="0"/>
      <w:marBottom w:val="0"/>
      <w:divBdr>
        <w:top w:val="none" w:sz="0" w:space="0" w:color="auto"/>
        <w:left w:val="none" w:sz="0" w:space="0" w:color="auto"/>
        <w:bottom w:val="none" w:sz="0" w:space="0" w:color="auto"/>
        <w:right w:val="none" w:sz="0" w:space="0" w:color="auto"/>
      </w:divBdr>
    </w:div>
    <w:div w:id="350571217">
      <w:bodyDiv w:val="1"/>
      <w:marLeft w:val="0"/>
      <w:marRight w:val="0"/>
      <w:marTop w:val="0"/>
      <w:marBottom w:val="0"/>
      <w:divBdr>
        <w:top w:val="none" w:sz="0" w:space="0" w:color="auto"/>
        <w:left w:val="none" w:sz="0" w:space="0" w:color="auto"/>
        <w:bottom w:val="none" w:sz="0" w:space="0" w:color="auto"/>
        <w:right w:val="none" w:sz="0" w:space="0" w:color="auto"/>
      </w:divBdr>
    </w:div>
    <w:div w:id="683897027">
      <w:bodyDiv w:val="1"/>
      <w:marLeft w:val="0"/>
      <w:marRight w:val="0"/>
      <w:marTop w:val="0"/>
      <w:marBottom w:val="0"/>
      <w:divBdr>
        <w:top w:val="none" w:sz="0" w:space="0" w:color="auto"/>
        <w:left w:val="none" w:sz="0" w:space="0" w:color="auto"/>
        <w:bottom w:val="none" w:sz="0" w:space="0" w:color="auto"/>
        <w:right w:val="none" w:sz="0" w:space="0" w:color="auto"/>
      </w:divBdr>
    </w:div>
    <w:div w:id="734863721">
      <w:bodyDiv w:val="1"/>
      <w:marLeft w:val="0"/>
      <w:marRight w:val="0"/>
      <w:marTop w:val="0"/>
      <w:marBottom w:val="0"/>
      <w:divBdr>
        <w:top w:val="none" w:sz="0" w:space="0" w:color="auto"/>
        <w:left w:val="none" w:sz="0" w:space="0" w:color="auto"/>
        <w:bottom w:val="none" w:sz="0" w:space="0" w:color="auto"/>
        <w:right w:val="none" w:sz="0" w:space="0" w:color="auto"/>
      </w:divBdr>
    </w:div>
    <w:div w:id="811096016">
      <w:bodyDiv w:val="1"/>
      <w:marLeft w:val="0"/>
      <w:marRight w:val="0"/>
      <w:marTop w:val="0"/>
      <w:marBottom w:val="0"/>
      <w:divBdr>
        <w:top w:val="none" w:sz="0" w:space="0" w:color="auto"/>
        <w:left w:val="none" w:sz="0" w:space="0" w:color="auto"/>
        <w:bottom w:val="none" w:sz="0" w:space="0" w:color="auto"/>
        <w:right w:val="none" w:sz="0" w:space="0" w:color="auto"/>
      </w:divBdr>
    </w:div>
    <w:div w:id="843591551">
      <w:bodyDiv w:val="1"/>
      <w:marLeft w:val="0"/>
      <w:marRight w:val="0"/>
      <w:marTop w:val="0"/>
      <w:marBottom w:val="0"/>
      <w:divBdr>
        <w:top w:val="none" w:sz="0" w:space="0" w:color="auto"/>
        <w:left w:val="none" w:sz="0" w:space="0" w:color="auto"/>
        <w:bottom w:val="none" w:sz="0" w:space="0" w:color="auto"/>
        <w:right w:val="none" w:sz="0" w:space="0" w:color="auto"/>
      </w:divBdr>
    </w:div>
    <w:div w:id="961885849">
      <w:bodyDiv w:val="1"/>
      <w:marLeft w:val="0"/>
      <w:marRight w:val="0"/>
      <w:marTop w:val="0"/>
      <w:marBottom w:val="0"/>
      <w:divBdr>
        <w:top w:val="none" w:sz="0" w:space="0" w:color="auto"/>
        <w:left w:val="none" w:sz="0" w:space="0" w:color="auto"/>
        <w:bottom w:val="none" w:sz="0" w:space="0" w:color="auto"/>
        <w:right w:val="none" w:sz="0" w:space="0" w:color="auto"/>
      </w:divBdr>
    </w:div>
    <w:div w:id="1001858141">
      <w:bodyDiv w:val="1"/>
      <w:marLeft w:val="0"/>
      <w:marRight w:val="0"/>
      <w:marTop w:val="0"/>
      <w:marBottom w:val="0"/>
      <w:divBdr>
        <w:top w:val="none" w:sz="0" w:space="0" w:color="auto"/>
        <w:left w:val="none" w:sz="0" w:space="0" w:color="auto"/>
        <w:bottom w:val="none" w:sz="0" w:space="0" w:color="auto"/>
        <w:right w:val="none" w:sz="0" w:space="0" w:color="auto"/>
      </w:divBdr>
    </w:div>
    <w:div w:id="1044644535">
      <w:bodyDiv w:val="1"/>
      <w:marLeft w:val="0"/>
      <w:marRight w:val="0"/>
      <w:marTop w:val="0"/>
      <w:marBottom w:val="0"/>
      <w:divBdr>
        <w:top w:val="none" w:sz="0" w:space="0" w:color="auto"/>
        <w:left w:val="none" w:sz="0" w:space="0" w:color="auto"/>
        <w:bottom w:val="none" w:sz="0" w:space="0" w:color="auto"/>
        <w:right w:val="none" w:sz="0" w:space="0" w:color="auto"/>
      </w:divBdr>
    </w:div>
    <w:div w:id="1067414547">
      <w:bodyDiv w:val="1"/>
      <w:marLeft w:val="0"/>
      <w:marRight w:val="0"/>
      <w:marTop w:val="0"/>
      <w:marBottom w:val="0"/>
      <w:divBdr>
        <w:top w:val="none" w:sz="0" w:space="0" w:color="auto"/>
        <w:left w:val="none" w:sz="0" w:space="0" w:color="auto"/>
        <w:bottom w:val="none" w:sz="0" w:space="0" w:color="auto"/>
        <w:right w:val="none" w:sz="0" w:space="0" w:color="auto"/>
      </w:divBdr>
    </w:div>
    <w:div w:id="1216625674">
      <w:marLeft w:val="390"/>
      <w:marRight w:val="390"/>
      <w:marTop w:val="0"/>
      <w:marBottom w:val="0"/>
      <w:divBdr>
        <w:top w:val="none" w:sz="0" w:space="0" w:color="auto"/>
        <w:left w:val="none" w:sz="0" w:space="0" w:color="auto"/>
        <w:bottom w:val="none" w:sz="0" w:space="0" w:color="auto"/>
        <w:right w:val="none" w:sz="0" w:space="0" w:color="auto"/>
      </w:divBdr>
    </w:div>
    <w:div w:id="1216625675">
      <w:marLeft w:val="390"/>
      <w:marRight w:val="390"/>
      <w:marTop w:val="0"/>
      <w:marBottom w:val="0"/>
      <w:divBdr>
        <w:top w:val="none" w:sz="0" w:space="0" w:color="auto"/>
        <w:left w:val="none" w:sz="0" w:space="0" w:color="auto"/>
        <w:bottom w:val="none" w:sz="0" w:space="0" w:color="auto"/>
        <w:right w:val="none" w:sz="0" w:space="0" w:color="auto"/>
      </w:divBdr>
    </w:div>
    <w:div w:id="1216625676">
      <w:marLeft w:val="390"/>
      <w:marRight w:val="390"/>
      <w:marTop w:val="0"/>
      <w:marBottom w:val="0"/>
      <w:divBdr>
        <w:top w:val="none" w:sz="0" w:space="0" w:color="auto"/>
        <w:left w:val="none" w:sz="0" w:space="0" w:color="auto"/>
        <w:bottom w:val="none" w:sz="0" w:space="0" w:color="auto"/>
        <w:right w:val="none" w:sz="0" w:space="0" w:color="auto"/>
      </w:divBdr>
    </w:div>
    <w:div w:id="1216625677">
      <w:marLeft w:val="390"/>
      <w:marRight w:val="390"/>
      <w:marTop w:val="0"/>
      <w:marBottom w:val="0"/>
      <w:divBdr>
        <w:top w:val="none" w:sz="0" w:space="0" w:color="auto"/>
        <w:left w:val="none" w:sz="0" w:space="0" w:color="auto"/>
        <w:bottom w:val="none" w:sz="0" w:space="0" w:color="auto"/>
        <w:right w:val="none" w:sz="0" w:space="0" w:color="auto"/>
      </w:divBdr>
    </w:div>
    <w:div w:id="1216625678">
      <w:marLeft w:val="390"/>
      <w:marRight w:val="390"/>
      <w:marTop w:val="0"/>
      <w:marBottom w:val="0"/>
      <w:divBdr>
        <w:top w:val="none" w:sz="0" w:space="0" w:color="auto"/>
        <w:left w:val="none" w:sz="0" w:space="0" w:color="auto"/>
        <w:bottom w:val="none" w:sz="0" w:space="0" w:color="auto"/>
        <w:right w:val="none" w:sz="0" w:space="0" w:color="auto"/>
      </w:divBdr>
    </w:div>
    <w:div w:id="1216625679">
      <w:marLeft w:val="0"/>
      <w:marRight w:val="0"/>
      <w:marTop w:val="0"/>
      <w:marBottom w:val="0"/>
      <w:divBdr>
        <w:top w:val="none" w:sz="0" w:space="0" w:color="auto"/>
        <w:left w:val="none" w:sz="0" w:space="0" w:color="auto"/>
        <w:bottom w:val="none" w:sz="0" w:space="0" w:color="auto"/>
        <w:right w:val="none" w:sz="0" w:space="0" w:color="auto"/>
      </w:divBdr>
    </w:div>
    <w:div w:id="1216625680">
      <w:marLeft w:val="390"/>
      <w:marRight w:val="390"/>
      <w:marTop w:val="0"/>
      <w:marBottom w:val="0"/>
      <w:divBdr>
        <w:top w:val="none" w:sz="0" w:space="0" w:color="auto"/>
        <w:left w:val="none" w:sz="0" w:space="0" w:color="auto"/>
        <w:bottom w:val="none" w:sz="0" w:space="0" w:color="auto"/>
        <w:right w:val="none" w:sz="0" w:space="0" w:color="auto"/>
      </w:divBdr>
    </w:div>
    <w:div w:id="1216625681">
      <w:marLeft w:val="0"/>
      <w:marRight w:val="0"/>
      <w:marTop w:val="0"/>
      <w:marBottom w:val="0"/>
      <w:divBdr>
        <w:top w:val="none" w:sz="0" w:space="0" w:color="auto"/>
        <w:left w:val="none" w:sz="0" w:space="0" w:color="auto"/>
        <w:bottom w:val="none" w:sz="0" w:space="0" w:color="auto"/>
        <w:right w:val="none" w:sz="0" w:space="0" w:color="auto"/>
      </w:divBdr>
    </w:div>
    <w:div w:id="1216625682">
      <w:marLeft w:val="390"/>
      <w:marRight w:val="390"/>
      <w:marTop w:val="0"/>
      <w:marBottom w:val="0"/>
      <w:divBdr>
        <w:top w:val="none" w:sz="0" w:space="0" w:color="auto"/>
        <w:left w:val="none" w:sz="0" w:space="0" w:color="auto"/>
        <w:bottom w:val="none" w:sz="0" w:space="0" w:color="auto"/>
        <w:right w:val="none" w:sz="0" w:space="0" w:color="auto"/>
      </w:divBdr>
    </w:div>
    <w:div w:id="1216625683">
      <w:marLeft w:val="390"/>
      <w:marRight w:val="390"/>
      <w:marTop w:val="0"/>
      <w:marBottom w:val="0"/>
      <w:divBdr>
        <w:top w:val="none" w:sz="0" w:space="0" w:color="auto"/>
        <w:left w:val="none" w:sz="0" w:space="0" w:color="auto"/>
        <w:bottom w:val="none" w:sz="0" w:space="0" w:color="auto"/>
        <w:right w:val="none" w:sz="0" w:space="0" w:color="auto"/>
      </w:divBdr>
    </w:div>
    <w:div w:id="1216625684">
      <w:marLeft w:val="390"/>
      <w:marRight w:val="390"/>
      <w:marTop w:val="0"/>
      <w:marBottom w:val="0"/>
      <w:divBdr>
        <w:top w:val="none" w:sz="0" w:space="0" w:color="auto"/>
        <w:left w:val="none" w:sz="0" w:space="0" w:color="auto"/>
        <w:bottom w:val="none" w:sz="0" w:space="0" w:color="auto"/>
        <w:right w:val="none" w:sz="0" w:space="0" w:color="auto"/>
      </w:divBdr>
    </w:div>
    <w:div w:id="1287539908">
      <w:bodyDiv w:val="1"/>
      <w:marLeft w:val="0"/>
      <w:marRight w:val="0"/>
      <w:marTop w:val="0"/>
      <w:marBottom w:val="0"/>
      <w:divBdr>
        <w:top w:val="none" w:sz="0" w:space="0" w:color="auto"/>
        <w:left w:val="none" w:sz="0" w:space="0" w:color="auto"/>
        <w:bottom w:val="none" w:sz="0" w:space="0" w:color="auto"/>
        <w:right w:val="none" w:sz="0" w:space="0" w:color="auto"/>
      </w:divBdr>
    </w:div>
    <w:div w:id="1457597609">
      <w:bodyDiv w:val="1"/>
      <w:marLeft w:val="0"/>
      <w:marRight w:val="0"/>
      <w:marTop w:val="0"/>
      <w:marBottom w:val="0"/>
      <w:divBdr>
        <w:top w:val="none" w:sz="0" w:space="0" w:color="auto"/>
        <w:left w:val="none" w:sz="0" w:space="0" w:color="auto"/>
        <w:bottom w:val="none" w:sz="0" w:space="0" w:color="auto"/>
        <w:right w:val="none" w:sz="0" w:space="0" w:color="auto"/>
      </w:divBdr>
    </w:div>
    <w:div w:id="1757050009">
      <w:bodyDiv w:val="1"/>
      <w:marLeft w:val="0"/>
      <w:marRight w:val="0"/>
      <w:marTop w:val="0"/>
      <w:marBottom w:val="0"/>
      <w:divBdr>
        <w:top w:val="none" w:sz="0" w:space="0" w:color="auto"/>
        <w:left w:val="none" w:sz="0" w:space="0" w:color="auto"/>
        <w:bottom w:val="none" w:sz="0" w:space="0" w:color="auto"/>
        <w:right w:val="none" w:sz="0" w:space="0" w:color="auto"/>
      </w:divBdr>
    </w:div>
    <w:div w:id="1788043877">
      <w:bodyDiv w:val="1"/>
      <w:marLeft w:val="0"/>
      <w:marRight w:val="0"/>
      <w:marTop w:val="0"/>
      <w:marBottom w:val="0"/>
      <w:divBdr>
        <w:top w:val="none" w:sz="0" w:space="0" w:color="auto"/>
        <w:left w:val="none" w:sz="0" w:space="0" w:color="auto"/>
        <w:bottom w:val="none" w:sz="0" w:space="0" w:color="auto"/>
        <w:right w:val="none" w:sz="0" w:space="0" w:color="auto"/>
      </w:divBdr>
    </w:div>
    <w:div w:id="1889301375">
      <w:bodyDiv w:val="1"/>
      <w:marLeft w:val="0"/>
      <w:marRight w:val="0"/>
      <w:marTop w:val="0"/>
      <w:marBottom w:val="0"/>
      <w:divBdr>
        <w:top w:val="none" w:sz="0" w:space="0" w:color="auto"/>
        <w:left w:val="none" w:sz="0" w:space="0" w:color="auto"/>
        <w:bottom w:val="none" w:sz="0" w:space="0" w:color="auto"/>
        <w:right w:val="none" w:sz="0" w:space="0" w:color="auto"/>
      </w:divBdr>
    </w:div>
    <w:div w:id="1973634976">
      <w:bodyDiv w:val="1"/>
      <w:marLeft w:val="0"/>
      <w:marRight w:val="0"/>
      <w:marTop w:val="0"/>
      <w:marBottom w:val="0"/>
      <w:divBdr>
        <w:top w:val="none" w:sz="0" w:space="0" w:color="auto"/>
        <w:left w:val="none" w:sz="0" w:space="0" w:color="auto"/>
        <w:bottom w:val="none" w:sz="0" w:space="0" w:color="auto"/>
        <w:right w:val="none" w:sz="0" w:space="0" w:color="auto"/>
      </w:divBdr>
    </w:div>
    <w:div w:id="1981497186">
      <w:bodyDiv w:val="1"/>
      <w:marLeft w:val="0"/>
      <w:marRight w:val="0"/>
      <w:marTop w:val="0"/>
      <w:marBottom w:val="0"/>
      <w:divBdr>
        <w:top w:val="none" w:sz="0" w:space="0" w:color="auto"/>
        <w:left w:val="none" w:sz="0" w:space="0" w:color="auto"/>
        <w:bottom w:val="none" w:sz="0" w:space="0" w:color="auto"/>
        <w:right w:val="none" w:sz="0" w:space="0" w:color="auto"/>
      </w:divBdr>
    </w:div>
    <w:div w:id="2046785173">
      <w:bodyDiv w:val="1"/>
      <w:marLeft w:val="0"/>
      <w:marRight w:val="0"/>
      <w:marTop w:val="0"/>
      <w:marBottom w:val="0"/>
      <w:divBdr>
        <w:top w:val="none" w:sz="0" w:space="0" w:color="auto"/>
        <w:left w:val="none" w:sz="0" w:space="0" w:color="auto"/>
        <w:bottom w:val="none" w:sz="0" w:space="0" w:color="auto"/>
        <w:right w:val="none" w:sz="0" w:space="0" w:color="auto"/>
      </w:divBdr>
    </w:div>
    <w:div w:id="210495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02/2002%20Sb.%252339'&amp;ucin-k-dni='30.12.999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spi://module='ASPI'&amp;link='502/2002%20Sb.%252339'&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4188</Words>
  <Characters>24713</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Rozdílová tabulka č</vt:lpstr>
    </vt:vector>
  </TitlesOfParts>
  <Company>Ministerstvo financí</Company>
  <LinksUpToDate>false</LinksUpToDate>
  <CharactersWithSpaces>28844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Rozdílová tabulka č</dc:title>
  <dc:creator>Linhart František, Ing.</dc:creator>
  <cp:lastModifiedBy>KACR - Pavla Psenickova</cp:lastModifiedBy>
  <cp:revision>2</cp:revision>
  <cp:lastPrinted>2015-01-16T08:38:00Z</cp:lastPrinted>
  <dcterms:created xsi:type="dcterms:W3CDTF">2015-08-03T10:48:00Z</dcterms:created>
  <dcterms:modified xsi:type="dcterms:W3CDTF">2015-08-03T10:48:00Z</dcterms:modified>
</cp:coreProperties>
</file>