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B1" w:rsidRPr="00F00954" w:rsidRDefault="003D6BB1" w:rsidP="00944A0C">
      <w:pPr>
        <w:pStyle w:val="Nvrh"/>
        <w:keepNext w:val="0"/>
        <w:jc w:val="right"/>
        <w:rPr>
          <w:b/>
        </w:rPr>
      </w:pPr>
      <w:bookmarkStart w:id="0" w:name="_GoBack"/>
      <w:bookmarkEnd w:id="0"/>
      <w:r w:rsidRPr="00F00954">
        <w:rPr>
          <w:b/>
        </w:rPr>
        <w:t>II.</w:t>
      </w:r>
    </w:p>
    <w:p w:rsidR="003D6BB1" w:rsidRPr="00F00954" w:rsidRDefault="003D6BB1" w:rsidP="00944A0C">
      <w:pPr>
        <w:pStyle w:val="Nvrh"/>
        <w:keepNext w:val="0"/>
      </w:pPr>
    </w:p>
    <w:p w:rsidR="003D6BB1" w:rsidRPr="00F00954" w:rsidRDefault="003D6BB1" w:rsidP="00944A0C">
      <w:pPr>
        <w:pStyle w:val="Nvrh"/>
        <w:keepNext w:val="0"/>
      </w:pPr>
      <w:r w:rsidRPr="00F00954">
        <w:t>Návrh</w:t>
      </w:r>
    </w:p>
    <w:p w:rsidR="003D6BB1" w:rsidRPr="00F00954" w:rsidRDefault="003D6BB1" w:rsidP="00944A0C">
      <w:pPr>
        <w:pStyle w:val="VYHLKA"/>
        <w:keepNext w:val="0"/>
      </w:pPr>
      <w:r w:rsidRPr="00F00954">
        <w:t>VYHLÁŠKA</w:t>
      </w:r>
    </w:p>
    <w:p w:rsidR="003D6BB1" w:rsidRPr="00F00954" w:rsidRDefault="003D6BB1" w:rsidP="00944A0C">
      <w:pPr>
        <w:pStyle w:val="nadpisvyhlky"/>
        <w:keepNext w:val="0"/>
      </w:pPr>
      <w:r w:rsidRPr="00F00954">
        <w:t xml:space="preserve">ze </w:t>
      </w:r>
      <w:proofErr w:type="gramStart"/>
      <w:r w:rsidRPr="00F00954">
        <w:t>dne    201</w:t>
      </w:r>
      <w:r>
        <w:t>5</w:t>
      </w:r>
      <w:proofErr w:type="gramEnd"/>
      <w:r w:rsidRPr="00F00954">
        <w:t>,</w:t>
      </w:r>
    </w:p>
    <w:p w:rsidR="003D6BB1" w:rsidRPr="00F00954" w:rsidRDefault="003D6BB1" w:rsidP="00944A0C">
      <w:pPr>
        <w:pStyle w:val="Textlnku"/>
        <w:keepLines/>
        <w:ind w:firstLine="0"/>
      </w:pPr>
      <w:r w:rsidRPr="00F00954">
        <w:t>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rsidR="003D6BB1" w:rsidRPr="00F00954" w:rsidRDefault="003D6BB1" w:rsidP="00944A0C">
      <w:pPr>
        <w:pStyle w:val="Ministerstvo"/>
        <w:keepNext w:val="0"/>
      </w:pPr>
      <w:r w:rsidRPr="00F00954">
        <w:t>Ministerstvo financí stanoví podle § 37b odst. 1 zákona č. 563/1991 Sb., o účetnictví, ve znění zákona č. 437/2003 Sb., a zákona č. 304/2008 Sb.</w:t>
      </w:r>
      <w:r w:rsidR="00CC26FE">
        <w:t>,</w:t>
      </w:r>
      <w:r w:rsidRPr="00F00954">
        <w:t xml:space="preserve"> k provedení § 4 odst. 8 tohoto zákona:</w:t>
      </w:r>
    </w:p>
    <w:p w:rsidR="003D6BB1" w:rsidRPr="00F00954" w:rsidRDefault="003D6BB1" w:rsidP="00944A0C">
      <w:pPr>
        <w:pStyle w:val="lnek"/>
        <w:keepNext w:val="0"/>
      </w:pPr>
      <w:r w:rsidRPr="00F00954">
        <w:t>Čl. I</w:t>
      </w:r>
    </w:p>
    <w:p w:rsidR="003D6BB1" w:rsidRPr="00F00954" w:rsidRDefault="003D6BB1" w:rsidP="00944A0C">
      <w:pPr>
        <w:pStyle w:val="Textlnku"/>
        <w:keepLines/>
      </w:pPr>
      <w:r w:rsidRPr="00F00954">
        <w:t>Vyhláška č. 501/2002 Sb., kterou se provádějí některá ustanovení zákona č. 563/1991 Sb., o účetnictví, ve znění pozdějších předpisů, pro účetní jednotky, které jsou bankami a jinými finančními institucemi, ve znění vyhlášky č. 473/2003 Sb., vyhlášky č. 545/2004 Sb., vyhlášky č. 398/2005 Sb., vyhlášky č. 350/2007 Sb., vyhlášky č. 470/2008 Sb., vyhlášky č. 420/2010 Sb.,</w:t>
      </w:r>
      <w:r>
        <w:t xml:space="preserve"> vyhlášky 408/2012 Sb. a</w:t>
      </w:r>
      <w:r w:rsidRPr="00F00954">
        <w:t xml:space="preserve"> vyhlášky </w:t>
      </w:r>
      <w:r w:rsidRPr="004A6437">
        <w:t>č. 468/2013 Sb</w:t>
      </w:r>
      <w:r>
        <w:t xml:space="preserve">. </w:t>
      </w:r>
      <w:r w:rsidRPr="004A6437">
        <w:t>se</w:t>
      </w:r>
      <w:r w:rsidRPr="00F00954">
        <w:t xml:space="preserve"> mění takto:</w:t>
      </w:r>
    </w:p>
    <w:p w:rsidR="003D6BB1" w:rsidRDefault="003D6BB1" w:rsidP="00944A0C">
      <w:pPr>
        <w:pStyle w:val="Novelizanbod"/>
        <w:keepNext w:val="0"/>
        <w:tabs>
          <w:tab w:val="clear" w:pos="851"/>
        </w:tabs>
      </w:pPr>
      <w:r>
        <w:rPr>
          <w:color w:val="000000"/>
        </w:rPr>
        <w:t>V § 1 odst. 1 se za slova „Evropské unie</w:t>
      </w:r>
      <w:r w:rsidRPr="00BA1F05">
        <w:rPr>
          <w:color w:val="000000"/>
          <w:vertAlign w:val="superscript"/>
        </w:rPr>
        <w:t>1)</w:t>
      </w:r>
      <w:r w:rsidRPr="00BA1F05">
        <w:rPr>
          <w:color w:val="000000"/>
        </w:rPr>
        <w:t>“</w:t>
      </w:r>
      <w:r>
        <w:rPr>
          <w:color w:val="000000"/>
        </w:rPr>
        <w:t xml:space="preserve"> vkládají slova „</w:t>
      </w:r>
      <w:r w:rsidRPr="00944A0C">
        <w:rPr>
          <w:u w:val="single"/>
        </w:rPr>
        <w:t>, zároveň navazuje na použitelný předpis Evropské unie</w:t>
      </w:r>
      <w:r w:rsidRPr="00944A0C">
        <w:rPr>
          <w:u w:val="single"/>
          <w:vertAlign w:val="superscript"/>
        </w:rPr>
        <w:t>2)</w:t>
      </w:r>
      <w:r>
        <w:t>“.</w:t>
      </w:r>
    </w:p>
    <w:p w:rsidR="003D6BB1" w:rsidRDefault="003D6BB1" w:rsidP="00944A0C">
      <w:pPr>
        <w:keepLines/>
      </w:pPr>
    </w:p>
    <w:p w:rsidR="003D6BB1" w:rsidRDefault="003D6BB1" w:rsidP="00944A0C">
      <w:pPr>
        <w:keepLines/>
      </w:pPr>
      <w:r>
        <w:t xml:space="preserve">Poznámky pod čarou č. </w:t>
      </w:r>
      <w:smartTag w:uri="urn:schemas-microsoft-com:office:smarttags" w:element="metricconverter">
        <w:smartTagPr>
          <w:attr w:name="ProductID" w:val="1 a"/>
        </w:smartTagPr>
        <w:r>
          <w:t>1 a</w:t>
        </w:r>
      </w:smartTag>
      <w:r>
        <w:t xml:space="preserve"> 2 znějí:</w:t>
      </w:r>
    </w:p>
    <w:p w:rsidR="003D6BB1" w:rsidRDefault="003D6BB1" w:rsidP="00944A0C">
      <w:pPr>
        <w:keepLines/>
        <w:ind w:left="426" w:hanging="426"/>
      </w:pPr>
      <w:r>
        <w:t xml:space="preserve">„1) Směrnice Rady ze dne 8. prosince 1986 o ročních účetních závěrkách a konsolidovaných účetních závěrkách bank a ostatních finančních institucí (86/635/EHS). </w:t>
      </w:r>
    </w:p>
    <w:p w:rsidR="003D6BB1" w:rsidRPr="00944A0C" w:rsidRDefault="003D6BB1" w:rsidP="00944A0C">
      <w:pPr>
        <w:keepLines/>
        <w:widowControl w:val="0"/>
        <w:autoSpaceDE w:val="0"/>
        <w:autoSpaceDN w:val="0"/>
        <w:adjustRightInd w:val="0"/>
        <w:ind w:left="426"/>
      </w:pPr>
      <w:r w:rsidRPr="00944A0C">
        <w:rPr>
          <w:u w:val="single"/>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w:t>
      </w:r>
      <w:r w:rsidRPr="00944A0C">
        <w:t>.</w:t>
      </w:r>
    </w:p>
    <w:p w:rsidR="003D6BB1" w:rsidRDefault="003D6BB1" w:rsidP="00944A0C">
      <w:pPr>
        <w:keepLines/>
        <w:autoSpaceDE w:val="0"/>
        <w:autoSpaceDN w:val="0"/>
        <w:adjustRightInd w:val="0"/>
        <w:ind w:left="426" w:hanging="426"/>
        <w:rPr>
          <w:u w:val="single"/>
        </w:rPr>
      </w:pPr>
      <w:r w:rsidRPr="00944A0C">
        <w:rPr>
          <w:sz w:val="20"/>
          <w:u w:val="single"/>
        </w:rPr>
        <w:t>2</w:t>
      </w:r>
      <w:r w:rsidRPr="00944A0C">
        <w:rPr>
          <w:u w:val="single"/>
        </w:rPr>
        <w:t xml:space="preserve">) </w:t>
      </w:r>
      <w:r>
        <w:rPr>
          <w:u w:val="single"/>
        </w:rPr>
        <w:t xml:space="preserve"> </w:t>
      </w:r>
      <w:r w:rsidRPr="00944A0C">
        <w:rPr>
          <w:u w:val="single"/>
        </w:rPr>
        <w:t>Nařízení Evropského parlamentu a Rady (ES) č. 1606/2002 ze dne 19. července 2002, o uplatňování mezinárodních účetních standardů, ve znění nařízení Evropského parlamentu a Rady (ES) č. 297/2008.“</w:t>
      </w:r>
      <w:r>
        <w:rPr>
          <w:u w:val="single"/>
        </w:rPr>
        <w:t>.</w:t>
      </w:r>
    </w:p>
    <w:p w:rsidR="003D6BB1" w:rsidRPr="007A6B43" w:rsidRDefault="003D6BB1" w:rsidP="00944A0C">
      <w:pPr>
        <w:keepLines/>
        <w:autoSpaceDE w:val="0"/>
        <w:autoSpaceDN w:val="0"/>
        <w:adjustRightInd w:val="0"/>
        <w:rPr>
          <w:i/>
        </w:rPr>
      </w:pPr>
      <w:r w:rsidRPr="007A6B43">
        <w:rPr>
          <w:i/>
        </w:rPr>
        <w:t>CELEX 32013L0034</w:t>
      </w:r>
    </w:p>
    <w:p w:rsidR="003D6BB1" w:rsidRDefault="003D6BB1" w:rsidP="00944A0C">
      <w:pPr>
        <w:pStyle w:val="Novelizanbod"/>
        <w:keepNext w:val="0"/>
        <w:tabs>
          <w:tab w:val="clear" w:pos="851"/>
        </w:tabs>
        <w:rPr>
          <w:color w:val="000000"/>
        </w:rPr>
      </w:pPr>
      <w:r>
        <w:rPr>
          <w:color w:val="000000"/>
        </w:rPr>
        <w:t>V § 1 odst. 1 písm. a) se slova „a postup zahrnování účetních jednotek do konsolidačního celku“ zrušují.</w:t>
      </w:r>
    </w:p>
    <w:p w:rsidR="003D6BB1" w:rsidRPr="00BE7599" w:rsidRDefault="003D6BB1" w:rsidP="00BE7599">
      <w:pPr>
        <w:pStyle w:val="Novelizanbod"/>
        <w:keepNext w:val="0"/>
        <w:tabs>
          <w:tab w:val="clear" w:pos="851"/>
        </w:tabs>
        <w:rPr>
          <w:color w:val="000000"/>
        </w:rPr>
      </w:pPr>
      <w:r w:rsidRPr="00BE7599">
        <w:rPr>
          <w:color w:val="000000"/>
        </w:rPr>
        <w:t xml:space="preserve">Poznámka pod čarou se č. 8 zrušuje. </w:t>
      </w:r>
    </w:p>
    <w:p w:rsidR="003D6BB1" w:rsidRPr="00BE7599" w:rsidRDefault="003D6BB1" w:rsidP="00BE7599">
      <w:pPr>
        <w:pStyle w:val="Novelizanbod"/>
        <w:keepNext w:val="0"/>
        <w:tabs>
          <w:tab w:val="clear" w:pos="851"/>
        </w:tabs>
        <w:rPr>
          <w:color w:val="000000"/>
        </w:rPr>
      </w:pPr>
      <w:r w:rsidRPr="00BE7599">
        <w:rPr>
          <w:color w:val="000000"/>
        </w:rPr>
        <w:t>V § 2 odst. 4 se slova „</w:t>
      </w:r>
      <w:r w:rsidR="00CC26FE">
        <w:rPr>
          <w:color w:val="000000"/>
        </w:rPr>
        <w:t xml:space="preserve">, </w:t>
      </w:r>
      <w:r w:rsidRPr="00BE7599">
        <w:rPr>
          <w:color w:val="000000"/>
        </w:rPr>
        <w:t xml:space="preserve">s výjimkou ustanovení § 81a,“ zrušují a poznámka pod čarou č. 8a se zrušuje. </w:t>
      </w:r>
    </w:p>
    <w:p w:rsidR="003D6BB1" w:rsidRDefault="003D6BB1" w:rsidP="00944A0C">
      <w:pPr>
        <w:pStyle w:val="Novelizanbod"/>
        <w:keepNext w:val="0"/>
      </w:pPr>
      <w:r>
        <w:lastRenderedPageBreak/>
        <w:t xml:space="preserve">V § 3 odst. 2, </w:t>
      </w:r>
      <w:smartTag w:uri="urn:schemas-microsoft-com:office:smarttags" w:element="metricconverter">
        <w:smartTagPr>
          <w:attr w:name="ProductID" w:val="3 a"/>
        </w:smartTagPr>
        <w:r>
          <w:t>3 a</w:t>
        </w:r>
      </w:smartTag>
      <w:r>
        <w:t xml:space="preserve"> 5, § 4 odst. 1, § </w:t>
      </w:r>
      <w:smartTag w:uri="urn:schemas-microsoft-com:office:smarttags" w:element="metricconverter">
        <w:smartTagPr>
          <w:attr w:name="ProductID" w:val="65 a"/>
        </w:smartTagPr>
        <w:r>
          <w:t>65 a</w:t>
        </w:r>
      </w:smartTag>
      <w:r>
        <w:t xml:space="preserve"> § 66 odst. 1 se slova „k této vyhlášce“ zrušují.</w:t>
      </w:r>
    </w:p>
    <w:p w:rsidR="003D6BB1" w:rsidRDefault="003D6BB1" w:rsidP="007A2350">
      <w:pPr>
        <w:pStyle w:val="Novelizanbod"/>
        <w:keepNext w:val="0"/>
      </w:pPr>
      <w:r>
        <w:t>V § 3 se na konci textu odstavce 4 doplňují slova „</w:t>
      </w:r>
      <w:r w:rsidRPr="00687DD5">
        <w:t xml:space="preserve">, </w:t>
      </w:r>
      <w:r w:rsidRPr="001F2236">
        <w:rPr>
          <w:u w:val="single"/>
        </w:rPr>
        <w:t>informace v </w:t>
      </w:r>
      <w:r w:rsidR="006A6550">
        <w:rPr>
          <w:u w:val="single"/>
        </w:rPr>
        <w:t xml:space="preserve">příloze </w:t>
      </w:r>
      <w:r w:rsidR="006A6550">
        <w:t>podle § 54 až 57</w:t>
      </w:r>
      <w:r w:rsidR="006A6550" w:rsidRPr="001F2236">
        <w:rPr>
          <w:u w:val="single"/>
        </w:rPr>
        <w:t xml:space="preserve"> </w:t>
      </w:r>
      <w:r w:rsidRPr="001F2236">
        <w:rPr>
          <w:u w:val="single"/>
        </w:rPr>
        <w:t>se uvádějí zpravidla v tomtéž pořadí, v jakém jsou vykázány položky v rozvaze a výkazu zisku a ztráty</w:t>
      </w:r>
      <w:r w:rsidR="006A6550">
        <w:rPr>
          <w:u w:val="single"/>
        </w:rPr>
        <w:t xml:space="preserve"> </w:t>
      </w:r>
      <w:r w:rsidR="006A6550">
        <w:t>v přílohách č. 1 a 2</w:t>
      </w:r>
      <w:r>
        <w:t>“.</w:t>
      </w:r>
      <w:r w:rsidRPr="009D4E2E">
        <w:t xml:space="preserve"> </w:t>
      </w:r>
      <w:r>
        <w:t xml:space="preserve">       </w:t>
      </w:r>
    </w:p>
    <w:p w:rsidR="003D6BB1" w:rsidRPr="00A42C16" w:rsidRDefault="003D6BB1" w:rsidP="007A2350">
      <w:pPr>
        <w:pStyle w:val="Novelizanbod"/>
        <w:keepNext w:val="0"/>
        <w:numPr>
          <w:ilvl w:val="0"/>
          <w:numId w:val="0"/>
        </w:numPr>
        <w:spacing w:before="0" w:after="0"/>
        <w:ind w:firstLine="567"/>
      </w:pPr>
      <w:r w:rsidRPr="00687DD5">
        <w:rPr>
          <w:i/>
        </w:rPr>
        <w:t>CELEX 32013L0034</w:t>
      </w:r>
      <w:r>
        <w:t xml:space="preserve"> </w:t>
      </w:r>
    </w:p>
    <w:p w:rsidR="003D6BB1" w:rsidRDefault="003D6BB1" w:rsidP="00944A0C">
      <w:pPr>
        <w:pStyle w:val="Novelizanbod"/>
        <w:keepNext w:val="0"/>
      </w:pPr>
      <w:r>
        <w:t>V § 4 odst. 2 se číslo „6“ nahrazuje číslem „7“.</w:t>
      </w:r>
    </w:p>
    <w:p w:rsidR="003D6BB1" w:rsidRDefault="003D6BB1" w:rsidP="00944A0C">
      <w:pPr>
        <w:pStyle w:val="Novelizanbod"/>
        <w:keepNext w:val="0"/>
      </w:pPr>
      <w:r>
        <w:t>V § 6 odst. 1 se slovo „společnostmi“ nahrazuje slovy „účetními jednotkami“.</w:t>
      </w:r>
    </w:p>
    <w:p w:rsidR="003D6BB1" w:rsidRDefault="003D6BB1" w:rsidP="00944A0C">
      <w:pPr>
        <w:pStyle w:val="Novelizanbod"/>
        <w:keepNext w:val="0"/>
      </w:pPr>
      <w:r>
        <w:t>V § 12 se na konci</w:t>
      </w:r>
      <w:r w:rsidR="008872DF">
        <w:t xml:space="preserve"> textu</w:t>
      </w:r>
      <w:r>
        <w:t xml:space="preserve"> odstavce 4 doplňují slova „ , ve znění pozdějších předpisů“.</w:t>
      </w:r>
    </w:p>
    <w:p w:rsidR="003D6BB1" w:rsidRPr="000F4D2D" w:rsidRDefault="003D6BB1" w:rsidP="00944A0C">
      <w:pPr>
        <w:pStyle w:val="Novelizanbod"/>
        <w:keepNext w:val="0"/>
      </w:pPr>
      <w:r>
        <w:t>V § 26 se slova „tvořené podle zvláštních právních předpisů“ zrušují.</w:t>
      </w:r>
    </w:p>
    <w:p w:rsidR="003D6BB1" w:rsidRDefault="003D6BB1" w:rsidP="00944A0C">
      <w:pPr>
        <w:pStyle w:val="Novelizanbod"/>
        <w:keepNext w:val="0"/>
      </w:pPr>
      <w:r>
        <w:t>V § 28 se za slovo „dotacemi“ vkládají slova „do vlastních zdrojů“.</w:t>
      </w:r>
    </w:p>
    <w:p w:rsidR="003D6BB1" w:rsidRDefault="003D6BB1" w:rsidP="00944A0C">
      <w:pPr>
        <w:pStyle w:val="Novelizanbod"/>
        <w:keepNext w:val="0"/>
      </w:pPr>
      <w:r>
        <w:t>V § 29 odst. 2 se slova „podle zvláštních právních předpisů“ zrušují.</w:t>
      </w:r>
    </w:p>
    <w:p w:rsidR="003D6BB1" w:rsidRDefault="003D6BB1" w:rsidP="00944A0C">
      <w:pPr>
        <w:pStyle w:val="Novelizanbod"/>
        <w:keepNext w:val="0"/>
      </w:pPr>
      <w:r>
        <w:t>V § 44 odst. 4 se slova „pořízených v primárních emisích“ zrušují.</w:t>
      </w:r>
    </w:p>
    <w:p w:rsidR="003D6BB1" w:rsidRDefault="003D6BB1" w:rsidP="00944A0C">
      <w:pPr>
        <w:pStyle w:val="Novelizanbod"/>
        <w:keepNext w:val="0"/>
      </w:pPr>
      <w:r>
        <w:t>V § 48 se na konci textu věty první doplňují slova „ , dary a jiná bezúplatná plnění“.</w:t>
      </w:r>
    </w:p>
    <w:p w:rsidR="003D6BB1" w:rsidRDefault="003D6BB1" w:rsidP="00A81432">
      <w:pPr>
        <w:pStyle w:val="Novelizanbod"/>
      </w:pPr>
      <w:r>
        <w:t xml:space="preserve">V § 50 odst. 1 se slovo „zvláštního“ zrušuje a za slovo „zákona“ se vkládají slova „o rezervách </w:t>
      </w:r>
      <w:r w:rsidRPr="00A81432">
        <w:t xml:space="preserve">pro zjištění základu daně </w:t>
      </w:r>
      <w:proofErr w:type="spellStart"/>
      <w:r w:rsidRPr="00A81432">
        <w:t>zpříjmů</w:t>
      </w:r>
      <w:proofErr w:type="spellEnd"/>
      <w:r w:rsidR="005F2F01">
        <w:t>“.</w:t>
      </w:r>
    </w:p>
    <w:p w:rsidR="003D6BB1" w:rsidRDefault="003D6BB1" w:rsidP="00A81432">
      <w:pPr>
        <w:pStyle w:val="Novelizanbod"/>
      </w:pPr>
      <w:r>
        <w:t xml:space="preserve">V § 50 odst. 3 se slova „pořízeným v primárních emisích“ zrušují a slova „zvláštního právního předpisu“ se nahrazují slovy „zákona o rezervách </w:t>
      </w:r>
      <w:r w:rsidRPr="00A81432">
        <w:t>pro zjištění základu daně z příjmů</w:t>
      </w:r>
      <w:r>
        <w:t>“.</w:t>
      </w:r>
      <w:r w:rsidRPr="00B75167">
        <w:rPr>
          <w:b/>
          <w:i/>
          <w:color w:val="FF00FF"/>
        </w:rPr>
        <w:t xml:space="preserve"> </w:t>
      </w:r>
    </w:p>
    <w:p w:rsidR="003D6BB1" w:rsidRPr="006724F6" w:rsidRDefault="003D6BB1" w:rsidP="006724F6">
      <w:pPr>
        <w:pStyle w:val="Novelizanbod"/>
        <w:keepNext w:val="0"/>
        <w:rPr>
          <w:b/>
          <w:i/>
          <w:color w:val="FF00FF"/>
        </w:rPr>
      </w:pPr>
      <w:r w:rsidRPr="006724F6">
        <w:t>Hlava IV</w:t>
      </w:r>
      <w:r>
        <w:t xml:space="preserve"> včetně nadpisu</w:t>
      </w:r>
      <w:r w:rsidRPr="006724F6">
        <w:t xml:space="preserve"> zní:</w:t>
      </w:r>
      <w:r w:rsidRPr="006724F6">
        <w:rPr>
          <w:b/>
          <w:i/>
          <w:color w:val="FF00FF"/>
        </w:rPr>
        <w:t xml:space="preserve"> </w:t>
      </w:r>
    </w:p>
    <w:p w:rsidR="003D6BB1" w:rsidRDefault="003D6BB1" w:rsidP="006724F6">
      <w:pPr>
        <w:jc w:val="center"/>
      </w:pPr>
      <w:r>
        <w:t>„HLAVA IV</w:t>
      </w:r>
    </w:p>
    <w:p w:rsidR="003D6BB1" w:rsidRDefault="003D6BB1" w:rsidP="006724F6">
      <w:pPr>
        <w:jc w:val="center"/>
      </w:pPr>
    </w:p>
    <w:p w:rsidR="003D6BB1" w:rsidRDefault="003D6BB1" w:rsidP="006724F6">
      <w:pPr>
        <w:jc w:val="center"/>
      </w:pPr>
      <w:r>
        <w:t>OBSAHOVÉ VYMEZENÍ PŘÍLOHY</w:t>
      </w:r>
    </w:p>
    <w:p w:rsidR="003D6BB1" w:rsidRPr="0055351B" w:rsidRDefault="003D6BB1" w:rsidP="005A141F">
      <w:pPr>
        <w:rPr>
          <w:b/>
          <w:i/>
          <w:color w:val="FF00FF"/>
        </w:rPr>
      </w:pPr>
    </w:p>
    <w:p w:rsidR="003D6BB1" w:rsidRPr="001F2236" w:rsidRDefault="003D6BB1" w:rsidP="006724F6">
      <w:pPr>
        <w:jc w:val="center"/>
        <w:rPr>
          <w:szCs w:val="24"/>
        </w:rPr>
      </w:pPr>
      <w:r w:rsidRPr="001F2236">
        <w:rPr>
          <w:szCs w:val="24"/>
        </w:rPr>
        <w:t>§ 54</w:t>
      </w:r>
    </w:p>
    <w:p w:rsidR="003D6BB1" w:rsidRPr="006724F6" w:rsidRDefault="003D6BB1" w:rsidP="006724F6">
      <w:pPr>
        <w:rPr>
          <w:szCs w:val="24"/>
        </w:rPr>
      </w:pPr>
    </w:p>
    <w:p w:rsidR="003D6BB1" w:rsidRPr="006724F6" w:rsidRDefault="003D6BB1" w:rsidP="006724F6">
      <w:pPr>
        <w:rPr>
          <w:szCs w:val="24"/>
          <w:u w:val="single"/>
        </w:rPr>
      </w:pPr>
      <w:r w:rsidRPr="006724F6">
        <w:rPr>
          <w:szCs w:val="24"/>
        </w:rPr>
        <w:tab/>
      </w:r>
      <w:r w:rsidRPr="006724F6">
        <w:rPr>
          <w:szCs w:val="24"/>
          <w:u w:val="single"/>
        </w:rPr>
        <w:t xml:space="preserve">(1) Příloha obsahuje informace o uplatněných účetních metodách, zejména o: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u w:val="single"/>
        </w:rPr>
      </w:pPr>
      <w:r w:rsidRPr="006724F6">
        <w:rPr>
          <w:szCs w:val="24"/>
          <w:u w:val="single"/>
        </w:rPr>
        <w:t xml:space="preserve">a) použitých nových účetních metodách oproti předchozímu období, důvodech jejich uplatnění a vlivu na hospodářský výsledek a vlastní kapitál účetní jednotky, </w:t>
      </w:r>
    </w:p>
    <w:p w:rsidR="003D6BB1" w:rsidRPr="006724F6" w:rsidRDefault="003D6BB1" w:rsidP="006724F6">
      <w:pPr>
        <w:rPr>
          <w:szCs w:val="24"/>
          <w:u w:val="single"/>
        </w:rPr>
      </w:pPr>
    </w:p>
    <w:p w:rsidR="003D6BB1" w:rsidRPr="006724F6" w:rsidRDefault="003D6BB1" w:rsidP="006724F6">
      <w:pPr>
        <w:rPr>
          <w:szCs w:val="24"/>
          <w:u w:val="single"/>
        </w:rPr>
      </w:pPr>
      <w:r w:rsidRPr="006724F6">
        <w:rPr>
          <w:szCs w:val="24"/>
          <w:u w:val="single"/>
        </w:rPr>
        <w:t xml:space="preserve">b) způsobech oceňování majetku a závazků, metodách použitých při stanovování reálných hodnot majetku a závazků, cizích měnách a kurzech použitých pro přepočet cizích měn na českou měnu, </w:t>
      </w:r>
    </w:p>
    <w:p w:rsidR="003D6BB1" w:rsidRPr="006724F6" w:rsidRDefault="003D6BB1" w:rsidP="006724F6">
      <w:pPr>
        <w:rPr>
          <w:szCs w:val="24"/>
          <w:u w:val="single"/>
        </w:rPr>
      </w:pPr>
      <w:r w:rsidRPr="006724F6">
        <w:rPr>
          <w:szCs w:val="24"/>
          <w:u w:val="single"/>
        </w:rPr>
        <w:t xml:space="preserve"> </w:t>
      </w:r>
    </w:p>
    <w:p w:rsidR="003D6BB1" w:rsidRPr="006724F6" w:rsidRDefault="003D6BB1" w:rsidP="006724F6">
      <w:pPr>
        <w:rPr>
          <w:szCs w:val="24"/>
          <w:u w:val="single"/>
        </w:rPr>
      </w:pPr>
      <w:r w:rsidRPr="006724F6">
        <w:rPr>
          <w:szCs w:val="24"/>
          <w:u w:val="single"/>
        </w:rPr>
        <w:t xml:space="preserve">c) okamžiku uskutečnění účetního případu, zejména informace o zachycování majetku a závazků v aktivech nebo pasivech v okamžiku sjednání obchodu nebo v okamžiku vypořádání obchodu, </w:t>
      </w:r>
    </w:p>
    <w:p w:rsidR="003D6BB1" w:rsidRPr="006724F6" w:rsidRDefault="003D6BB1" w:rsidP="006724F6">
      <w:pPr>
        <w:rPr>
          <w:szCs w:val="24"/>
          <w:u w:val="single"/>
        </w:rPr>
      </w:pPr>
      <w:r w:rsidRPr="006724F6">
        <w:rPr>
          <w:szCs w:val="24"/>
          <w:u w:val="single"/>
        </w:rPr>
        <w:t xml:space="preserve"> </w:t>
      </w:r>
    </w:p>
    <w:p w:rsidR="003D6BB1" w:rsidRPr="006724F6" w:rsidRDefault="003D6BB1" w:rsidP="006724F6">
      <w:pPr>
        <w:rPr>
          <w:szCs w:val="24"/>
          <w:u w:val="single"/>
        </w:rPr>
      </w:pPr>
      <w:r w:rsidRPr="006724F6">
        <w:rPr>
          <w:szCs w:val="24"/>
          <w:u w:val="single"/>
        </w:rPr>
        <w:t xml:space="preserve">d) postupech odpisování dlouhodobého hmotného a nehmotného majetku, </w:t>
      </w:r>
    </w:p>
    <w:p w:rsidR="003D6BB1" w:rsidRPr="006724F6" w:rsidRDefault="003D6BB1" w:rsidP="006724F6">
      <w:pPr>
        <w:rPr>
          <w:szCs w:val="24"/>
          <w:u w:val="single"/>
        </w:rPr>
      </w:pPr>
      <w:r w:rsidRPr="006724F6">
        <w:rPr>
          <w:szCs w:val="24"/>
          <w:u w:val="single"/>
        </w:rPr>
        <w:t xml:space="preserve"> </w:t>
      </w:r>
    </w:p>
    <w:p w:rsidR="003D6BB1" w:rsidRPr="006724F6" w:rsidRDefault="003D6BB1" w:rsidP="006724F6">
      <w:pPr>
        <w:rPr>
          <w:szCs w:val="24"/>
          <w:u w:val="single"/>
        </w:rPr>
      </w:pPr>
      <w:r w:rsidRPr="006724F6">
        <w:rPr>
          <w:szCs w:val="24"/>
          <w:u w:val="single"/>
        </w:rPr>
        <w:t xml:space="preserve">e) postupech účtování obchodů s cennými papíry, deriváty, o devizových obchodech včetně způsobu účtování kurzových rozdílů, </w:t>
      </w:r>
      <w:proofErr w:type="spellStart"/>
      <w:r w:rsidRPr="006724F6">
        <w:rPr>
          <w:szCs w:val="24"/>
          <w:u w:val="single"/>
        </w:rPr>
        <w:t>repo</w:t>
      </w:r>
      <w:proofErr w:type="spellEnd"/>
      <w:r w:rsidRPr="006724F6">
        <w:rPr>
          <w:szCs w:val="24"/>
          <w:u w:val="single"/>
        </w:rPr>
        <w:t xml:space="preserve"> obchodů, finančního leasingu, </w:t>
      </w:r>
      <w:proofErr w:type="spellStart"/>
      <w:r w:rsidRPr="006724F6">
        <w:rPr>
          <w:szCs w:val="24"/>
          <w:u w:val="single"/>
        </w:rPr>
        <w:t>sekuritizovaného</w:t>
      </w:r>
      <w:proofErr w:type="spellEnd"/>
      <w:r w:rsidRPr="006724F6">
        <w:rPr>
          <w:szCs w:val="24"/>
          <w:u w:val="single"/>
        </w:rPr>
        <w:t xml:space="preserve"> majetku a dalších nástrojů používaných k realokaci úvěrového rizika, penzijních plánů a odložené daně, </w:t>
      </w:r>
    </w:p>
    <w:p w:rsidR="003D6BB1" w:rsidRPr="006724F6" w:rsidRDefault="003D6BB1" w:rsidP="006724F6">
      <w:pPr>
        <w:rPr>
          <w:szCs w:val="24"/>
          <w:u w:val="single"/>
        </w:rPr>
      </w:pPr>
      <w:r w:rsidRPr="006724F6">
        <w:rPr>
          <w:szCs w:val="24"/>
          <w:u w:val="single"/>
        </w:rPr>
        <w:t xml:space="preserve"> </w:t>
      </w:r>
    </w:p>
    <w:p w:rsidR="003D6BB1" w:rsidRPr="006724F6" w:rsidRDefault="003D6BB1" w:rsidP="006724F6">
      <w:pPr>
        <w:rPr>
          <w:szCs w:val="24"/>
          <w:u w:val="single"/>
        </w:rPr>
      </w:pPr>
      <w:r w:rsidRPr="006724F6">
        <w:rPr>
          <w:szCs w:val="24"/>
          <w:u w:val="single"/>
        </w:rPr>
        <w:t xml:space="preserve">f) postupech účtování úrokových výnosů a nákladů, způsobech vykazování příjmů z ohrožených pohledávek včetně úroků, prémií a diskontů vzniklých při pořízení pohledávek od třetích stran, </w:t>
      </w:r>
    </w:p>
    <w:p w:rsidR="003D6BB1" w:rsidRPr="006724F6" w:rsidRDefault="003D6BB1" w:rsidP="006724F6">
      <w:pPr>
        <w:rPr>
          <w:szCs w:val="24"/>
          <w:u w:val="single"/>
        </w:rPr>
      </w:pPr>
      <w:r w:rsidRPr="006724F6">
        <w:rPr>
          <w:szCs w:val="24"/>
          <w:u w:val="single"/>
        </w:rPr>
        <w:t xml:space="preserve"> </w:t>
      </w:r>
    </w:p>
    <w:p w:rsidR="003D6BB1" w:rsidRPr="006724F6" w:rsidRDefault="003D6BB1" w:rsidP="006724F6">
      <w:pPr>
        <w:rPr>
          <w:szCs w:val="24"/>
          <w:u w:val="single"/>
        </w:rPr>
      </w:pPr>
      <w:r w:rsidRPr="006724F6">
        <w:rPr>
          <w:szCs w:val="24"/>
          <w:u w:val="single"/>
        </w:rPr>
        <w:t xml:space="preserve">g) metodách a postupech identifikace klasifikovaného majetku, zejména pohledávek, způsobech odpisování majetku, zejména pohledávek, </w:t>
      </w:r>
    </w:p>
    <w:p w:rsidR="003D6BB1" w:rsidRPr="006724F6" w:rsidRDefault="003D6BB1" w:rsidP="006724F6">
      <w:pPr>
        <w:rPr>
          <w:szCs w:val="24"/>
          <w:u w:val="single"/>
        </w:rPr>
      </w:pPr>
      <w:r w:rsidRPr="006724F6">
        <w:rPr>
          <w:szCs w:val="24"/>
          <w:u w:val="single"/>
        </w:rPr>
        <w:t xml:space="preserve"> </w:t>
      </w:r>
    </w:p>
    <w:p w:rsidR="003D6BB1" w:rsidRPr="006724F6" w:rsidRDefault="003D6BB1" w:rsidP="006724F6">
      <w:pPr>
        <w:rPr>
          <w:szCs w:val="24"/>
          <w:u w:val="single"/>
        </w:rPr>
      </w:pPr>
      <w:r w:rsidRPr="006724F6">
        <w:rPr>
          <w:szCs w:val="24"/>
          <w:u w:val="single"/>
        </w:rPr>
        <w:t xml:space="preserve">h) zásadách a postupech výpočtu výše opravných položek a rezerv včetně vysvětlení základních předpokladů pro jejich použití, </w:t>
      </w:r>
    </w:p>
    <w:p w:rsidR="003D6BB1" w:rsidRPr="006724F6" w:rsidRDefault="003D6BB1" w:rsidP="006724F6">
      <w:pPr>
        <w:rPr>
          <w:szCs w:val="24"/>
          <w:u w:val="single"/>
        </w:rPr>
      </w:pPr>
      <w:r w:rsidRPr="006724F6">
        <w:rPr>
          <w:szCs w:val="24"/>
          <w:u w:val="single"/>
        </w:rPr>
        <w:t xml:space="preserve"> </w:t>
      </w:r>
    </w:p>
    <w:p w:rsidR="003D6BB1" w:rsidRPr="006724F6" w:rsidRDefault="003D6BB1" w:rsidP="006724F6">
      <w:pPr>
        <w:rPr>
          <w:szCs w:val="24"/>
          <w:u w:val="single"/>
        </w:rPr>
      </w:pPr>
      <w:r w:rsidRPr="006724F6">
        <w:rPr>
          <w:szCs w:val="24"/>
          <w:u w:val="single"/>
        </w:rPr>
        <w:t xml:space="preserve">i) vlivu použitého zajištění na oceňování majetku, zejména pohledávek. </w:t>
      </w:r>
    </w:p>
    <w:p w:rsidR="003D6BB1" w:rsidRPr="006724F6" w:rsidRDefault="003D6BB1" w:rsidP="006724F6">
      <w:pPr>
        <w:jc w:val="left"/>
        <w:rPr>
          <w:szCs w:val="24"/>
        </w:rPr>
      </w:pPr>
    </w:p>
    <w:p w:rsidR="003D6BB1" w:rsidRPr="006724F6" w:rsidRDefault="003D6BB1" w:rsidP="006724F6">
      <w:pPr>
        <w:widowControl w:val="0"/>
        <w:autoSpaceDE w:val="0"/>
        <w:autoSpaceDN w:val="0"/>
        <w:adjustRightInd w:val="0"/>
        <w:ind w:firstLine="708"/>
        <w:rPr>
          <w:szCs w:val="24"/>
          <w:u w:val="single"/>
        </w:rPr>
      </w:pPr>
      <w:r w:rsidRPr="006724F6">
        <w:rPr>
          <w:szCs w:val="24"/>
          <w:u w:val="single"/>
        </w:rPr>
        <w:t xml:space="preserve">(2) Kromě informací podle odstavce 1 příloha dále obsahuje nejméně informace o: </w:t>
      </w:r>
    </w:p>
    <w:p w:rsidR="003D6BB1" w:rsidRPr="006724F6" w:rsidRDefault="003D6BB1" w:rsidP="006724F6">
      <w:pPr>
        <w:rPr>
          <w:szCs w:val="24"/>
          <w:u w:val="single"/>
        </w:rPr>
      </w:pPr>
    </w:p>
    <w:p w:rsidR="003D6BB1" w:rsidRPr="006724F6" w:rsidRDefault="003D6BB1" w:rsidP="006724F6">
      <w:pPr>
        <w:rPr>
          <w:szCs w:val="24"/>
          <w:u w:val="single"/>
        </w:rPr>
      </w:pPr>
      <w:r w:rsidRPr="006724F6">
        <w:rPr>
          <w:szCs w:val="24"/>
          <w:u w:val="single"/>
        </w:rPr>
        <w:t xml:space="preserve">a) dlouhodobém majetku; účetní jednotka uvede za každou skupinu celkový počáteční zůstatek na začátku období, přírůstky, úbytky, celkový konečný zůstatek na konci účetního období a dále obdobné informace o oprávkách a opravných položkách vztahujících se k tomuto majetku, případně výši úroků, pokud účetní jednotka rozhodla, že jsou součástí ocenění majetku, </w:t>
      </w:r>
    </w:p>
    <w:p w:rsidR="003D6BB1" w:rsidRPr="006724F6" w:rsidRDefault="003D6BB1" w:rsidP="006724F6">
      <w:pPr>
        <w:jc w:val="left"/>
        <w:rPr>
          <w:szCs w:val="24"/>
        </w:rPr>
      </w:pPr>
    </w:p>
    <w:p w:rsidR="003D6BB1" w:rsidRPr="006724F6" w:rsidRDefault="003D6BB1" w:rsidP="006724F6">
      <w:pPr>
        <w:rPr>
          <w:szCs w:val="24"/>
          <w:u w:val="single"/>
        </w:rPr>
      </w:pPr>
      <w:r w:rsidRPr="006724F6">
        <w:rPr>
          <w:szCs w:val="24"/>
          <w:u w:val="single"/>
        </w:rPr>
        <w:t>b) o aktivech, která byla dána do zástavy jako zajištění vlastních závazků nebo závazků třetích osob. Informace by měly být dostatečně podrobné, aby pro každou položku závazků a každou podrozvahovou položku byly uvedeny celkové hodnoty zastaveného majetku</w:t>
      </w:r>
      <w:r w:rsidR="005F2F01">
        <w:rPr>
          <w:szCs w:val="24"/>
          <w:u w:val="single"/>
        </w:rPr>
        <w:t>,</w:t>
      </w:r>
      <w:r w:rsidR="005F2F01" w:rsidRPr="006724F6">
        <w:rPr>
          <w:szCs w:val="24"/>
          <w:u w:val="single"/>
        </w:rPr>
        <w:t xml:space="preserve">   </w:t>
      </w:r>
    </w:p>
    <w:p w:rsidR="003D6BB1" w:rsidRPr="006724F6" w:rsidRDefault="003D6BB1" w:rsidP="006724F6">
      <w:pPr>
        <w:rPr>
          <w:szCs w:val="24"/>
          <w:u w:val="single"/>
        </w:rPr>
      </w:pPr>
    </w:p>
    <w:p w:rsidR="003D6BB1" w:rsidRPr="006724F6" w:rsidRDefault="003D6BB1" w:rsidP="006724F6">
      <w:pPr>
        <w:rPr>
          <w:szCs w:val="24"/>
          <w:u w:val="single"/>
        </w:rPr>
      </w:pPr>
      <w:r w:rsidRPr="006724F6">
        <w:rPr>
          <w:szCs w:val="24"/>
          <w:u w:val="single"/>
        </w:rPr>
        <w:t xml:space="preserve">c) výši zápůjček, úvěrů a závazků samostatně za každou z následujících položek rozvahy 3b) a 4 aktiv, a 1b), 2a), 2b) </w:t>
      </w:r>
      <w:proofErr w:type="spellStart"/>
      <w:r w:rsidRPr="006724F6">
        <w:rPr>
          <w:szCs w:val="24"/>
          <w:u w:val="single"/>
        </w:rPr>
        <w:t>bb</w:t>
      </w:r>
      <w:proofErr w:type="spellEnd"/>
      <w:r w:rsidRPr="006724F6">
        <w:rPr>
          <w:szCs w:val="24"/>
          <w:u w:val="single"/>
        </w:rPr>
        <w:t xml:space="preserve">) a 3b) pasiv v členění na základě jejich zbytkové doby splatnosti a to </w:t>
      </w:r>
      <w:r w:rsidRPr="00D1200B">
        <w:rPr>
          <w:szCs w:val="24"/>
          <w:u w:val="single"/>
        </w:rPr>
        <w:t xml:space="preserve">následovně: do </w:t>
      </w:r>
      <w:r w:rsidR="00D1200B" w:rsidRPr="00D1200B">
        <w:rPr>
          <w:szCs w:val="24"/>
          <w:u w:val="single"/>
        </w:rPr>
        <w:t xml:space="preserve">tří </w:t>
      </w:r>
      <w:r w:rsidRPr="00D1200B">
        <w:rPr>
          <w:szCs w:val="24"/>
          <w:u w:val="single"/>
        </w:rPr>
        <w:t>měsíců, od</w:t>
      </w:r>
      <w:r w:rsidRPr="006724F6">
        <w:rPr>
          <w:szCs w:val="24"/>
          <w:u w:val="single"/>
        </w:rPr>
        <w:t xml:space="preserve"> tří měsíců do jednoho roku, od jednoho roku do pěti let a nad pět let. U položky rozvahy aktiva 4 se uvedou také pohledávky splatné na požádání a s krátkou výpovědní dobou.  Pokud půjčky a úvěry nebo závazky zahrnují splátkové platby, rozumí se zbytkovou dobou splatnosti doba mezi rozvahovým dnem a dnem, kdy se stává každá jednotlivá splátka splatnou. U položky rozvahy aktiv </w:t>
      </w:r>
      <w:smartTag w:uri="urn:schemas-microsoft-com:office:smarttags" w:element="metricconverter">
        <w:smartTagPr>
          <w:attr w:name="ProductID" w:val="5 a"/>
        </w:smartTagPr>
        <w:r w:rsidRPr="006724F6">
          <w:rPr>
            <w:szCs w:val="24"/>
            <w:u w:val="single"/>
          </w:rPr>
          <w:t>5 a</w:t>
        </w:r>
      </w:smartTag>
      <w:r w:rsidRPr="006724F6">
        <w:rPr>
          <w:szCs w:val="24"/>
          <w:u w:val="single"/>
        </w:rPr>
        <w:t xml:space="preserve"> pasiv 3a) uvede účetní jednotka jaký je podíl aktiv a pasiv, která se stanou splatnými do jednoho roku od rozvahového dne</w:t>
      </w:r>
      <w:r w:rsidR="005F2F01">
        <w:rPr>
          <w:szCs w:val="24"/>
          <w:u w:val="single"/>
        </w:rPr>
        <w:t>,</w:t>
      </w:r>
    </w:p>
    <w:p w:rsidR="003D6BB1" w:rsidRPr="006724F6" w:rsidRDefault="003D6BB1" w:rsidP="006724F6">
      <w:pPr>
        <w:widowControl w:val="0"/>
        <w:autoSpaceDE w:val="0"/>
        <w:autoSpaceDN w:val="0"/>
        <w:adjustRightInd w:val="0"/>
        <w:ind w:firstLine="708"/>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lastRenderedPageBreak/>
        <w:t>d) celkovou výši závazkových vztahů (pohledávek a dluhů), podmíněných závazkových vztahů a poskytnutých věcných záruk s uvedením jejich povahy a formy, které nejsou vykázány v rozvaze; penzijní závazky a závazky vůči účetním jednotkám v konsolidačním celku a přidruženým účetním jednotkám se uvádějí</w:t>
      </w:r>
      <w:r w:rsidRPr="006724F6">
        <w:rPr>
          <w:szCs w:val="24"/>
        </w:rPr>
        <w:t xml:space="preserve"> </w:t>
      </w:r>
      <w:r w:rsidRPr="006724F6">
        <w:rPr>
          <w:szCs w:val="24"/>
          <w:u w:val="single"/>
        </w:rPr>
        <w:t xml:space="preserve"> samostatně, </w:t>
      </w:r>
    </w:p>
    <w:p w:rsidR="003D6BB1" w:rsidRPr="006724F6" w:rsidRDefault="003D6BB1" w:rsidP="006724F6">
      <w:pPr>
        <w:widowControl w:val="0"/>
        <w:autoSpaceDE w:val="0"/>
        <w:autoSpaceDN w:val="0"/>
        <w:adjustRightInd w:val="0"/>
        <w:ind w:firstLine="708"/>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e) vztahující se k rozvahové položce „7. Podřízené závazky“ pro každý závazek, který převyšuje deset procent celkové částky podřízených závazků, v následujícím členění </w:t>
      </w:r>
    </w:p>
    <w:p w:rsidR="003D6BB1" w:rsidRPr="006724F6" w:rsidRDefault="003D6BB1" w:rsidP="006724F6">
      <w:pPr>
        <w:widowControl w:val="0"/>
        <w:autoSpaceDE w:val="0"/>
        <w:autoSpaceDN w:val="0"/>
        <w:adjustRightInd w:val="0"/>
        <w:rPr>
          <w:szCs w:val="24"/>
          <w:u w:val="single"/>
        </w:rPr>
      </w:pPr>
      <w:r w:rsidRPr="006724F6">
        <w:rPr>
          <w:szCs w:val="24"/>
        </w:rPr>
        <w:tab/>
      </w:r>
      <w:r w:rsidRPr="006724F6">
        <w:rPr>
          <w:szCs w:val="24"/>
          <w:u w:val="single"/>
        </w:rPr>
        <w:t>1. částku závazku, měnu, ve které je vyjádřen, úrokovou míru a datum splatnosti nebo skutečnost, že se jedná o trvalou položku,</w:t>
      </w:r>
    </w:p>
    <w:p w:rsidR="003D6BB1" w:rsidRPr="006724F6" w:rsidRDefault="003D6BB1" w:rsidP="006724F6">
      <w:pPr>
        <w:widowControl w:val="0"/>
        <w:autoSpaceDE w:val="0"/>
        <w:autoSpaceDN w:val="0"/>
        <w:adjustRightInd w:val="0"/>
        <w:rPr>
          <w:szCs w:val="24"/>
          <w:u w:val="single"/>
        </w:rPr>
      </w:pPr>
      <w:r w:rsidRPr="006724F6">
        <w:rPr>
          <w:szCs w:val="24"/>
        </w:rPr>
        <w:tab/>
      </w:r>
      <w:r w:rsidRPr="006724F6">
        <w:rPr>
          <w:szCs w:val="24"/>
          <w:u w:val="single"/>
        </w:rPr>
        <w:t>2. zda existují okolnosti, za kterých je požadováno dřívější splacení závazku,</w:t>
      </w:r>
    </w:p>
    <w:p w:rsidR="003D6BB1" w:rsidRPr="006724F6" w:rsidRDefault="003D6BB1" w:rsidP="006724F6">
      <w:pPr>
        <w:widowControl w:val="0"/>
        <w:autoSpaceDE w:val="0"/>
        <w:autoSpaceDN w:val="0"/>
        <w:adjustRightInd w:val="0"/>
        <w:rPr>
          <w:szCs w:val="24"/>
          <w:u w:val="single"/>
        </w:rPr>
      </w:pPr>
      <w:r w:rsidRPr="006724F6">
        <w:rPr>
          <w:szCs w:val="24"/>
        </w:rPr>
        <w:tab/>
      </w:r>
      <w:r w:rsidRPr="006724F6">
        <w:rPr>
          <w:szCs w:val="24"/>
          <w:u w:val="single"/>
        </w:rPr>
        <w:t>3. podmínky podřízenosti, existenci jakýchkoliv předpisů upravujících převod podřízeného závazku do vlastního kapitálu nebo jiné formy závazku, a podmínky stanovené těmito předpisy,</w:t>
      </w:r>
    </w:p>
    <w:p w:rsidR="003D6BB1" w:rsidRPr="006724F6" w:rsidRDefault="003D6BB1" w:rsidP="006724F6">
      <w:pPr>
        <w:widowControl w:val="0"/>
        <w:autoSpaceDE w:val="0"/>
        <w:autoSpaceDN w:val="0"/>
        <w:adjustRightInd w:val="0"/>
        <w:rPr>
          <w:szCs w:val="24"/>
          <w:u w:val="single"/>
        </w:rPr>
      </w:pPr>
      <w:r w:rsidRPr="006724F6">
        <w:rPr>
          <w:szCs w:val="24"/>
        </w:rPr>
        <w:tab/>
      </w:r>
      <w:r w:rsidRPr="006724F6">
        <w:rPr>
          <w:szCs w:val="24"/>
          <w:u w:val="single"/>
        </w:rPr>
        <w:t>4. souhrnný popis pravidel, kterými se řídí ostatní závazky</w:t>
      </w:r>
      <w:r w:rsidR="00EC253F">
        <w:rPr>
          <w:szCs w:val="24"/>
          <w:u w:val="single"/>
        </w:rPr>
        <w:t>,</w:t>
      </w:r>
      <w:r w:rsidR="00EC253F" w:rsidRPr="006724F6">
        <w:rPr>
          <w:szCs w:val="24"/>
          <w:u w:val="single"/>
        </w:rPr>
        <w:t xml:space="preserve">  </w:t>
      </w:r>
    </w:p>
    <w:p w:rsidR="003D6BB1" w:rsidRPr="006724F6" w:rsidRDefault="003D6BB1" w:rsidP="006724F6">
      <w:pPr>
        <w:widowControl w:val="0"/>
        <w:autoSpaceDE w:val="0"/>
        <w:autoSpaceDN w:val="0"/>
        <w:adjustRightInd w:val="0"/>
        <w:ind w:firstLine="708"/>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t>f) oceňování finančních nástrojů nebo aktivech jiných než finanční nástroje, které se oceňují reálnou hodnotou. Tyto informace obsahují:</w:t>
      </w:r>
    </w:p>
    <w:p w:rsidR="003D6BB1" w:rsidRPr="006724F6" w:rsidRDefault="003D6BB1" w:rsidP="006724F6">
      <w:pPr>
        <w:widowControl w:val="0"/>
        <w:autoSpaceDE w:val="0"/>
        <w:autoSpaceDN w:val="0"/>
        <w:adjustRightInd w:val="0"/>
        <w:ind w:firstLine="708"/>
        <w:rPr>
          <w:szCs w:val="24"/>
          <w:u w:val="single"/>
        </w:rPr>
      </w:pPr>
      <w:r w:rsidRPr="006724F6">
        <w:rPr>
          <w:szCs w:val="24"/>
          <w:u w:val="single"/>
        </w:rPr>
        <w:t>1. významné předpoklady, na kterých jsou založeny použité oceňovací modely a techniky, pokud byla reálná hodnota stanovena v souladu s § 27 zákona,</w:t>
      </w:r>
    </w:p>
    <w:p w:rsidR="003D6BB1" w:rsidRPr="006724F6" w:rsidRDefault="003D6BB1" w:rsidP="006724F6">
      <w:pPr>
        <w:widowControl w:val="0"/>
        <w:autoSpaceDE w:val="0"/>
        <w:autoSpaceDN w:val="0"/>
        <w:adjustRightInd w:val="0"/>
        <w:ind w:firstLine="708"/>
        <w:rPr>
          <w:szCs w:val="24"/>
          <w:u w:val="single"/>
        </w:rPr>
      </w:pPr>
      <w:r w:rsidRPr="006724F6">
        <w:rPr>
          <w:szCs w:val="24"/>
          <w:u w:val="single"/>
        </w:rPr>
        <w:t xml:space="preserve">2. pro každou kategorii finančního nástroje nebo aktiva jiného než finančního nástroje oceňovaného reálnou hodnotou, změny hodnoty zahrnuté přímo do výkazu zisku a ztráty a změny zahrnuté v rezervním fondu na nové ocenění, </w:t>
      </w:r>
    </w:p>
    <w:p w:rsidR="003D6BB1" w:rsidRPr="006724F6" w:rsidRDefault="003D6BB1" w:rsidP="006724F6">
      <w:pPr>
        <w:widowControl w:val="0"/>
        <w:autoSpaceDE w:val="0"/>
        <w:autoSpaceDN w:val="0"/>
        <w:adjustRightInd w:val="0"/>
        <w:ind w:firstLine="708"/>
        <w:rPr>
          <w:szCs w:val="24"/>
          <w:u w:val="single"/>
        </w:rPr>
      </w:pPr>
      <w:r w:rsidRPr="006724F6">
        <w:rPr>
          <w:szCs w:val="24"/>
          <w:u w:val="single"/>
        </w:rPr>
        <w:t>3. pro každou třídu derivátových finančních nástrojů údaje o jejich rozsahu a povaze, včetně hlavních podmínek, které mohou ovlivnit výši, časový průběh a jistotu budoucích peněžních toků,</w:t>
      </w:r>
    </w:p>
    <w:p w:rsidR="003D6BB1" w:rsidRPr="006724F6" w:rsidRDefault="003D6BB1" w:rsidP="006724F6">
      <w:pPr>
        <w:widowControl w:val="0"/>
        <w:autoSpaceDE w:val="0"/>
        <w:autoSpaceDN w:val="0"/>
        <w:adjustRightInd w:val="0"/>
        <w:ind w:firstLine="708"/>
        <w:rPr>
          <w:szCs w:val="24"/>
          <w:u w:val="single"/>
        </w:rPr>
      </w:pPr>
      <w:r w:rsidRPr="006724F6">
        <w:rPr>
          <w:szCs w:val="24"/>
          <w:u w:val="single"/>
        </w:rPr>
        <w:t>4. tabulku zachycující pohyby v rezervním fondu na nové ocenění během účetního období</w:t>
      </w:r>
      <w:r w:rsidR="00EC253F">
        <w:rPr>
          <w:szCs w:val="24"/>
          <w:u w:val="single"/>
        </w:rPr>
        <w:t>,</w:t>
      </w:r>
      <w:r w:rsidR="00EC253F" w:rsidRPr="006724F6">
        <w:rPr>
          <w:szCs w:val="24"/>
          <w:u w:val="single"/>
        </w:rPr>
        <w:t xml:space="preserve"> </w:t>
      </w:r>
    </w:p>
    <w:p w:rsidR="003D6BB1" w:rsidRPr="006724F6" w:rsidRDefault="003D6BB1" w:rsidP="006724F6">
      <w:pPr>
        <w:widowControl w:val="0"/>
        <w:autoSpaceDE w:val="0"/>
        <w:autoSpaceDN w:val="0"/>
        <w:adjustRightInd w:val="0"/>
        <w:rPr>
          <w:szCs w:val="24"/>
        </w:rPr>
      </w:pPr>
    </w:p>
    <w:p w:rsidR="003D6BB1" w:rsidRPr="006724F6" w:rsidRDefault="003D6BB1" w:rsidP="006724F6">
      <w:pPr>
        <w:rPr>
          <w:szCs w:val="24"/>
          <w:u w:val="single"/>
        </w:rPr>
      </w:pPr>
      <w:r w:rsidRPr="006724F6">
        <w:rPr>
          <w:szCs w:val="24"/>
          <w:u w:val="single"/>
        </w:rPr>
        <w:t xml:space="preserve">g) výši odložené daně na konci účetního období a její vývoj během účetního období, pokud je rezerva na odloženou daň vykázána v rozvaze, </w:t>
      </w:r>
    </w:p>
    <w:p w:rsidR="003D6BB1" w:rsidRPr="006724F6" w:rsidRDefault="003D6BB1" w:rsidP="006724F6">
      <w:pPr>
        <w:widowControl w:val="0"/>
        <w:autoSpaceDE w:val="0"/>
        <w:autoSpaceDN w:val="0"/>
        <w:adjustRightInd w:val="0"/>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h) době odpisování goodwillu. </w:t>
      </w:r>
    </w:p>
    <w:p w:rsidR="003D6BB1" w:rsidRPr="006724F6" w:rsidRDefault="003D6BB1" w:rsidP="006724F6">
      <w:pPr>
        <w:widowControl w:val="0"/>
        <w:autoSpaceDE w:val="0"/>
        <w:autoSpaceDN w:val="0"/>
        <w:adjustRightInd w:val="0"/>
        <w:ind w:firstLine="708"/>
        <w:rPr>
          <w:szCs w:val="24"/>
        </w:rPr>
      </w:pPr>
    </w:p>
    <w:p w:rsidR="003D6BB1" w:rsidRPr="006724F6" w:rsidRDefault="003D6BB1" w:rsidP="006724F6">
      <w:pPr>
        <w:widowControl w:val="0"/>
        <w:autoSpaceDE w:val="0"/>
        <w:autoSpaceDN w:val="0"/>
        <w:adjustRightInd w:val="0"/>
        <w:ind w:firstLine="708"/>
        <w:rPr>
          <w:szCs w:val="24"/>
          <w:u w:val="single"/>
        </w:rPr>
      </w:pPr>
      <w:r w:rsidRPr="006724F6">
        <w:rPr>
          <w:szCs w:val="24"/>
          <w:u w:val="single"/>
        </w:rPr>
        <w:t xml:space="preserve">(3) V příloze účetní jednotka uvede také informace o: </w:t>
      </w:r>
    </w:p>
    <w:p w:rsidR="003D6BB1" w:rsidRPr="006724F6" w:rsidRDefault="003D6BB1" w:rsidP="006724F6">
      <w:pPr>
        <w:widowControl w:val="0"/>
        <w:autoSpaceDE w:val="0"/>
        <w:autoSpaceDN w:val="0"/>
        <w:adjustRightInd w:val="0"/>
        <w:rPr>
          <w:szCs w:val="24"/>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a) počtu a jmenovité hodnotě nebo, nemají-li jmenovitou hodnotu, ocenění v účetní závěrce akcií upsaných v průběhu účetního období, s omezením schváleného základního kapitálu, aniž by to bylo v rozporu s ustanoveními o jeho výši, </w:t>
      </w:r>
    </w:p>
    <w:p w:rsidR="003D6BB1" w:rsidRPr="006724F6" w:rsidRDefault="003D6BB1" w:rsidP="006724F6">
      <w:pPr>
        <w:widowControl w:val="0"/>
        <w:autoSpaceDE w:val="0"/>
        <w:autoSpaceDN w:val="0"/>
        <w:adjustRightInd w:val="0"/>
        <w:rPr>
          <w:szCs w:val="24"/>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b) počtu a jmenovité hodnotě nebo, nemají-li jmenovitou hodnotu, ocenění v účetní závěrce každého druhu akcií, existuje-li takových druhů více, </w:t>
      </w:r>
    </w:p>
    <w:p w:rsidR="003D6BB1" w:rsidRPr="006724F6" w:rsidRDefault="003D6BB1" w:rsidP="006724F6">
      <w:pPr>
        <w:widowControl w:val="0"/>
        <w:autoSpaceDE w:val="0"/>
        <w:autoSpaceDN w:val="0"/>
        <w:adjustRightInd w:val="0"/>
        <w:rPr>
          <w:szCs w:val="24"/>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c) existenci zatímních listů, jakýchkoli prioritních akcií, vyměnitelných a prioritních dluhopisů, </w:t>
      </w:r>
      <w:proofErr w:type="spellStart"/>
      <w:r w:rsidRPr="006724F6">
        <w:rPr>
          <w:szCs w:val="24"/>
          <w:u w:val="single"/>
        </w:rPr>
        <w:t>warrantů</w:t>
      </w:r>
      <w:proofErr w:type="spellEnd"/>
      <w:r w:rsidRPr="006724F6">
        <w:rPr>
          <w:szCs w:val="24"/>
          <w:u w:val="single"/>
        </w:rPr>
        <w:t xml:space="preserve">, opčních listů či opcí nebo podobných cenných papírů nebo práv s nimi spojených, s udáním jejich počtu a rozsahu práv s nimi spojených, </w:t>
      </w:r>
    </w:p>
    <w:p w:rsidR="003D6BB1" w:rsidRPr="006724F6" w:rsidRDefault="003D6BB1" w:rsidP="006724F6">
      <w:pPr>
        <w:widowControl w:val="0"/>
        <w:autoSpaceDE w:val="0"/>
        <w:autoSpaceDN w:val="0"/>
        <w:adjustRightInd w:val="0"/>
        <w:rPr>
          <w:color w:val="000000"/>
          <w:szCs w:val="24"/>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d) charakteru a obchodním účelu transakcí účetní jednotky, které nejsou zahrnuty v rozvaze, a finančním dopadu transakcí na účetní jednotku, pokud jsou rizika nebo užitky z těchto transakcí významné a pokud je zveřejnění těchto rizik nebo užitků nezbytné k posouzení finanční situace účetní jednotky, </w:t>
      </w:r>
    </w:p>
    <w:p w:rsidR="003D6BB1" w:rsidRPr="006724F6" w:rsidRDefault="003D6BB1" w:rsidP="006724F6">
      <w:pPr>
        <w:widowControl w:val="0"/>
        <w:autoSpaceDE w:val="0"/>
        <w:autoSpaceDN w:val="0"/>
        <w:adjustRightInd w:val="0"/>
        <w:rPr>
          <w:color w:val="000000"/>
          <w:szCs w:val="24"/>
        </w:rPr>
      </w:pPr>
    </w:p>
    <w:p w:rsidR="003D6BB1" w:rsidRPr="006724F6" w:rsidRDefault="003D6BB1" w:rsidP="006724F6">
      <w:pPr>
        <w:widowControl w:val="0"/>
        <w:autoSpaceDE w:val="0"/>
        <w:autoSpaceDN w:val="0"/>
        <w:adjustRightInd w:val="0"/>
        <w:rPr>
          <w:szCs w:val="24"/>
          <w:u w:val="single"/>
        </w:rPr>
      </w:pPr>
      <w:r w:rsidRPr="006724F6">
        <w:rPr>
          <w:szCs w:val="24"/>
          <w:u w:val="single"/>
        </w:rPr>
        <w:t>e) transakcích, které účetní jednotka uzavřela se spřízněnou stranou, včetně objemu takových transakcí, povahy vztahu se spřízněnou stranou a ostatních informací o těchto transakcích, které jsou nezbytné k pochopení finanční situace účetní jednotky, pokud jsou tyto transakce významné a nebyly uzavřeny za podmínek obvyklých na regulovaném trhu. Informace o jednotlivých transakcích je možné seskupovat podle jejich charakteru s výjimkou případů, kdy jsou samostatné informace nezbytné k pochopení dopadu transakcí se spřízněnou stranou na finanční situaci účetní jednotky; výraz spřízněná strana má stejný význam jako v mezinárodních účetních standardech uvedených v § 19a zákona,</w:t>
      </w:r>
    </w:p>
    <w:p w:rsidR="003D6BB1" w:rsidRPr="006724F6" w:rsidRDefault="003D6BB1" w:rsidP="006724F6">
      <w:pPr>
        <w:jc w:val="left"/>
        <w:rPr>
          <w:szCs w:val="24"/>
        </w:rPr>
      </w:pPr>
    </w:p>
    <w:p w:rsidR="003D6BB1" w:rsidRPr="006724F6" w:rsidRDefault="003D6BB1" w:rsidP="006724F6">
      <w:pPr>
        <w:widowControl w:val="0"/>
        <w:autoSpaceDE w:val="0"/>
        <w:autoSpaceDN w:val="0"/>
        <w:adjustRightInd w:val="0"/>
        <w:rPr>
          <w:szCs w:val="24"/>
          <w:u w:val="single"/>
        </w:rPr>
      </w:pPr>
      <w:r w:rsidRPr="006724F6">
        <w:rPr>
          <w:szCs w:val="24"/>
          <w:u w:val="single"/>
        </w:rPr>
        <w:t>f) podílech výnosů účetní jednotky vztahující se k položkám „1. Výnosy z úroků a podobné výnosy“, „3. Výnosy z akcií a podílů“, „4. Výnosy z poplatků a provizí“, „6. Zisk nebo ztráta z finančních operací“ a „7. Ostatní provozní výnosy“ výkazu zisku a ztráty a to ve členění podle geografického umístění trhů v závislosti na tom, jak významně se tyto trhy od sebe liší s ohledem na způsob, jakým je účetní jednotka organizována. Informace nemusejí být uvedeny, pokud by jejich uvedení vážně poškozovalo kteroukoli účetní jednotku, jíž se týkají; informace o použití tohoto ustanovení se uvedou vždy,</w:t>
      </w:r>
    </w:p>
    <w:p w:rsidR="003D6BB1" w:rsidRPr="006724F6" w:rsidRDefault="003D6BB1" w:rsidP="006724F6">
      <w:pPr>
        <w:rPr>
          <w:szCs w:val="24"/>
          <w:u w:val="single"/>
        </w:rPr>
      </w:pPr>
    </w:p>
    <w:p w:rsidR="003D6BB1" w:rsidRPr="006724F6" w:rsidRDefault="003D6BB1" w:rsidP="006724F6">
      <w:pPr>
        <w:rPr>
          <w:szCs w:val="24"/>
          <w:u w:val="single"/>
        </w:rPr>
      </w:pPr>
      <w:r w:rsidRPr="006724F6">
        <w:rPr>
          <w:szCs w:val="24"/>
          <w:u w:val="single"/>
        </w:rPr>
        <w:t xml:space="preserve">g) mimořádných nákladech a výnosech </w:t>
      </w:r>
      <w:r>
        <w:rPr>
          <w:szCs w:val="24"/>
          <w:u w:val="single"/>
        </w:rPr>
        <w:t>s uvedením jejich povahy a výše,</w:t>
      </w:r>
    </w:p>
    <w:p w:rsidR="003D6BB1" w:rsidRPr="006724F6" w:rsidRDefault="003D6BB1" w:rsidP="006724F6">
      <w:pPr>
        <w:widowControl w:val="0"/>
        <w:autoSpaceDE w:val="0"/>
        <w:autoSpaceDN w:val="0"/>
        <w:adjustRightInd w:val="0"/>
        <w:rPr>
          <w:szCs w:val="24"/>
        </w:rPr>
      </w:pPr>
    </w:p>
    <w:p w:rsidR="003D6BB1" w:rsidRPr="006724F6" w:rsidRDefault="003D6BB1" w:rsidP="006724F6">
      <w:pPr>
        <w:widowControl w:val="0"/>
        <w:autoSpaceDE w:val="0"/>
        <w:autoSpaceDN w:val="0"/>
        <w:adjustRightInd w:val="0"/>
        <w:rPr>
          <w:color w:val="000000"/>
          <w:szCs w:val="24"/>
          <w:u w:val="single"/>
        </w:rPr>
      </w:pPr>
      <w:r w:rsidRPr="006724F6">
        <w:rPr>
          <w:szCs w:val="24"/>
          <w:u w:val="single"/>
        </w:rPr>
        <w:t xml:space="preserve">h) </w:t>
      </w:r>
      <w:r w:rsidRPr="006724F6">
        <w:rPr>
          <w:color w:val="000000"/>
          <w:szCs w:val="24"/>
          <w:u w:val="single"/>
        </w:rPr>
        <w:t>navrhovaném rozdělení zisku nebo vypořádání ztráty, nebo skutečném rozděle</w:t>
      </w:r>
      <w:r>
        <w:rPr>
          <w:color w:val="000000"/>
          <w:szCs w:val="24"/>
          <w:u w:val="single"/>
        </w:rPr>
        <w:t>ní zisku nebo vypořádání ztráty.</w:t>
      </w:r>
    </w:p>
    <w:p w:rsidR="003D6BB1" w:rsidRPr="006724F6" w:rsidRDefault="003D6BB1" w:rsidP="006724F6">
      <w:pPr>
        <w:widowControl w:val="0"/>
        <w:autoSpaceDE w:val="0"/>
        <w:autoSpaceDN w:val="0"/>
        <w:adjustRightInd w:val="0"/>
        <w:ind w:firstLine="708"/>
        <w:rPr>
          <w:szCs w:val="24"/>
        </w:rPr>
      </w:pPr>
    </w:p>
    <w:p w:rsidR="003D6BB1" w:rsidRPr="006724F6" w:rsidRDefault="003D6BB1" w:rsidP="006724F6">
      <w:pPr>
        <w:widowControl w:val="0"/>
        <w:autoSpaceDE w:val="0"/>
        <w:autoSpaceDN w:val="0"/>
        <w:adjustRightInd w:val="0"/>
        <w:ind w:firstLine="708"/>
        <w:rPr>
          <w:szCs w:val="24"/>
          <w:u w:val="single"/>
        </w:rPr>
      </w:pPr>
      <w:r w:rsidRPr="006724F6">
        <w:rPr>
          <w:szCs w:val="24"/>
          <w:u w:val="single"/>
        </w:rPr>
        <w:t xml:space="preserve">(4) V příloze účetní jednotka uvede také: </w:t>
      </w:r>
    </w:p>
    <w:p w:rsidR="003D6BB1" w:rsidRPr="006724F6" w:rsidRDefault="003D6BB1" w:rsidP="006724F6">
      <w:pPr>
        <w:widowControl w:val="0"/>
        <w:autoSpaceDE w:val="0"/>
        <w:autoSpaceDN w:val="0"/>
        <w:adjustRightInd w:val="0"/>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t>a) název a sídlo konsolidovaných účetních jednotek nebo přidružených účetních jednotek, v nichž účetní jednotka sama, nebo prostřednictvím třetí osoby jednající jejím jménem a na její účet, drží podíl s uvedením výše tohoto podílu, jakož i výši základního kapitálu, fondů a zisku nebo ztráty této účetní jednotky za poslední účetní období; tyto informace nemusí být uvedeny, pokud nejsou významné. Tyto informace o vlastním kapitálu nemusí být rovněž uvedeny tehdy, pokud se týkají přidružené účetní jednotky, která nemá povinnost jejich zveřejnění a jejíž podíl ve výši nejméně rozhodujícího vlivu na jejím základním kapitálu drží účetní jednotka způsobem vpředu uvedeným, nebo tehdy, pokud by jejich uvedení vážně poškozovalo kteroukoli účetní jednotku, jíž se týkají; informace o použití tohoto ustanovení se uvedou vždy,</w:t>
      </w:r>
    </w:p>
    <w:p w:rsidR="003D6BB1" w:rsidRPr="006724F6" w:rsidRDefault="003D6BB1" w:rsidP="006724F6">
      <w:pPr>
        <w:widowControl w:val="0"/>
        <w:autoSpaceDE w:val="0"/>
        <w:autoSpaceDN w:val="0"/>
        <w:adjustRightInd w:val="0"/>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b) název, sídlo a právní formu každé z účetních jednotek, v níž je účetní jednotka společníkem s neomezeným ručením, </w:t>
      </w:r>
    </w:p>
    <w:p w:rsidR="003D6BB1" w:rsidRPr="006724F6" w:rsidRDefault="003D6BB1" w:rsidP="006724F6">
      <w:pPr>
        <w:widowControl w:val="0"/>
        <w:autoSpaceDE w:val="0"/>
        <w:autoSpaceDN w:val="0"/>
        <w:adjustRightInd w:val="0"/>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c) název a sídlo konsolidující účetní jednotky , která sestavuje konsolidovanou účetní závěrku nejširší skupiny účetních jednotek, ke které účetní jednotka, jako konsolidovaná účetní jednotka patří, </w:t>
      </w: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 </w:t>
      </w:r>
    </w:p>
    <w:p w:rsidR="003D6BB1" w:rsidRPr="006724F6" w:rsidRDefault="003D6BB1" w:rsidP="006724F6">
      <w:pPr>
        <w:widowControl w:val="0"/>
        <w:autoSpaceDE w:val="0"/>
        <w:autoSpaceDN w:val="0"/>
        <w:adjustRightInd w:val="0"/>
        <w:rPr>
          <w:szCs w:val="24"/>
          <w:u w:val="single"/>
        </w:rPr>
      </w:pPr>
      <w:r w:rsidRPr="006724F6">
        <w:rPr>
          <w:szCs w:val="24"/>
          <w:u w:val="single"/>
        </w:rPr>
        <w:t>d) název a sídlo konsolidující účetní</w:t>
      </w:r>
      <w:r w:rsidR="00E865C1">
        <w:rPr>
          <w:szCs w:val="24"/>
          <w:u w:val="single"/>
        </w:rPr>
        <w:t xml:space="preserve"> jednotky</w:t>
      </w:r>
      <w:r w:rsidRPr="006724F6">
        <w:rPr>
          <w:szCs w:val="24"/>
          <w:u w:val="single"/>
        </w:rPr>
        <w:t xml:space="preserve">, která sestavuje konsolidovanou účetní závěrku nejužší skupiny účetních jednotek, ke které účetní jednotka, jako konsolidovaná účetní jednotka patří, </w:t>
      </w: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 </w:t>
      </w: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e) místo, kde je možné konsolidované účetní závěrky konsolidujících účetních jednotek uvedených v písmenech c) a d) získat. </w:t>
      </w:r>
    </w:p>
    <w:p w:rsidR="003D6BB1" w:rsidRPr="006724F6" w:rsidRDefault="003D6BB1" w:rsidP="006724F6">
      <w:pPr>
        <w:jc w:val="left"/>
        <w:rPr>
          <w:i/>
          <w:szCs w:val="24"/>
        </w:rPr>
      </w:pPr>
    </w:p>
    <w:p w:rsidR="003D6BB1" w:rsidRPr="006724F6" w:rsidRDefault="003D6BB1" w:rsidP="006724F6">
      <w:pPr>
        <w:widowControl w:val="0"/>
        <w:autoSpaceDE w:val="0"/>
        <w:autoSpaceDN w:val="0"/>
        <w:adjustRightInd w:val="0"/>
        <w:ind w:firstLine="708"/>
        <w:rPr>
          <w:szCs w:val="24"/>
          <w:u w:val="single"/>
        </w:rPr>
      </w:pPr>
      <w:r w:rsidRPr="006724F6">
        <w:rPr>
          <w:szCs w:val="24"/>
          <w:u w:val="single"/>
        </w:rPr>
        <w:lastRenderedPageBreak/>
        <w:t xml:space="preserve">(5) V příloze účetní jednotka dále také uvede informace o: </w:t>
      </w:r>
    </w:p>
    <w:p w:rsidR="003D6BB1" w:rsidRPr="006724F6" w:rsidRDefault="003D6BB1" w:rsidP="006724F6">
      <w:pPr>
        <w:widowControl w:val="0"/>
        <w:autoSpaceDE w:val="0"/>
        <w:autoSpaceDN w:val="0"/>
        <w:adjustRightInd w:val="0"/>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a) průměrném </w:t>
      </w:r>
      <w:r w:rsidR="0026747E">
        <w:rPr>
          <w:szCs w:val="24"/>
          <w:u w:val="single"/>
        </w:rPr>
        <w:t xml:space="preserve">počtu </w:t>
      </w:r>
      <w:r w:rsidRPr="006724F6">
        <w:rPr>
          <w:szCs w:val="24"/>
          <w:u w:val="single"/>
        </w:rPr>
        <w:t>zaměstnanců v průběhu účetního období v členění podle kategorií, jakož i o osobních nákladech za účetní období v členění na mzdy a platy, náklady na sociální pojištění se samostatnou informací o těch, které se vztahují k penzím a ostatních správních nákladech, nejsou-li uvedeny samostatně ve výkazu zisku a ztráty,</w:t>
      </w:r>
    </w:p>
    <w:p w:rsidR="003D6BB1" w:rsidRPr="006724F6" w:rsidRDefault="003D6BB1" w:rsidP="006724F6">
      <w:pPr>
        <w:widowControl w:val="0"/>
        <w:autoSpaceDE w:val="0"/>
        <w:autoSpaceDN w:val="0"/>
        <w:adjustRightInd w:val="0"/>
        <w:rPr>
          <w:szCs w:val="24"/>
          <w:u w:val="single"/>
        </w:rPr>
      </w:pPr>
    </w:p>
    <w:p w:rsidR="003D6BB1" w:rsidRPr="006724F6" w:rsidRDefault="003D6BB1" w:rsidP="006724F6">
      <w:pPr>
        <w:widowControl w:val="0"/>
        <w:autoSpaceDE w:val="0"/>
        <w:autoSpaceDN w:val="0"/>
        <w:adjustRightInd w:val="0"/>
        <w:rPr>
          <w:szCs w:val="24"/>
          <w:u w:val="single"/>
        </w:rPr>
      </w:pPr>
      <w:r w:rsidRPr="006724F6">
        <w:rPr>
          <w:szCs w:val="24"/>
          <w:u w:val="single"/>
        </w:rPr>
        <w:t>b) výši odměn přiznaných za účetní období členům správních, řídících a dozorčích orgánů z důvodu jejich funkce</w:t>
      </w:r>
      <w:r w:rsidR="00686C4E">
        <w:rPr>
          <w:szCs w:val="24"/>
          <w:u w:val="single"/>
        </w:rPr>
        <w:t>,</w:t>
      </w:r>
      <w:r w:rsidRPr="006724F6">
        <w:rPr>
          <w:szCs w:val="24"/>
          <w:u w:val="single"/>
        </w:rPr>
        <w:t xml:space="preserve"> jakož i </w:t>
      </w:r>
      <w:r w:rsidR="00686C4E">
        <w:rPr>
          <w:szCs w:val="24"/>
          <w:u w:val="single"/>
        </w:rPr>
        <w:t xml:space="preserve">o výši </w:t>
      </w:r>
      <w:r w:rsidRPr="006724F6">
        <w:rPr>
          <w:szCs w:val="24"/>
          <w:u w:val="single"/>
        </w:rPr>
        <w:t>vzniklých nebo sjednaných penzijních závazků bývalých členů vyjmenovaných orgánů, s uvedením úhrnu za každou kategorii. Tyto informace nemusí být uvedeny, jestliže by jejich uvedení umožnilo zjistit finanční situaci konkrétního člena takového orgánu,</w:t>
      </w:r>
    </w:p>
    <w:p w:rsidR="003D6BB1" w:rsidRPr="006724F6" w:rsidRDefault="003D6BB1" w:rsidP="006724F6">
      <w:pPr>
        <w:widowControl w:val="0"/>
        <w:autoSpaceDE w:val="0"/>
        <w:autoSpaceDN w:val="0"/>
        <w:adjustRightInd w:val="0"/>
        <w:rPr>
          <w:szCs w:val="24"/>
        </w:rPr>
      </w:pPr>
    </w:p>
    <w:p w:rsidR="003D6BB1" w:rsidRPr="006724F6" w:rsidRDefault="003D6BB1" w:rsidP="006724F6">
      <w:pPr>
        <w:rPr>
          <w:szCs w:val="24"/>
          <w:u w:val="single"/>
        </w:rPr>
      </w:pPr>
      <w:r w:rsidRPr="006724F6">
        <w:rPr>
          <w:szCs w:val="24"/>
          <w:u w:val="single"/>
        </w:rPr>
        <w:t xml:space="preserve">c) výši záloh, závdavků, zápůjček a úvěrů poskytnutých členům správních, řídících a dozorčích orgánů s uvedením úrokové sazby, hlavních podmínek a jakýchkoliv splacených, odepsaných nebo prominutých částek, výši všech forem zajištění, s uvedením úhrnu za každou kategorii, </w:t>
      </w:r>
    </w:p>
    <w:p w:rsidR="003D6BB1" w:rsidRPr="006724F6" w:rsidRDefault="003D6BB1" w:rsidP="006724F6">
      <w:pPr>
        <w:jc w:val="left"/>
        <w:rPr>
          <w:szCs w:val="24"/>
        </w:rPr>
      </w:pPr>
    </w:p>
    <w:p w:rsidR="003D6BB1" w:rsidRPr="006724F6" w:rsidRDefault="003D6BB1" w:rsidP="006724F6">
      <w:pPr>
        <w:widowControl w:val="0"/>
        <w:autoSpaceDE w:val="0"/>
        <w:autoSpaceDN w:val="0"/>
        <w:adjustRightInd w:val="0"/>
        <w:rPr>
          <w:szCs w:val="24"/>
          <w:u w:val="single"/>
        </w:rPr>
      </w:pPr>
      <w:r w:rsidRPr="006724F6">
        <w:rPr>
          <w:szCs w:val="24"/>
          <w:u w:val="single"/>
        </w:rPr>
        <w:t xml:space="preserve">d) celkových nákladech na odměny statutárnímu auditorovi nebo auditorské společnosti za účetní období v členění na povinný audit účetní závěrky, jiné ověřovací služby, daňové poradenství a jiné </w:t>
      </w:r>
      <w:proofErr w:type="spellStart"/>
      <w:r w:rsidRPr="006724F6">
        <w:rPr>
          <w:szCs w:val="24"/>
          <w:u w:val="single"/>
        </w:rPr>
        <w:t>neauditorské</w:t>
      </w:r>
      <w:proofErr w:type="spellEnd"/>
      <w:r w:rsidRPr="006724F6">
        <w:rPr>
          <w:szCs w:val="24"/>
          <w:u w:val="single"/>
        </w:rPr>
        <w:t xml:space="preserve"> služby. Tyto informace nemusí být uváděny tam, kde</w:t>
      </w:r>
      <w:r w:rsidR="00686C4E">
        <w:rPr>
          <w:szCs w:val="24"/>
          <w:u w:val="single"/>
        </w:rPr>
        <w:t xml:space="preserve"> je</w:t>
      </w:r>
      <w:r w:rsidRPr="006724F6">
        <w:rPr>
          <w:szCs w:val="24"/>
          <w:u w:val="single"/>
        </w:rPr>
        <w:t xml:space="preserve"> účetní jednotka zahrnuta do konsolidované účetní závěrky, vypracované podle části páté, jestliže jsou tyto informace uvedeny v příloze v konsolidované účetní závěrce</w:t>
      </w:r>
      <w:r w:rsidR="005F2F01">
        <w:rPr>
          <w:szCs w:val="24"/>
          <w:u w:val="single"/>
        </w:rPr>
        <w:t>.</w:t>
      </w:r>
    </w:p>
    <w:p w:rsidR="003D6BB1" w:rsidRDefault="003D6BB1" w:rsidP="006724F6">
      <w:pPr>
        <w:jc w:val="left"/>
        <w:rPr>
          <w:i/>
          <w:szCs w:val="24"/>
        </w:rPr>
      </w:pPr>
      <w:r w:rsidRPr="006724F6">
        <w:rPr>
          <w:i/>
          <w:szCs w:val="24"/>
        </w:rPr>
        <w:t xml:space="preserve">CELEX 32013L0034 </w:t>
      </w:r>
    </w:p>
    <w:p w:rsidR="003D6BB1" w:rsidRPr="006724F6" w:rsidRDefault="003D6BB1" w:rsidP="006724F6">
      <w:pPr>
        <w:jc w:val="left"/>
        <w:rPr>
          <w:szCs w:val="24"/>
        </w:rPr>
      </w:pPr>
      <w:r>
        <w:rPr>
          <w:i/>
          <w:szCs w:val="24"/>
        </w:rPr>
        <w:t>CELEX 1986L0635</w:t>
      </w:r>
    </w:p>
    <w:p w:rsidR="003D6BB1" w:rsidRPr="006724F6" w:rsidRDefault="003D6BB1" w:rsidP="006724F6">
      <w:pPr>
        <w:jc w:val="left"/>
        <w:rPr>
          <w:szCs w:val="24"/>
        </w:rPr>
      </w:pPr>
    </w:p>
    <w:p w:rsidR="003D6BB1" w:rsidRPr="006724F6" w:rsidRDefault="003D6BB1" w:rsidP="006724F6">
      <w:pPr>
        <w:jc w:val="center"/>
        <w:rPr>
          <w:szCs w:val="24"/>
        </w:rPr>
      </w:pPr>
    </w:p>
    <w:p w:rsidR="003D6BB1" w:rsidRPr="006724F6" w:rsidRDefault="003D6BB1" w:rsidP="006724F6">
      <w:pPr>
        <w:jc w:val="center"/>
        <w:rPr>
          <w:szCs w:val="24"/>
        </w:rPr>
      </w:pPr>
      <w:r w:rsidRPr="006724F6">
        <w:rPr>
          <w:szCs w:val="24"/>
        </w:rPr>
        <w:t>§ 55</w:t>
      </w:r>
    </w:p>
    <w:p w:rsidR="003D6BB1" w:rsidRPr="006724F6" w:rsidRDefault="003D6BB1" w:rsidP="006724F6">
      <w:pPr>
        <w:jc w:val="center"/>
        <w:rPr>
          <w:szCs w:val="24"/>
        </w:rPr>
      </w:pPr>
    </w:p>
    <w:p w:rsidR="003D6BB1" w:rsidRPr="006724F6" w:rsidRDefault="003D6BB1" w:rsidP="006724F6">
      <w:pPr>
        <w:ind w:firstLine="708"/>
        <w:rPr>
          <w:szCs w:val="24"/>
        </w:rPr>
      </w:pPr>
      <w:r w:rsidRPr="006724F6">
        <w:rPr>
          <w:szCs w:val="24"/>
        </w:rPr>
        <w:t>Investiční společnosti a investiční fondy použijí přiměřeně ustanovení § 54. Kromě těchto informací uvedou v</w:t>
      </w:r>
      <w:r w:rsidR="00361931">
        <w:rPr>
          <w:szCs w:val="24"/>
        </w:rPr>
        <w:t> </w:t>
      </w:r>
      <w:r w:rsidRPr="006724F6">
        <w:rPr>
          <w:szCs w:val="24"/>
        </w:rPr>
        <w:t>příloze</w:t>
      </w:r>
      <w:r w:rsidR="00361931">
        <w:rPr>
          <w:szCs w:val="24"/>
        </w:rPr>
        <w:t xml:space="preserve"> v</w:t>
      </w:r>
      <w:r w:rsidRPr="006724F6">
        <w:rPr>
          <w:szCs w:val="24"/>
        </w:rPr>
        <w:t xml:space="preserve"> účetní závěr</w:t>
      </w:r>
      <w:r w:rsidR="00361931">
        <w:rPr>
          <w:szCs w:val="24"/>
        </w:rPr>
        <w:t>ce</w:t>
      </w:r>
      <w:r w:rsidRPr="006724F6">
        <w:rPr>
          <w:szCs w:val="24"/>
        </w:rPr>
        <w:t xml:space="preserve"> také informace požadované podle zákona upravujícího činnost investičních společností a investičních fondů.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ab/>
      </w:r>
      <w:r w:rsidRPr="006724F6">
        <w:rPr>
          <w:szCs w:val="24"/>
        </w:rPr>
        <w:tab/>
      </w:r>
      <w:r w:rsidRPr="006724F6">
        <w:rPr>
          <w:szCs w:val="24"/>
        </w:rPr>
        <w:tab/>
      </w:r>
      <w:r w:rsidRPr="006724F6">
        <w:rPr>
          <w:szCs w:val="24"/>
        </w:rPr>
        <w:tab/>
      </w:r>
    </w:p>
    <w:p w:rsidR="003D6BB1" w:rsidRPr="006724F6" w:rsidRDefault="003D6BB1" w:rsidP="006724F6">
      <w:pPr>
        <w:jc w:val="center"/>
        <w:rPr>
          <w:szCs w:val="24"/>
        </w:rPr>
      </w:pPr>
      <w:r w:rsidRPr="006724F6">
        <w:rPr>
          <w:szCs w:val="24"/>
        </w:rPr>
        <w:t>§ 56</w:t>
      </w:r>
    </w:p>
    <w:p w:rsidR="003D6BB1" w:rsidRPr="006724F6" w:rsidRDefault="003D6BB1" w:rsidP="006724F6">
      <w:pPr>
        <w:rPr>
          <w:szCs w:val="24"/>
        </w:rPr>
      </w:pPr>
    </w:p>
    <w:p w:rsidR="003D6BB1" w:rsidRPr="006724F6" w:rsidRDefault="003D6BB1" w:rsidP="006724F6">
      <w:pPr>
        <w:rPr>
          <w:szCs w:val="24"/>
        </w:rPr>
      </w:pPr>
      <w:r w:rsidRPr="006724F6">
        <w:rPr>
          <w:szCs w:val="24"/>
        </w:rPr>
        <w:tab/>
        <w:t>Družstevní záložny použijí přiměřeně ustanovení § 54. Kromě těchto informací uvedou v</w:t>
      </w:r>
      <w:r w:rsidR="00361931">
        <w:rPr>
          <w:szCs w:val="24"/>
        </w:rPr>
        <w:t> </w:t>
      </w:r>
      <w:r w:rsidRPr="006724F6">
        <w:rPr>
          <w:szCs w:val="24"/>
        </w:rPr>
        <w:t>příloze</w:t>
      </w:r>
      <w:r w:rsidR="00361931">
        <w:rPr>
          <w:szCs w:val="24"/>
        </w:rPr>
        <w:t xml:space="preserve"> v</w:t>
      </w:r>
      <w:r w:rsidRPr="006724F6">
        <w:rPr>
          <w:szCs w:val="24"/>
        </w:rPr>
        <w:t xml:space="preserve"> účetní závěr</w:t>
      </w:r>
      <w:r w:rsidR="00361931">
        <w:rPr>
          <w:szCs w:val="24"/>
        </w:rPr>
        <w:t>ce</w:t>
      </w:r>
      <w:r w:rsidRPr="006724F6">
        <w:rPr>
          <w:szCs w:val="24"/>
        </w:rPr>
        <w:t xml:space="preserve"> informace o: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a) počtu členů družstevní záložny,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b) výši zapisovaného a nezapisovaného základního kapitálu,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c) výši členského vkladu,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d) výši nesplacených členských vkladů,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e) poskytnutých úvěrech osobám podle zákona upravujícího činnost spořitelních a úvěrních družstev</w:t>
      </w:r>
      <w:r>
        <w:rPr>
          <w:szCs w:val="24"/>
        </w:rPr>
        <w:t>,</w:t>
      </w:r>
      <w:r w:rsidRPr="006724F6">
        <w:rPr>
          <w:szCs w:val="24"/>
        </w:rPr>
        <w:t xml:space="preserve">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lastRenderedPageBreak/>
        <w:t xml:space="preserve">f) jmenovité hodnotě záruk vydaných družstevní záložnou jako ručení za úvěry členům poskytnuté jinými osobami,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g) celkové výši dluhů družstevní záložny po lhůtě splatnosti k rozvahovému dni účetního období,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h) celkové výši pohledávek družstevní záložny po lhůtě splatnosti k rozvahovému dni účetního období.</w:t>
      </w:r>
    </w:p>
    <w:p w:rsidR="003D6BB1" w:rsidRPr="006724F6" w:rsidRDefault="003D6BB1" w:rsidP="006724F6">
      <w:pPr>
        <w:rPr>
          <w:szCs w:val="24"/>
        </w:rPr>
      </w:pPr>
      <w:r w:rsidRPr="006724F6">
        <w:rPr>
          <w:szCs w:val="24"/>
        </w:rPr>
        <w:t xml:space="preserve">  </w:t>
      </w:r>
    </w:p>
    <w:p w:rsidR="003D6BB1" w:rsidRPr="006724F6" w:rsidRDefault="003D6BB1" w:rsidP="006724F6">
      <w:pPr>
        <w:jc w:val="center"/>
        <w:rPr>
          <w:szCs w:val="24"/>
        </w:rPr>
      </w:pPr>
      <w:r w:rsidRPr="006724F6">
        <w:rPr>
          <w:szCs w:val="24"/>
        </w:rPr>
        <w:t>§ 57</w:t>
      </w:r>
    </w:p>
    <w:p w:rsidR="003D6BB1" w:rsidRPr="006724F6" w:rsidRDefault="003D6BB1" w:rsidP="006724F6">
      <w:pPr>
        <w:rPr>
          <w:szCs w:val="24"/>
        </w:rPr>
      </w:pPr>
    </w:p>
    <w:p w:rsidR="003D6BB1" w:rsidRPr="006724F6" w:rsidRDefault="003D6BB1" w:rsidP="006724F6">
      <w:pPr>
        <w:rPr>
          <w:szCs w:val="24"/>
        </w:rPr>
      </w:pPr>
      <w:r w:rsidRPr="006724F6">
        <w:rPr>
          <w:szCs w:val="24"/>
        </w:rPr>
        <w:tab/>
        <w:t>Penzijní společnosti za jimi obhospodařované důchodové, účastnické a transformované fondy použijí přiměřeně ustanovení § 54. Kromě těchto informací uvedou v</w:t>
      </w:r>
      <w:r w:rsidR="00361931">
        <w:rPr>
          <w:szCs w:val="24"/>
        </w:rPr>
        <w:t> </w:t>
      </w:r>
      <w:r w:rsidRPr="006724F6">
        <w:rPr>
          <w:szCs w:val="24"/>
        </w:rPr>
        <w:t>příloze</w:t>
      </w:r>
      <w:r w:rsidR="00361931">
        <w:rPr>
          <w:szCs w:val="24"/>
        </w:rPr>
        <w:t xml:space="preserve"> v</w:t>
      </w:r>
      <w:r w:rsidRPr="006724F6">
        <w:rPr>
          <w:szCs w:val="24"/>
        </w:rPr>
        <w:t xml:space="preserve"> účetní závěr</w:t>
      </w:r>
      <w:r w:rsidR="00361931">
        <w:rPr>
          <w:szCs w:val="24"/>
        </w:rPr>
        <w:t>ce</w:t>
      </w:r>
      <w:r w:rsidRPr="006724F6">
        <w:rPr>
          <w:szCs w:val="24"/>
        </w:rPr>
        <w:t xml:space="preserve"> informace o: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a) počtu účastníků penzijního připojištění a důchodového spoření nebo doplňkového penzijního spoření,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b) počtu a výši vyplacených dávek,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c) depozitáři penzijního fondu nebo důchodových, účastnických a transformovaných fondů, </w:t>
      </w:r>
    </w:p>
    <w:p w:rsidR="003D6BB1" w:rsidRPr="006724F6" w:rsidRDefault="003D6BB1" w:rsidP="006724F6">
      <w:pPr>
        <w:rPr>
          <w:szCs w:val="24"/>
        </w:rPr>
      </w:pPr>
      <w:r w:rsidRPr="006724F6">
        <w:rPr>
          <w:szCs w:val="24"/>
        </w:rPr>
        <w:t xml:space="preserve"> </w:t>
      </w:r>
    </w:p>
    <w:p w:rsidR="003D6BB1" w:rsidRPr="006724F6" w:rsidRDefault="003D6BB1" w:rsidP="006724F6">
      <w:pPr>
        <w:rPr>
          <w:szCs w:val="24"/>
        </w:rPr>
      </w:pPr>
      <w:r w:rsidRPr="006724F6">
        <w:rPr>
          <w:szCs w:val="24"/>
        </w:rPr>
        <w:t xml:space="preserve">d) výši zhodnocení vložených prostředků, </w:t>
      </w:r>
    </w:p>
    <w:p w:rsidR="003D6BB1" w:rsidRPr="006724F6" w:rsidRDefault="003D6BB1" w:rsidP="006724F6">
      <w:pPr>
        <w:rPr>
          <w:szCs w:val="24"/>
        </w:rPr>
      </w:pPr>
      <w:r w:rsidRPr="006724F6">
        <w:rPr>
          <w:szCs w:val="24"/>
        </w:rPr>
        <w:t xml:space="preserve"> </w:t>
      </w:r>
    </w:p>
    <w:p w:rsidR="003D6BB1" w:rsidRDefault="003D6BB1" w:rsidP="005972CA">
      <w:pPr>
        <w:rPr>
          <w:szCs w:val="24"/>
        </w:rPr>
      </w:pPr>
      <w:r w:rsidRPr="006724F6">
        <w:rPr>
          <w:szCs w:val="24"/>
        </w:rPr>
        <w:t>e) postupu stanovení rezervy na výplatu penzí.</w:t>
      </w:r>
    </w:p>
    <w:p w:rsidR="00C42B19" w:rsidRDefault="00C42B19" w:rsidP="00C42B19">
      <w:pPr>
        <w:jc w:val="center"/>
        <w:rPr>
          <w:b/>
        </w:rPr>
      </w:pPr>
    </w:p>
    <w:p w:rsidR="00C42B19" w:rsidRPr="00C42B19" w:rsidRDefault="00C42B19" w:rsidP="00C42B19">
      <w:pPr>
        <w:jc w:val="center"/>
      </w:pPr>
      <w:r w:rsidRPr="00C42B19">
        <w:t>§ 58</w:t>
      </w:r>
    </w:p>
    <w:p w:rsidR="00C42B19" w:rsidRPr="00C42B19" w:rsidRDefault="00C42B19" w:rsidP="00C42B19">
      <w:pPr>
        <w:jc w:val="center"/>
      </w:pPr>
    </w:p>
    <w:p w:rsidR="00C42B19" w:rsidRPr="00C42B19" w:rsidRDefault="00C42B19" w:rsidP="00C42B19">
      <w:pPr>
        <w:ind w:firstLine="708"/>
      </w:pPr>
      <w:r w:rsidRPr="00C42B19">
        <w:t>Obchodníci s cennými papíry použijí přiměřeně ustanovení § 54. Kromě těchto informací uvedou v příloze v účetní závěrce také informace požadované podle zákona upravujícího podnikání na kapitálovém trhu.</w:t>
      </w:r>
      <w:r w:rsidRPr="00C42B19">
        <w:rPr>
          <w:szCs w:val="24"/>
        </w:rPr>
        <w:t xml:space="preserve"> </w:t>
      </w:r>
      <w:r>
        <w:rPr>
          <w:szCs w:val="24"/>
        </w:rPr>
        <w:t>“.</w:t>
      </w:r>
      <w:r w:rsidRPr="00C42B19">
        <w:t xml:space="preserve"> </w:t>
      </w:r>
    </w:p>
    <w:p w:rsidR="003D6BB1" w:rsidRPr="00E120FF" w:rsidRDefault="003D6BB1" w:rsidP="00E120FF">
      <w:pPr>
        <w:pStyle w:val="Novelizanbod"/>
      </w:pPr>
      <w:r>
        <w:t>P</w:t>
      </w:r>
      <w:r w:rsidRPr="00E120FF">
        <w:t>oznámka pod čarou</w:t>
      </w:r>
      <w:r>
        <w:t xml:space="preserve"> se</w:t>
      </w:r>
      <w:r w:rsidRPr="00E120FF">
        <w:t xml:space="preserve"> č. </w:t>
      </w:r>
      <w:r>
        <w:t>15</w:t>
      </w:r>
      <w:r w:rsidRPr="00E120FF">
        <w:t xml:space="preserve"> zrušuje. </w:t>
      </w:r>
    </w:p>
    <w:p w:rsidR="003D6BB1" w:rsidRDefault="003D6BB1" w:rsidP="00944A0C">
      <w:pPr>
        <w:pStyle w:val="Novelizanbod"/>
        <w:keepNext w:val="0"/>
      </w:pPr>
      <w:r>
        <w:t>V § 68a odst. 1 se slova „</w:t>
      </w:r>
      <w:r w:rsidR="005F2F01">
        <w:t>zvláštního právního předpisu</w:t>
      </w:r>
      <w:r>
        <w:t>“ nahrazují slovy „zákona upravujícího činnost investičních společností a investičních fondů“.</w:t>
      </w:r>
    </w:p>
    <w:p w:rsidR="003D6BB1" w:rsidRDefault="003D6BB1" w:rsidP="00E120FF">
      <w:pPr>
        <w:pStyle w:val="Novelizanbod"/>
      </w:pPr>
      <w:r>
        <w:t>P</w:t>
      </w:r>
      <w:r w:rsidRPr="00E120FF">
        <w:t xml:space="preserve">oznámka pod čarou </w:t>
      </w:r>
      <w:r>
        <w:t xml:space="preserve">se </w:t>
      </w:r>
      <w:r w:rsidRPr="00E120FF">
        <w:t>č. 1</w:t>
      </w:r>
      <w:r>
        <w:t>6</w:t>
      </w:r>
      <w:r w:rsidRPr="00E120FF">
        <w:t xml:space="preserve"> zrušuje. </w:t>
      </w:r>
    </w:p>
    <w:p w:rsidR="003D6BB1" w:rsidRDefault="003D6BB1" w:rsidP="00944A0C">
      <w:pPr>
        <w:pStyle w:val="Novelizanbod"/>
        <w:keepNext w:val="0"/>
      </w:pPr>
      <w:r>
        <w:t>V § 69 odst. 5 se slova „podle § 65“ zrušují.</w:t>
      </w:r>
    </w:p>
    <w:p w:rsidR="003D6BB1" w:rsidRDefault="003D6BB1" w:rsidP="00944A0C">
      <w:pPr>
        <w:pStyle w:val="Novelizanbod"/>
        <w:keepNext w:val="0"/>
      </w:pPr>
      <w:r>
        <w:t>V § 70 odst. 5 písm. c) se slova</w:t>
      </w:r>
      <w:r w:rsidR="009B3D68">
        <w:t xml:space="preserve"> „a k okamžiku sestavení výkazů“ zrušují a slova</w:t>
      </w:r>
      <w:r>
        <w:t xml:space="preserve"> „zvláštních právních předpisů“ </w:t>
      </w:r>
      <w:r w:rsidR="009B3D68">
        <w:t xml:space="preserve"> se </w:t>
      </w:r>
      <w:r>
        <w:t>nahrazují slovy „zákona o podnikání na kapitálovém trhu“.</w:t>
      </w:r>
    </w:p>
    <w:p w:rsidR="003D6BB1" w:rsidRDefault="003D6BB1" w:rsidP="00944A0C">
      <w:pPr>
        <w:pStyle w:val="Novelizanbod"/>
        <w:keepNext w:val="0"/>
      </w:pPr>
      <w:r>
        <w:t>V § 70 odst. 6 se číslo „6“ nahrazuje číslem „5“.</w:t>
      </w:r>
    </w:p>
    <w:p w:rsidR="003D6BB1" w:rsidRPr="00417B75" w:rsidRDefault="003D6BB1" w:rsidP="00944A0C">
      <w:pPr>
        <w:pStyle w:val="Novelizanbod"/>
        <w:keepNext w:val="0"/>
      </w:pPr>
      <w:r>
        <w:lastRenderedPageBreak/>
        <w:t>V § 70 odst. 7 a § 80 odst. 6 se slova „a k okamžiku sestavení výkazů podle zvláštních právních předpisů“ zrušují.</w:t>
      </w:r>
      <w:r>
        <w:rPr>
          <w:b/>
          <w:i/>
          <w:color w:val="FF00FF"/>
        </w:rPr>
        <w:t xml:space="preserve"> </w:t>
      </w:r>
    </w:p>
    <w:p w:rsidR="003D6BB1" w:rsidRDefault="003D6BB1" w:rsidP="00944A0C">
      <w:pPr>
        <w:pStyle w:val="Novelizanbod"/>
        <w:keepNext w:val="0"/>
      </w:pPr>
      <w:r>
        <w:t xml:space="preserve">V § 78 odst. 3 se slova „č. 586/1992 Sb., o dani“ nahrazují </w:t>
      </w:r>
      <w:r w:rsidR="00F50D2F">
        <w:t xml:space="preserve">slovy </w:t>
      </w:r>
      <w:r>
        <w:t>„o daních“ a slova „ , ve znění pozdějších předpisů“ se zrušují.</w:t>
      </w:r>
    </w:p>
    <w:p w:rsidR="003D6BB1" w:rsidRDefault="003D6BB1" w:rsidP="00944A0C">
      <w:pPr>
        <w:pStyle w:val="Novelizanbod"/>
        <w:keepNext w:val="0"/>
      </w:pPr>
      <w:r>
        <w:t>V § 78 odst. 5 se slova „odst. 2“ zrušují.</w:t>
      </w:r>
    </w:p>
    <w:p w:rsidR="003D6BB1" w:rsidRDefault="003D6BB1" w:rsidP="004C76D5">
      <w:pPr>
        <w:pStyle w:val="Novelizanbod"/>
        <w:keepNext w:val="0"/>
      </w:pPr>
      <w:r>
        <w:t>§ 81 zní:</w:t>
      </w:r>
    </w:p>
    <w:p w:rsidR="003D6BB1" w:rsidRDefault="003D6BB1" w:rsidP="004C76D5">
      <w:r>
        <w:t xml:space="preserve">„(1) Do konsolidované účetní závěrky zahrnuje konsolidující účetní jednotka </w:t>
      </w:r>
    </w:p>
    <w:p w:rsidR="003D6BB1" w:rsidRDefault="003D6BB1" w:rsidP="004C76D5">
      <w:r>
        <w:t xml:space="preserve"> </w:t>
      </w:r>
    </w:p>
    <w:p w:rsidR="003D6BB1" w:rsidRDefault="003D6BB1" w:rsidP="004C76D5">
      <w:r>
        <w:t xml:space="preserve">a) konsolidované účetní jednotky, které s konsolidující účetní jednotkou tvoří konsolidační celek, </w:t>
      </w:r>
    </w:p>
    <w:p w:rsidR="003D6BB1" w:rsidRDefault="003D6BB1" w:rsidP="004C76D5">
      <w:r>
        <w:t xml:space="preserve"> </w:t>
      </w:r>
    </w:p>
    <w:p w:rsidR="003D6BB1" w:rsidRDefault="003D6BB1" w:rsidP="004C76D5">
      <w:r>
        <w:t xml:space="preserve">b) účetní jednotky pod společným vlivem a účetní jednotky přidružené, pokud se bude sestavovat konsolidovaná účetní závěrka. </w:t>
      </w:r>
    </w:p>
    <w:p w:rsidR="003D6BB1" w:rsidRDefault="003D6BB1" w:rsidP="004C76D5">
      <w:r>
        <w:t xml:space="preserve"> </w:t>
      </w:r>
    </w:p>
    <w:p w:rsidR="003D6BB1" w:rsidRDefault="003D6BB1" w:rsidP="00E120FF">
      <w:r>
        <w:t xml:space="preserve">(2) Do konsolidačního celku nemusí být zahrnuty konsolidované účetní </w:t>
      </w:r>
      <w:r w:rsidRPr="004C76D5">
        <w:t>jednotky v případech stanovených v § 22a a 22aa zákona</w:t>
      </w:r>
      <w:r>
        <w:t>.“.</w:t>
      </w:r>
      <w:r w:rsidRPr="004C76D5">
        <w:t xml:space="preserve"> </w:t>
      </w:r>
    </w:p>
    <w:p w:rsidR="003D6BB1" w:rsidRDefault="003D6BB1" w:rsidP="00944A0C">
      <w:pPr>
        <w:pStyle w:val="Novelizanbod"/>
        <w:keepNext w:val="0"/>
      </w:pPr>
      <w:r>
        <w:t>§ 81a se zrušuje.</w:t>
      </w:r>
    </w:p>
    <w:p w:rsidR="003D6BB1" w:rsidRDefault="003D6BB1" w:rsidP="00944A0C">
      <w:pPr>
        <w:pStyle w:val="Novelizanbod"/>
        <w:keepNext w:val="0"/>
      </w:pPr>
      <w:r>
        <w:t>V § 86 odst</w:t>
      </w:r>
      <w:r w:rsidR="00A468D2">
        <w:t>avec</w:t>
      </w:r>
      <w:r>
        <w:t>. 1 zní:</w:t>
      </w:r>
    </w:p>
    <w:p w:rsidR="003D6BB1" w:rsidRPr="00944A0C" w:rsidRDefault="003D6BB1" w:rsidP="00325CF3">
      <w:pPr>
        <w:keepLines/>
        <w:widowControl w:val="0"/>
        <w:autoSpaceDE w:val="0"/>
        <w:autoSpaceDN w:val="0"/>
        <w:adjustRightInd w:val="0"/>
        <w:rPr>
          <w:u w:val="single"/>
        </w:rPr>
      </w:pPr>
      <w:r w:rsidRPr="00944A0C">
        <w:t>„</w:t>
      </w:r>
      <w:r w:rsidRPr="00944A0C">
        <w:rPr>
          <w:bCs/>
          <w:u w:val="single"/>
        </w:rPr>
        <w:t>(1) Příloha v konsolidované účetní závěrce obsahuje informace požadované podle § </w:t>
      </w:r>
      <w:r>
        <w:rPr>
          <w:bCs/>
          <w:u w:val="single"/>
        </w:rPr>
        <w:t>54 případně §</w:t>
      </w:r>
      <w:r w:rsidRPr="00944A0C">
        <w:rPr>
          <w:bCs/>
          <w:u w:val="single"/>
        </w:rPr>
        <w:t xml:space="preserve"> 55 až 57, za účelem posouzení finanční situace konsolidačního celku, s úpravami, jež vyplývají z použitých </w:t>
      </w:r>
      <w:r w:rsidRPr="00944A0C">
        <w:rPr>
          <w:u w:val="single"/>
        </w:rPr>
        <w:t xml:space="preserve">způsobů konsolidace podle </w:t>
      </w:r>
      <w:hyperlink r:id="rId8" w:history="1">
        <w:r w:rsidRPr="00944A0C">
          <w:rPr>
            <w:u w:val="single"/>
          </w:rPr>
          <w:t>§ 82 odst. 1</w:t>
        </w:r>
      </w:hyperlink>
      <w:r w:rsidRPr="00944A0C">
        <w:rPr>
          <w:u w:val="single"/>
        </w:rPr>
        <w:t xml:space="preserve"> a metod konsolidace podle </w:t>
      </w:r>
      <w:hyperlink r:id="rId9" w:history="1">
        <w:r w:rsidRPr="00944A0C">
          <w:rPr>
            <w:u w:val="single"/>
          </w:rPr>
          <w:t>§ 82 odst. 3</w:t>
        </w:r>
      </w:hyperlink>
      <w:r w:rsidRPr="00944A0C">
        <w:rPr>
          <w:u w:val="single"/>
        </w:rPr>
        <w:t xml:space="preserve"> v porovnání s účetní závěrkou, včetně těchto:</w:t>
      </w:r>
    </w:p>
    <w:p w:rsidR="003D6BB1" w:rsidRPr="00944A0C" w:rsidRDefault="003D6BB1" w:rsidP="00944A0C">
      <w:pPr>
        <w:keepLines/>
        <w:widowControl w:val="0"/>
        <w:autoSpaceDE w:val="0"/>
        <w:autoSpaceDN w:val="0"/>
        <w:adjustRightInd w:val="0"/>
        <w:ind w:firstLine="708"/>
        <w:rPr>
          <w:bCs/>
          <w:u w:val="single"/>
        </w:rPr>
      </w:pPr>
      <w:r w:rsidRPr="00944A0C">
        <w:rPr>
          <w:bCs/>
          <w:u w:val="single"/>
        </w:rPr>
        <w:t>a) při uvádění transakcí mezi spřízněnými stranami se neuvádějí operace mezi spřízněnými stranami, které jsou zahrnuty do konsolidace a které se z konsolidace vylučují,</w:t>
      </w:r>
    </w:p>
    <w:p w:rsidR="003D6BB1" w:rsidRPr="00944A0C" w:rsidRDefault="003D6BB1" w:rsidP="00944A0C">
      <w:pPr>
        <w:keepLines/>
        <w:widowControl w:val="0"/>
        <w:autoSpaceDE w:val="0"/>
        <w:autoSpaceDN w:val="0"/>
        <w:adjustRightInd w:val="0"/>
        <w:ind w:firstLine="708"/>
        <w:rPr>
          <w:bCs/>
          <w:u w:val="single"/>
        </w:rPr>
      </w:pPr>
      <w:r w:rsidRPr="00944A0C">
        <w:rPr>
          <w:bCs/>
          <w:u w:val="single"/>
        </w:rPr>
        <w:t xml:space="preserve">b) při uvádění průměrného počtu zaměstnanců </w:t>
      </w:r>
      <w:r w:rsidR="0026747E">
        <w:rPr>
          <w:bCs/>
          <w:u w:val="single"/>
        </w:rPr>
        <w:t>v průběhu</w:t>
      </w:r>
      <w:r w:rsidR="0026747E" w:rsidRPr="00944A0C">
        <w:rPr>
          <w:bCs/>
          <w:u w:val="single"/>
        </w:rPr>
        <w:t xml:space="preserve"> </w:t>
      </w:r>
      <w:r w:rsidRPr="00944A0C">
        <w:rPr>
          <w:bCs/>
          <w:u w:val="single"/>
        </w:rPr>
        <w:t>účetního období se zvlášť uvádí průměrný počet zaměstnanců, který zaměstnávají účetní jednotky konsolidované pomocí metody poměrné konsolidace,</w:t>
      </w:r>
    </w:p>
    <w:p w:rsidR="003D6BB1" w:rsidRDefault="003D6BB1" w:rsidP="00944A0C">
      <w:pPr>
        <w:keepLines/>
        <w:widowControl w:val="0"/>
        <w:autoSpaceDE w:val="0"/>
        <w:autoSpaceDN w:val="0"/>
        <w:adjustRightInd w:val="0"/>
        <w:ind w:firstLine="708"/>
        <w:rPr>
          <w:u w:val="single"/>
        </w:rPr>
      </w:pPr>
      <w:r w:rsidRPr="00944A0C">
        <w:rPr>
          <w:bCs/>
          <w:u w:val="single"/>
        </w:rPr>
        <w:t xml:space="preserve">c) při uvádění částek odměn, záloh, </w:t>
      </w:r>
      <w:r w:rsidRPr="00944A0C">
        <w:rPr>
          <w:u w:val="single"/>
        </w:rPr>
        <w:t xml:space="preserve">zápůjček a ostatních pohledávek se uvádějí pouze částky přiznané konsolidující účetní jednotkou a jí ovládanými osobami osobám uvedeným v § 54 odst. 5 písm. b) a c).“ </w:t>
      </w:r>
      <w:r>
        <w:rPr>
          <w:u w:val="single"/>
        </w:rPr>
        <w:t>.</w:t>
      </w:r>
    </w:p>
    <w:p w:rsidR="003D6BB1" w:rsidRDefault="003D6BB1" w:rsidP="00944A0C">
      <w:pPr>
        <w:keepLines/>
      </w:pPr>
      <w:r>
        <w:rPr>
          <w:i/>
        </w:rPr>
        <w:t xml:space="preserve">CELEX 32013L0034 </w:t>
      </w:r>
    </w:p>
    <w:p w:rsidR="003D6BB1" w:rsidRDefault="003D6BB1" w:rsidP="00944A0C">
      <w:pPr>
        <w:pStyle w:val="Novelizanbod"/>
        <w:keepNext w:val="0"/>
      </w:pPr>
      <w:r>
        <w:t xml:space="preserve">V § 86 odst. 2 písm. c) se slova „podle § 81 odst. 2“ zrušují.  </w:t>
      </w:r>
    </w:p>
    <w:p w:rsidR="003D6BB1" w:rsidRPr="005A664A" w:rsidRDefault="003D6BB1" w:rsidP="00944A0C">
      <w:pPr>
        <w:pStyle w:val="Novelizanbod"/>
        <w:keepNext w:val="0"/>
      </w:pPr>
      <w:r>
        <w:t xml:space="preserve">V § 86 odst. 2 písm. e) se slova „podle § 81 odst. 4“ zrušují.  </w:t>
      </w:r>
    </w:p>
    <w:p w:rsidR="003D6BB1" w:rsidRPr="005A664A" w:rsidRDefault="003D6BB1" w:rsidP="00944A0C">
      <w:pPr>
        <w:pStyle w:val="Novelizanbod"/>
        <w:keepNext w:val="0"/>
      </w:pPr>
      <w:r>
        <w:t>V § 86 odst. 2 se</w:t>
      </w:r>
      <w:r w:rsidR="003A0529">
        <w:t xml:space="preserve"> na konci textu písmene g) čárka nahrazuje tečkou a</w:t>
      </w:r>
      <w:r>
        <w:t xml:space="preserve"> písmena h) až j) </w:t>
      </w:r>
      <w:r w:rsidR="003A0529">
        <w:t xml:space="preserve">se </w:t>
      </w:r>
      <w:r>
        <w:t>zrušují.</w:t>
      </w:r>
    </w:p>
    <w:p w:rsidR="003D6BB1" w:rsidRDefault="003D6BB1" w:rsidP="00944A0C">
      <w:pPr>
        <w:pStyle w:val="Novelizanbod"/>
        <w:keepNext w:val="0"/>
      </w:pPr>
      <w:r>
        <w:lastRenderedPageBreak/>
        <w:t xml:space="preserve">V § 86 se </w:t>
      </w:r>
      <w:r w:rsidR="00F66DA1">
        <w:t>doplňuje</w:t>
      </w:r>
      <w:r>
        <w:t xml:space="preserve"> odstavec 3, který zní:</w:t>
      </w:r>
    </w:p>
    <w:p w:rsidR="003D6BB1" w:rsidRDefault="003D6BB1" w:rsidP="005F5C1A">
      <w:r>
        <w:t>„</w:t>
      </w:r>
      <w:r w:rsidRPr="005F5C1A">
        <w:t xml:space="preserve">(3) </w:t>
      </w:r>
      <w:r w:rsidRPr="005F5C1A">
        <w:rPr>
          <w:u w:val="single"/>
        </w:rPr>
        <w:t>Účetní jednotka neuvede informace podle odstavce 2, pokud by tyto informace svou povahou vážně poškozovaly kteroukoliv účetní jednotku, jíž se týkají; informace o vynechání těchto údajů se vždy uvede v příloze v konsolidované účetní závěrce.</w:t>
      </w:r>
      <w:r>
        <w:t>“.</w:t>
      </w:r>
    </w:p>
    <w:p w:rsidR="003D6BB1" w:rsidRDefault="003D6BB1" w:rsidP="005F5C1A">
      <w:pPr>
        <w:keepLines/>
      </w:pPr>
      <w:r>
        <w:rPr>
          <w:i/>
        </w:rPr>
        <w:t xml:space="preserve">CELEX 32013L0034 </w:t>
      </w:r>
    </w:p>
    <w:p w:rsidR="003D6BB1" w:rsidRDefault="003D6BB1" w:rsidP="00944A0C">
      <w:pPr>
        <w:keepLines/>
        <w:jc w:val="center"/>
      </w:pPr>
    </w:p>
    <w:p w:rsidR="003D6BB1" w:rsidRDefault="003D6BB1" w:rsidP="00944A0C">
      <w:pPr>
        <w:keepLines/>
        <w:jc w:val="center"/>
      </w:pPr>
    </w:p>
    <w:p w:rsidR="003D6BB1" w:rsidRPr="00F00954" w:rsidRDefault="003D6BB1" w:rsidP="00944A0C">
      <w:pPr>
        <w:keepLines/>
        <w:jc w:val="center"/>
      </w:pPr>
    </w:p>
    <w:p w:rsidR="003D6BB1" w:rsidRDefault="003D6BB1" w:rsidP="00F65DC4">
      <w:pPr>
        <w:jc w:val="center"/>
      </w:pPr>
      <w:r>
        <w:t>Čl. II</w:t>
      </w:r>
    </w:p>
    <w:p w:rsidR="003D6BB1" w:rsidRDefault="003D6BB1" w:rsidP="00F65DC4">
      <w:pPr>
        <w:jc w:val="center"/>
      </w:pPr>
    </w:p>
    <w:p w:rsidR="003D6BB1" w:rsidRDefault="003D6BB1" w:rsidP="00F65DC4">
      <w:pPr>
        <w:jc w:val="center"/>
        <w:rPr>
          <w:b/>
        </w:rPr>
      </w:pPr>
      <w:r>
        <w:rPr>
          <w:b/>
        </w:rPr>
        <w:t>Přechodné ustanovení</w:t>
      </w:r>
    </w:p>
    <w:p w:rsidR="003D6BB1" w:rsidRDefault="003D6BB1" w:rsidP="00F65DC4">
      <w:pPr>
        <w:jc w:val="center"/>
      </w:pPr>
    </w:p>
    <w:p w:rsidR="003D6BB1" w:rsidRPr="00527F5A" w:rsidRDefault="003D6BB1" w:rsidP="00F65DC4">
      <w:pPr>
        <w:pStyle w:val="Textodstavce"/>
        <w:widowControl w:val="0"/>
        <w:numPr>
          <w:ilvl w:val="0"/>
          <w:numId w:val="0"/>
        </w:numPr>
        <w:tabs>
          <w:tab w:val="left" w:pos="708"/>
        </w:tabs>
        <w:rPr>
          <w:sz w:val="24"/>
          <w:szCs w:val="24"/>
        </w:rPr>
      </w:pPr>
      <w:r>
        <w:tab/>
      </w:r>
      <w:r w:rsidRPr="00527F5A">
        <w:rPr>
          <w:sz w:val="24"/>
          <w:szCs w:val="24"/>
        </w:rPr>
        <w:t xml:space="preserve">Ustanovení vyhlášky č. 501/2002 Sb., ve znění účinném ode dne nabytí účinnosti této vyhlášky, se použijí poprvé v účetních obdobích, která započala v roce 2016 nebo později. </w:t>
      </w:r>
    </w:p>
    <w:p w:rsidR="003D6BB1" w:rsidRDefault="003D6BB1" w:rsidP="00944A0C">
      <w:pPr>
        <w:keepLines/>
        <w:jc w:val="center"/>
      </w:pPr>
    </w:p>
    <w:p w:rsidR="003D6BB1" w:rsidRDefault="003D6BB1" w:rsidP="00944A0C">
      <w:pPr>
        <w:keepLines/>
        <w:jc w:val="center"/>
      </w:pPr>
    </w:p>
    <w:p w:rsidR="003D6BB1" w:rsidRDefault="003D6BB1" w:rsidP="00944A0C">
      <w:pPr>
        <w:keepLines/>
        <w:jc w:val="center"/>
      </w:pPr>
    </w:p>
    <w:p w:rsidR="003D6BB1" w:rsidRDefault="003D6BB1" w:rsidP="005972CA">
      <w:pPr>
        <w:keepLines/>
        <w:jc w:val="center"/>
      </w:pPr>
      <w:r w:rsidRPr="00F00954">
        <w:t>Čl. I</w:t>
      </w:r>
      <w:r>
        <w:t>I</w:t>
      </w:r>
      <w:r w:rsidRPr="00F00954">
        <w:t>I</w:t>
      </w:r>
    </w:p>
    <w:p w:rsidR="003D6BB1" w:rsidRPr="00F00954" w:rsidRDefault="003D6BB1" w:rsidP="005972CA">
      <w:pPr>
        <w:keepLines/>
        <w:jc w:val="center"/>
      </w:pPr>
    </w:p>
    <w:p w:rsidR="003D6BB1" w:rsidRPr="00F00954" w:rsidRDefault="003D6BB1" w:rsidP="00944A0C">
      <w:pPr>
        <w:keepLines/>
        <w:jc w:val="center"/>
        <w:rPr>
          <w:b/>
        </w:rPr>
      </w:pPr>
      <w:r w:rsidRPr="00F00954">
        <w:rPr>
          <w:b/>
        </w:rPr>
        <w:t>Účinnost</w:t>
      </w:r>
    </w:p>
    <w:p w:rsidR="003D6BB1" w:rsidRPr="00F00954" w:rsidRDefault="003D6BB1" w:rsidP="00944A0C">
      <w:pPr>
        <w:keepLines/>
        <w:jc w:val="center"/>
        <w:rPr>
          <w:b/>
        </w:rPr>
      </w:pPr>
    </w:p>
    <w:p w:rsidR="003D6BB1" w:rsidRDefault="003D6BB1" w:rsidP="00944A0C">
      <w:pPr>
        <w:keepLines/>
        <w:jc w:val="center"/>
      </w:pPr>
      <w:r w:rsidRPr="00F00954">
        <w:t>Tato vyhláška nabývá účinnosti dnem 1. ledna 201</w:t>
      </w:r>
      <w:r>
        <w:t>6</w:t>
      </w:r>
      <w:r w:rsidRPr="00F00954">
        <w:t>.</w:t>
      </w:r>
    </w:p>
    <w:p w:rsidR="003D6BB1" w:rsidRPr="00B17541" w:rsidRDefault="003D6BB1" w:rsidP="00944A0C">
      <w:pPr>
        <w:keepLines/>
      </w:pPr>
    </w:p>
    <w:p w:rsidR="003D6BB1" w:rsidRPr="00691285" w:rsidRDefault="003D6BB1" w:rsidP="00944A0C">
      <w:pPr>
        <w:keepLines/>
      </w:pPr>
    </w:p>
    <w:p w:rsidR="003D6BB1" w:rsidRPr="005E4EFC" w:rsidRDefault="003D6BB1" w:rsidP="00944A0C">
      <w:pPr>
        <w:pStyle w:val="NADPISSTI"/>
        <w:keepNext w:val="0"/>
        <w:jc w:val="both"/>
        <w:rPr>
          <w:b w:val="0"/>
        </w:rPr>
      </w:pPr>
    </w:p>
    <w:p w:rsidR="003D6BB1" w:rsidRPr="005E4EFC" w:rsidRDefault="003D6BB1" w:rsidP="00944A0C">
      <w:pPr>
        <w:pStyle w:val="ST"/>
        <w:keepNext w:val="0"/>
      </w:pPr>
    </w:p>
    <w:sectPr w:rsidR="003D6BB1" w:rsidRPr="005E4EFC" w:rsidSect="00FD3355">
      <w:headerReference w:type="even" r:id="rId10"/>
      <w:headerReference w:type="default" r:id="rId11"/>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80" w:rsidRDefault="00140080">
      <w:r>
        <w:separator/>
      </w:r>
    </w:p>
  </w:endnote>
  <w:endnote w:type="continuationSeparator" w:id="0">
    <w:p w:rsidR="00140080" w:rsidRDefault="0014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80" w:rsidRDefault="00140080">
      <w:r>
        <w:separator/>
      </w:r>
    </w:p>
  </w:footnote>
  <w:footnote w:type="continuationSeparator" w:id="0">
    <w:p w:rsidR="00140080" w:rsidRDefault="0014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B1" w:rsidRDefault="00551E86">
    <w:pPr>
      <w:pStyle w:val="Zhlav"/>
      <w:framePr w:wrap="around" w:vAnchor="text" w:hAnchor="margin" w:xAlign="center" w:y="1"/>
      <w:rPr>
        <w:rStyle w:val="slostrnky"/>
      </w:rPr>
    </w:pPr>
    <w:r>
      <w:rPr>
        <w:rStyle w:val="slostrnky"/>
      </w:rPr>
      <w:fldChar w:fldCharType="begin"/>
    </w:r>
    <w:r w:rsidR="003D6BB1">
      <w:rPr>
        <w:rStyle w:val="slostrnky"/>
      </w:rPr>
      <w:instrText xml:space="preserve">PAGE  </w:instrText>
    </w:r>
    <w:r>
      <w:rPr>
        <w:rStyle w:val="slostrnky"/>
      </w:rPr>
      <w:fldChar w:fldCharType="end"/>
    </w:r>
  </w:p>
  <w:p w:rsidR="003D6BB1" w:rsidRDefault="003D6BB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B1" w:rsidRDefault="003D6BB1">
    <w:pPr>
      <w:pStyle w:val="Zhlav"/>
      <w:framePr w:wrap="around" w:vAnchor="text" w:hAnchor="margin" w:xAlign="center" w:y="1"/>
      <w:rPr>
        <w:rStyle w:val="slostrnky"/>
      </w:rPr>
    </w:pPr>
    <w:r>
      <w:rPr>
        <w:rStyle w:val="slostrnky"/>
      </w:rPr>
      <w:t xml:space="preserve">- </w:t>
    </w:r>
    <w:r w:rsidR="00551E86">
      <w:rPr>
        <w:rStyle w:val="slostrnky"/>
      </w:rPr>
      <w:fldChar w:fldCharType="begin"/>
    </w:r>
    <w:r>
      <w:rPr>
        <w:rStyle w:val="slostrnky"/>
      </w:rPr>
      <w:instrText xml:space="preserve">PAGE  </w:instrText>
    </w:r>
    <w:r w:rsidR="00551E86">
      <w:rPr>
        <w:rStyle w:val="slostrnky"/>
      </w:rPr>
      <w:fldChar w:fldCharType="separate"/>
    </w:r>
    <w:r w:rsidR="002C0276">
      <w:rPr>
        <w:rStyle w:val="slostrnky"/>
        <w:noProof/>
      </w:rPr>
      <w:t>9</w:t>
    </w:r>
    <w:r w:rsidR="00551E86">
      <w:rPr>
        <w:rStyle w:val="slostrnky"/>
      </w:rPr>
      <w:fldChar w:fldCharType="end"/>
    </w:r>
    <w:r>
      <w:rPr>
        <w:rStyle w:val="slostrnky"/>
      </w:rPr>
      <w:t xml:space="preserve"> -</w:t>
    </w:r>
  </w:p>
  <w:p w:rsidR="003D6BB1" w:rsidRDefault="003D6BB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1BD0"/>
    <w:multiLevelType w:val="singleLevel"/>
    <w:tmpl w:val="3EA6CBD2"/>
    <w:lvl w:ilvl="0">
      <w:start w:val="1"/>
      <w:numFmt w:val="decimal"/>
      <w:pStyle w:val="Novelizanbod"/>
      <w:lvlText w:val="%1."/>
      <w:lvlJc w:val="left"/>
      <w:pPr>
        <w:ind w:left="567" w:hanging="567"/>
      </w:pPr>
      <w:rPr>
        <w:rFonts w:cs="Times New Roman" w:hint="default"/>
        <w:b w:val="0"/>
        <w:i w:val="0"/>
        <w:color w:val="auto"/>
      </w:rPr>
    </w:lvl>
  </w:abstractNum>
  <w:abstractNum w:abstractNumId="1">
    <w:nsid w:val="3D2F62E2"/>
    <w:multiLevelType w:val="hybridMultilevel"/>
    <w:tmpl w:val="7E78218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3">
    <w:nsid w:val="4F4261BC"/>
    <w:multiLevelType w:val="hybridMultilevel"/>
    <w:tmpl w:val="8F7278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num w:numId="1">
    <w:abstractNumId w:val="4"/>
  </w:num>
  <w:num w:numId="2">
    <w:abstractNumId w:val="0"/>
  </w:num>
  <w:num w:numId="3">
    <w:abstractNumId w:val="5"/>
  </w:num>
  <w:num w:numId="4">
    <w:abstractNumId w:val="2"/>
  </w:num>
  <w:num w:numId="5">
    <w:abstractNumId w:val="3"/>
  </w:num>
  <w:num w:numId="6">
    <w:abstractNumId w:val="0"/>
    <w:lvlOverride w:ilvl="0">
      <w:startOverride w:val="1"/>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1.1"/>
  </w:docVars>
  <w:rsids>
    <w:rsidRoot w:val="005E4EFC"/>
    <w:rsid w:val="0000454F"/>
    <w:rsid w:val="00004AE0"/>
    <w:rsid w:val="00004B61"/>
    <w:rsid w:val="00005378"/>
    <w:rsid w:val="000060ED"/>
    <w:rsid w:val="000066B0"/>
    <w:rsid w:val="0001355D"/>
    <w:rsid w:val="0001522D"/>
    <w:rsid w:val="00025F2A"/>
    <w:rsid w:val="000263BE"/>
    <w:rsid w:val="00040808"/>
    <w:rsid w:val="000468D7"/>
    <w:rsid w:val="00052882"/>
    <w:rsid w:val="000558AB"/>
    <w:rsid w:val="000568C7"/>
    <w:rsid w:val="00057239"/>
    <w:rsid w:val="00060A3A"/>
    <w:rsid w:val="0006427A"/>
    <w:rsid w:val="000671C1"/>
    <w:rsid w:val="00077AEC"/>
    <w:rsid w:val="00082789"/>
    <w:rsid w:val="000867E9"/>
    <w:rsid w:val="00092207"/>
    <w:rsid w:val="00092777"/>
    <w:rsid w:val="000A0437"/>
    <w:rsid w:val="000A0BBF"/>
    <w:rsid w:val="000A0D5F"/>
    <w:rsid w:val="000A3745"/>
    <w:rsid w:val="000A553B"/>
    <w:rsid w:val="000A77BD"/>
    <w:rsid w:val="000B0982"/>
    <w:rsid w:val="000B3864"/>
    <w:rsid w:val="000B3BD5"/>
    <w:rsid w:val="000B5AF5"/>
    <w:rsid w:val="000C238D"/>
    <w:rsid w:val="000C3617"/>
    <w:rsid w:val="000C426F"/>
    <w:rsid w:val="000C4967"/>
    <w:rsid w:val="000D10D9"/>
    <w:rsid w:val="000D1E76"/>
    <w:rsid w:val="000D565C"/>
    <w:rsid w:val="000D6381"/>
    <w:rsid w:val="000F28DD"/>
    <w:rsid w:val="000F4D2D"/>
    <w:rsid w:val="0010218C"/>
    <w:rsid w:val="001128BF"/>
    <w:rsid w:val="001136DC"/>
    <w:rsid w:val="00115C43"/>
    <w:rsid w:val="00116881"/>
    <w:rsid w:val="00127645"/>
    <w:rsid w:val="00127737"/>
    <w:rsid w:val="00132147"/>
    <w:rsid w:val="001336B8"/>
    <w:rsid w:val="00135DF5"/>
    <w:rsid w:val="00135F34"/>
    <w:rsid w:val="00137996"/>
    <w:rsid w:val="00140080"/>
    <w:rsid w:val="0014087D"/>
    <w:rsid w:val="00140A6D"/>
    <w:rsid w:val="00140B80"/>
    <w:rsid w:val="001411DC"/>
    <w:rsid w:val="00153933"/>
    <w:rsid w:val="00154A2E"/>
    <w:rsid w:val="00163583"/>
    <w:rsid w:val="00167256"/>
    <w:rsid w:val="0017299E"/>
    <w:rsid w:val="00181BA7"/>
    <w:rsid w:val="00195AA6"/>
    <w:rsid w:val="001977ED"/>
    <w:rsid w:val="001A0E3D"/>
    <w:rsid w:val="001A1478"/>
    <w:rsid w:val="001A7F94"/>
    <w:rsid w:val="001B0741"/>
    <w:rsid w:val="001B1F85"/>
    <w:rsid w:val="001B255E"/>
    <w:rsid w:val="001C0A29"/>
    <w:rsid w:val="001C4E1F"/>
    <w:rsid w:val="001C5CE4"/>
    <w:rsid w:val="001C66ED"/>
    <w:rsid w:val="001C6824"/>
    <w:rsid w:val="001D0605"/>
    <w:rsid w:val="001D2A94"/>
    <w:rsid w:val="001D45E2"/>
    <w:rsid w:val="001E0DAC"/>
    <w:rsid w:val="001F0359"/>
    <w:rsid w:val="001F2236"/>
    <w:rsid w:val="001F3B18"/>
    <w:rsid w:val="001F47E3"/>
    <w:rsid w:val="00203617"/>
    <w:rsid w:val="002040C5"/>
    <w:rsid w:val="00210D72"/>
    <w:rsid w:val="0021197E"/>
    <w:rsid w:val="00223851"/>
    <w:rsid w:val="002302C5"/>
    <w:rsid w:val="00232A94"/>
    <w:rsid w:val="0023528A"/>
    <w:rsid w:val="0024516A"/>
    <w:rsid w:val="0024533F"/>
    <w:rsid w:val="00250C50"/>
    <w:rsid w:val="002535D0"/>
    <w:rsid w:val="00255466"/>
    <w:rsid w:val="0025777F"/>
    <w:rsid w:val="002619A4"/>
    <w:rsid w:val="0026747E"/>
    <w:rsid w:val="00272CDE"/>
    <w:rsid w:val="00283464"/>
    <w:rsid w:val="00283B74"/>
    <w:rsid w:val="00285EC0"/>
    <w:rsid w:val="002865F5"/>
    <w:rsid w:val="00287A05"/>
    <w:rsid w:val="0029188A"/>
    <w:rsid w:val="00297E48"/>
    <w:rsid w:val="002A1472"/>
    <w:rsid w:val="002A3C33"/>
    <w:rsid w:val="002A40FF"/>
    <w:rsid w:val="002C000B"/>
    <w:rsid w:val="002C0276"/>
    <w:rsid w:val="002C215F"/>
    <w:rsid w:val="002C228A"/>
    <w:rsid w:val="002C6263"/>
    <w:rsid w:val="002D10C8"/>
    <w:rsid w:val="002D1AEA"/>
    <w:rsid w:val="002D535F"/>
    <w:rsid w:val="002D6DE2"/>
    <w:rsid w:val="002D7A89"/>
    <w:rsid w:val="002E036E"/>
    <w:rsid w:val="002E40CA"/>
    <w:rsid w:val="002E4D5D"/>
    <w:rsid w:val="002E7291"/>
    <w:rsid w:val="002E739D"/>
    <w:rsid w:val="002F09C9"/>
    <w:rsid w:val="002F2DE3"/>
    <w:rsid w:val="002F4885"/>
    <w:rsid w:val="00301443"/>
    <w:rsid w:val="00305B5A"/>
    <w:rsid w:val="0031077D"/>
    <w:rsid w:val="00317EC6"/>
    <w:rsid w:val="00322A12"/>
    <w:rsid w:val="00325BF1"/>
    <w:rsid w:val="00325CF3"/>
    <w:rsid w:val="00327669"/>
    <w:rsid w:val="00332B79"/>
    <w:rsid w:val="00337D1E"/>
    <w:rsid w:val="00344AF5"/>
    <w:rsid w:val="00344D4D"/>
    <w:rsid w:val="00351735"/>
    <w:rsid w:val="00356D58"/>
    <w:rsid w:val="00357F68"/>
    <w:rsid w:val="00361931"/>
    <w:rsid w:val="00362C9F"/>
    <w:rsid w:val="003712FA"/>
    <w:rsid w:val="00371D3D"/>
    <w:rsid w:val="003842A2"/>
    <w:rsid w:val="00385087"/>
    <w:rsid w:val="003963B4"/>
    <w:rsid w:val="00397F04"/>
    <w:rsid w:val="003A0048"/>
    <w:rsid w:val="003A00AF"/>
    <w:rsid w:val="003A0529"/>
    <w:rsid w:val="003A06C8"/>
    <w:rsid w:val="003A46DA"/>
    <w:rsid w:val="003A6A1C"/>
    <w:rsid w:val="003A75D3"/>
    <w:rsid w:val="003B02C6"/>
    <w:rsid w:val="003B1341"/>
    <w:rsid w:val="003B1D10"/>
    <w:rsid w:val="003B308B"/>
    <w:rsid w:val="003B4290"/>
    <w:rsid w:val="003B6345"/>
    <w:rsid w:val="003B63EF"/>
    <w:rsid w:val="003C5C22"/>
    <w:rsid w:val="003D16F7"/>
    <w:rsid w:val="003D3415"/>
    <w:rsid w:val="003D401E"/>
    <w:rsid w:val="003D6BB1"/>
    <w:rsid w:val="003F1ED5"/>
    <w:rsid w:val="003F510D"/>
    <w:rsid w:val="003F547D"/>
    <w:rsid w:val="004031C2"/>
    <w:rsid w:val="00404784"/>
    <w:rsid w:val="00407A1F"/>
    <w:rsid w:val="00414E7C"/>
    <w:rsid w:val="00417AED"/>
    <w:rsid w:val="00417B75"/>
    <w:rsid w:val="00423967"/>
    <w:rsid w:val="00426990"/>
    <w:rsid w:val="004335F3"/>
    <w:rsid w:val="00442E1D"/>
    <w:rsid w:val="00444D27"/>
    <w:rsid w:val="00454F39"/>
    <w:rsid w:val="00455C33"/>
    <w:rsid w:val="0046164B"/>
    <w:rsid w:val="00470221"/>
    <w:rsid w:val="004748D0"/>
    <w:rsid w:val="00474DBA"/>
    <w:rsid w:val="00477475"/>
    <w:rsid w:val="00481330"/>
    <w:rsid w:val="004822AA"/>
    <w:rsid w:val="00483BCD"/>
    <w:rsid w:val="00486AC8"/>
    <w:rsid w:val="00486FF4"/>
    <w:rsid w:val="004A4BB1"/>
    <w:rsid w:val="004A6437"/>
    <w:rsid w:val="004A694B"/>
    <w:rsid w:val="004B2DE3"/>
    <w:rsid w:val="004B5A3F"/>
    <w:rsid w:val="004C186B"/>
    <w:rsid w:val="004C4CFF"/>
    <w:rsid w:val="004C76D5"/>
    <w:rsid w:val="004C7BDA"/>
    <w:rsid w:val="004D5276"/>
    <w:rsid w:val="004D72A0"/>
    <w:rsid w:val="004D72C7"/>
    <w:rsid w:val="004E0FA4"/>
    <w:rsid w:val="004E2FED"/>
    <w:rsid w:val="004E5742"/>
    <w:rsid w:val="004E6255"/>
    <w:rsid w:val="004E76F6"/>
    <w:rsid w:val="004F2B39"/>
    <w:rsid w:val="004F3332"/>
    <w:rsid w:val="004F3821"/>
    <w:rsid w:val="0050185B"/>
    <w:rsid w:val="0050212A"/>
    <w:rsid w:val="00502B01"/>
    <w:rsid w:val="0050653E"/>
    <w:rsid w:val="00507882"/>
    <w:rsid w:val="00513758"/>
    <w:rsid w:val="00524C77"/>
    <w:rsid w:val="005279AC"/>
    <w:rsid w:val="00527F5A"/>
    <w:rsid w:val="005315F7"/>
    <w:rsid w:val="00533A24"/>
    <w:rsid w:val="00533D42"/>
    <w:rsid w:val="0054784E"/>
    <w:rsid w:val="00547966"/>
    <w:rsid w:val="00547D33"/>
    <w:rsid w:val="00551858"/>
    <w:rsid w:val="00551E86"/>
    <w:rsid w:val="0055351B"/>
    <w:rsid w:val="00571D69"/>
    <w:rsid w:val="00572AE2"/>
    <w:rsid w:val="00575505"/>
    <w:rsid w:val="0057622E"/>
    <w:rsid w:val="00576433"/>
    <w:rsid w:val="005836EF"/>
    <w:rsid w:val="00587DD5"/>
    <w:rsid w:val="0059060E"/>
    <w:rsid w:val="00590F8E"/>
    <w:rsid w:val="005915AB"/>
    <w:rsid w:val="005945AB"/>
    <w:rsid w:val="005946CD"/>
    <w:rsid w:val="00596B51"/>
    <w:rsid w:val="005972CA"/>
    <w:rsid w:val="005A141F"/>
    <w:rsid w:val="005A664A"/>
    <w:rsid w:val="005B2D68"/>
    <w:rsid w:val="005B437A"/>
    <w:rsid w:val="005B5ADF"/>
    <w:rsid w:val="005D14B4"/>
    <w:rsid w:val="005E0428"/>
    <w:rsid w:val="005E3D37"/>
    <w:rsid w:val="005E40EA"/>
    <w:rsid w:val="005E4719"/>
    <w:rsid w:val="005E4EFC"/>
    <w:rsid w:val="005F2F01"/>
    <w:rsid w:val="005F5C1A"/>
    <w:rsid w:val="0060060F"/>
    <w:rsid w:val="006053EA"/>
    <w:rsid w:val="006157F1"/>
    <w:rsid w:val="00616D86"/>
    <w:rsid w:val="006231F9"/>
    <w:rsid w:val="00626370"/>
    <w:rsid w:val="00634B5B"/>
    <w:rsid w:val="00637A44"/>
    <w:rsid w:val="006410CF"/>
    <w:rsid w:val="0064635B"/>
    <w:rsid w:val="006464B3"/>
    <w:rsid w:val="00654616"/>
    <w:rsid w:val="006724F6"/>
    <w:rsid w:val="006765F7"/>
    <w:rsid w:val="00686C4E"/>
    <w:rsid w:val="00687376"/>
    <w:rsid w:val="00687DD5"/>
    <w:rsid w:val="006904CD"/>
    <w:rsid w:val="00691285"/>
    <w:rsid w:val="006A3796"/>
    <w:rsid w:val="006A5B4E"/>
    <w:rsid w:val="006A6550"/>
    <w:rsid w:val="006B0A86"/>
    <w:rsid w:val="006C50F4"/>
    <w:rsid w:val="006D2823"/>
    <w:rsid w:val="006D332F"/>
    <w:rsid w:val="006D5999"/>
    <w:rsid w:val="006D796B"/>
    <w:rsid w:val="006D7DA4"/>
    <w:rsid w:val="006E3929"/>
    <w:rsid w:val="006E4EFB"/>
    <w:rsid w:val="006F4B37"/>
    <w:rsid w:val="0071234F"/>
    <w:rsid w:val="00716A93"/>
    <w:rsid w:val="00723D45"/>
    <w:rsid w:val="00725326"/>
    <w:rsid w:val="00735FC7"/>
    <w:rsid w:val="00744969"/>
    <w:rsid w:val="00761226"/>
    <w:rsid w:val="00762C99"/>
    <w:rsid w:val="007638C0"/>
    <w:rsid w:val="00765E94"/>
    <w:rsid w:val="00770DAE"/>
    <w:rsid w:val="00776622"/>
    <w:rsid w:val="007874C0"/>
    <w:rsid w:val="00790C1E"/>
    <w:rsid w:val="0079293E"/>
    <w:rsid w:val="00795C3F"/>
    <w:rsid w:val="007A0C70"/>
    <w:rsid w:val="007A2350"/>
    <w:rsid w:val="007A6B43"/>
    <w:rsid w:val="007A7260"/>
    <w:rsid w:val="007A7D5A"/>
    <w:rsid w:val="007B3A9C"/>
    <w:rsid w:val="007B4E19"/>
    <w:rsid w:val="007B5C81"/>
    <w:rsid w:val="007D002D"/>
    <w:rsid w:val="007D53EF"/>
    <w:rsid w:val="007D6006"/>
    <w:rsid w:val="007E1C35"/>
    <w:rsid w:val="007E771A"/>
    <w:rsid w:val="007F2E26"/>
    <w:rsid w:val="007F59B1"/>
    <w:rsid w:val="00802053"/>
    <w:rsid w:val="008049BB"/>
    <w:rsid w:val="00810C09"/>
    <w:rsid w:val="008140B1"/>
    <w:rsid w:val="00815DEB"/>
    <w:rsid w:val="008221AB"/>
    <w:rsid w:val="00826828"/>
    <w:rsid w:val="00831B23"/>
    <w:rsid w:val="00833272"/>
    <w:rsid w:val="00847887"/>
    <w:rsid w:val="00851AD7"/>
    <w:rsid w:val="00873996"/>
    <w:rsid w:val="00874060"/>
    <w:rsid w:val="00877CD1"/>
    <w:rsid w:val="008825B0"/>
    <w:rsid w:val="00885510"/>
    <w:rsid w:val="00885B5E"/>
    <w:rsid w:val="00885F54"/>
    <w:rsid w:val="008872DF"/>
    <w:rsid w:val="00887A54"/>
    <w:rsid w:val="008A750E"/>
    <w:rsid w:val="008B2EC6"/>
    <w:rsid w:val="008B34E8"/>
    <w:rsid w:val="008C3313"/>
    <w:rsid w:val="008C3BB6"/>
    <w:rsid w:val="008C47A4"/>
    <w:rsid w:val="008C708F"/>
    <w:rsid w:val="008C7780"/>
    <w:rsid w:val="008D7D9E"/>
    <w:rsid w:val="008E4A20"/>
    <w:rsid w:val="008E5E11"/>
    <w:rsid w:val="008E657F"/>
    <w:rsid w:val="008E6C13"/>
    <w:rsid w:val="008F19DC"/>
    <w:rsid w:val="008F27A9"/>
    <w:rsid w:val="00901C70"/>
    <w:rsid w:val="00901F8B"/>
    <w:rsid w:val="00904998"/>
    <w:rsid w:val="0091020A"/>
    <w:rsid w:val="0091049E"/>
    <w:rsid w:val="00913A5B"/>
    <w:rsid w:val="009165AC"/>
    <w:rsid w:val="00916BCE"/>
    <w:rsid w:val="00921675"/>
    <w:rsid w:val="00926D49"/>
    <w:rsid w:val="0092732D"/>
    <w:rsid w:val="009303B2"/>
    <w:rsid w:val="009322B8"/>
    <w:rsid w:val="00934DF5"/>
    <w:rsid w:val="0094104C"/>
    <w:rsid w:val="00941F20"/>
    <w:rsid w:val="00942EA2"/>
    <w:rsid w:val="00943D45"/>
    <w:rsid w:val="00944A0C"/>
    <w:rsid w:val="009462AB"/>
    <w:rsid w:val="00954E1C"/>
    <w:rsid w:val="00954F32"/>
    <w:rsid w:val="00956992"/>
    <w:rsid w:val="00963E4C"/>
    <w:rsid w:val="009641A4"/>
    <w:rsid w:val="0096550A"/>
    <w:rsid w:val="00972E9B"/>
    <w:rsid w:val="009749A9"/>
    <w:rsid w:val="009754DF"/>
    <w:rsid w:val="00976D12"/>
    <w:rsid w:val="009841BF"/>
    <w:rsid w:val="0098582F"/>
    <w:rsid w:val="00985E6A"/>
    <w:rsid w:val="00986F71"/>
    <w:rsid w:val="00987038"/>
    <w:rsid w:val="0099124A"/>
    <w:rsid w:val="00994DD1"/>
    <w:rsid w:val="009A2B8B"/>
    <w:rsid w:val="009A4966"/>
    <w:rsid w:val="009B0020"/>
    <w:rsid w:val="009B38FA"/>
    <w:rsid w:val="009B3D68"/>
    <w:rsid w:val="009B62C6"/>
    <w:rsid w:val="009B732F"/>
    <w:rsid w:val="009B7611"/>
    <w:rsid w:val="009C18A5"/>
    <w:rsid w:val="009C1F6B"/>
    <w:rsid w:val="009C41B8"/>
    <w:rsid w:val="009C6194"/>
    <w:rsid w:val="009D327E"/>
    <w:rsid w:val="009D4926"/>
    <w:rsid w:val="009D4E2E"/>
    <w:rsid w:val="009D66C4"/>
    <w:rsid w:val="009D7D96"/>
    <w:rsid w:val="009E288E"/>
    <w:rsid w:val="009E507D"/>
    <w:rsid w:val="009E77F8"/>
    <w:rsid w:val="009E7F0A"/>
    <w:rsid w:val="009F3990"/>
    <w:rsid w:val="009F3C3E"/>
    <w:rsid w:val="00A074A4"/>
    <w:rsid w:val="00A07FCE"/>
    <w:rsid w:val="00A1692B"/>
    <w:rsid w:val="00A23551"/>
    <w:rsid w:val="00A23BD2"/>
    <w:rsid w:val="00A27804"/>
    <w:rsid w:val="00A340DB"/>
    <w:rsid w:val="00A35EE6"/>
    <w:rsid w:val="00A42C16"/>
    <w:rsid w:val="00A468D2"/>
    <w:rsid w:val="00A47EF7"/>
    <w:rsid w:val="00A5173D"/>
    <w:rsid w:val="00A5718D"/>
    <w:rsid w:val="00A648D7"/>
    <w:rsid w:val="00A70E7C"/>
    <w:rsid w:val="00A76CE8"/>
    <w:rsid w:val="00A81432"/>
    <w:rsid w:val="00A92D45"/>
    <w:rsid w:val="00A93777"/>
    <w:rsid w:val="00A94171"/>
    <w:rsid w:val="00A95E39"/>
    <w:rsid w:val="00AA141F"/>
    <w:rsid w:val="00AA35D3"/>
    <w:rsid w:val="00AB1AAB"/>
    <w:rsid w:val="00AB3459"/>
    <w:rsid w:val="00AC42F7"/>
    <w:rsid w:val="00AC5190"/>
    <w:rsid w:val="00AC5D14"/>
    <w:rsid w:val="00AC7590"/>
    <w:rsid w:val="00AD05BA"/>
    <w:rsid w:val="00AD6862"/>
    <w:rsid w:val="00AE5173"/>
    <w:rsid w:val="00AE57E7"/>
    <w:rsid w:val="00AE58D5"/>
    <w:rsid w:val="00AE6308"/>
    <w:rsid w:val="00AF4EB0"/>
    <w:rsid w:val="00AF515A"/>
    <w:rsid w:val="00B01A5D"/>
    <w:rsid w:val="00B11010"/>
    <w:rsid w:val="00B17541"/>
    <w:rsid w:val="00B249A1"/>
    <w:rsid w:val="00B25F5C"/>
    <w:rsid w:val="00B307CB"/>
    <w:rsid w:val="00B3563A"/>
    <w:rsid w:val="00B4511D"/>
    <w:rsid w:val="00B456F6"/>
    <w:rsid w:val="00B4653A"/>
    <w:rsid w:val="00B6136A"/>
    <w:rsid w:val="00B64EA8"/>
    <w:rsid w:val="00B6575F"/>
    <w:rsid w:val="00B75167"/>
    <w:rsid w:val="00B75CDF"/>
    <w:rsid w:val="00B772A4"/>
    <w:rsid w:val="00B81B2E"/>
    <w:rsid w:val="00B90182"/>
    <w:rsid w:val="00B92FE4"/>
    <w:rsid w:val="00B93330"/>
    <w:rsid w:val="00B97CE8"/>
    <w:rsid w:val="00BA1F05"/>
    <w:rsid w:val="00BA7792"/>
    <w:rsid w:val="00BA799A"/>
    <w:rsid w:val="00BB06E9"/>
    <w:rsid w:val="00BB0BC0"/>
    <w:rsid w:val="00BB13B1"/>
    <w:rsid w:val="00BB6D31"/>
    <w:rsid w:val="00BB70CF"/>
    <w:rsid w:val="00BB7688"/>
    <w:rsid w:val="00BC2503"/>
    <w:rsid w:val="00BC2C4B"/>
    <w:rsid w:val="00BC572B"/>
    <w:rsid w:val="00BD3A67"/>
    <w:rsid w:val="00BD3CAA"/>
    <w:rsid w:val="00BD5E00"/>
    <w:rsid w:val="00BE0BDA"/>
    <w:rsid w:val="00BE7599"/>
    <w:rsid w:val="00BE7DF6"/>
    <w:rsid w:val="00BF07C1"/>
    <w:rsid w:val="00BF07EA"/>
    <w:rsid w:val="00BF1803"/>
    <w:rsid w:val="00C02CAE"/>
    <w:rsid w:val="00C16773"/>
    <w:rsid w:val="00C17DBD"/>
    <w:rsid w:val="00C229DA"/>
    <w:rsid w:val="00C234AE"/>
    <w:rsid w:val="00C23CF7"/>
    <w:rsid w:val="00C240A7"/>
    <w:rsid w:val="00C2426B"/>
    <w:rsid w:val="00C249FC"/>
    <w:rsid w:val="00C260A4"/>
    <w:rsid w:val="00C27685"/>
    <w:rsid w:val="00C31108"/>
    <w:rsid w:val="00C325EC"/>
    <w:rsid w:val="00C337F7"/>
    <w:rsid w:val="00C33F23"/>
    <w:rsid w:val="00C36941"/>
    <w:rsid w:val="00C41D07"/>
    <w:rsid w:val="00C42B19"/>
    <w:rsid w:val="00C43B2C"/>
    <w:rsid w:val="00C449C8"/>
    <w:rsid w:val="00C44B84"/>
    <w:rsid w:val="00C514DE"/>
    <w:rsid w:val="00C51CC4"/>
    <w:rsid w:val="00C53E4F"/>
    <w:rsid w:val="00C57422"/>
    <w:rsid w:val="00C600C4"/>
    <w:rsid w:val="00C61F57"/>
    <w:rsid w:val="00C62314"/>
    <w:rsid w:val="00C62A1D"/>
    <w:rsid w:val="00C6760F"/>
    <w:rsid w:val="00C70AA1"/>
    <w:rsid w:val="00C7148C"/>
    <w:rsid w:val="00C77551"/>
    <w:rsid w:val="00C813B3"/>
    <w:rsid w:val="00C815C6"/>
    <w:rsid w:val="00C81F04"/>
    <w:rsid w:val="00C82F08"/>
    <w:rsid w:val="00C87504"/>
    <w:rsid w:val="00CA1D4E"/>
    <w:rsid w:val="00CA45BF"/>
    <w:rsid w:val="00CA4D1B"/>
    <w:rsid w:val="00CA5833"/>
    <w:rsid w:val="00CA5E3F"/>
    <w:rsid w:val="00CB3AEE"/>
    <w:rsid w:val="00CB3B11"/>
    <w:rsid w:val="00CB644F"/>
    <w:rsid w:val="00CC15A3"/>
    <w:rsid w:val="00CC1FD3"/>
    <w:rsid w:val="00CC26FE"/>
    <w:rsid w:val="00CC6CAB"/>
    <w:rsid w:val="00CD57F5"/>
    <w:rsid w:val="00CD7412"/>
    <w:rsid w:val="00CE10B2"/>
    <w:rsid w:val="00CF479F"/>
    <w:rsid w:val="00CF76DA"/>
    <w:rsid w:val="00D1200B"/>
    <w:rsid w:val="00D15C97"/>
    <w:rsid w:val="00D31B64"/>
    <w:rsid w:val="00D359B1"/>
    <w:rsid w:val="00D35EC2"/>
    <w:rsid w:val="00D37023"/>
    <w:rsid w:val="00D37626"/>
    <w:rsid w:val="00D419C3"/>
    <w:rsid w:val="00D519CD"/>
    <w:rsid w:val="00D51FD7"/>
    <w:rsid w:val="00D5201C"/>
    <w:rsid w:val="00D6189B"/>
    <w:rsid w:val="00D6448D"/>
    <w:rsid w:val="00D64C5C"/>
    <w:rsid w:val="00D66C62"/>
    <w:rsid w:val="00D72884"/>
    <w:rsid w:val="00D75F88"/>
    <w:rsid w:val="00D81328"/>
    <w:rsid w:val="00D83DEA"/>
    <w:rsid w:val="00D87409"/>
    <w:rsid w:val="00D91DD7"/>
    <w:rsid w:val="00D937D5"/>
    <w:rsid w:val="00D9529F"/>
    <w:rsid w:val="00D9799F"/>
    <w:rsid w:val="00DA0CB8"/>
    <w:rsid w:val="00DA569A"/>
    <w:rsid w:val="00DB76F2"/>
    <w:rsid w:val="00DC1848"/>
    <w:rsid w:val="00DC35B6"/>
    <w:rsid w:val="00DD2B65"/>
    <w:rsid w:val="00DD5096"/>
    <w:rsid w:val="00DD5602"/>
    <w:rsid w:val="00DD5B03"/>
    <w:rsid w:val="00DD5D0A"/>
    <w:rsid w:val="00DD6A7A"/>
    <w:rsid w:val="00DE181C"/>
    <w:rsid w:val="00DF3BBF"/>
    <w:rsid w:val="00DF4223"/>
    <w:rsid w:val="00E01786"/>
    <w:rsid w:val="00E0593B"/>
    <w:rsid w:val="00E11363"/>
    <w:rsid w:val="00E120FF"/>
    <w:rsid w:val="00E13907"/>
    <w:rsid w:val="00E155E2"/>
    <w:rsid w:val="00E26147"/>
    <w:rsid w:val="00E458AF"/>
    <w:rsid w:val="00E5196D"/>
    <w:rsid w:val="00E545E3"/>
    <w:rsid w:val="00E673E0"/>
    <w:rsid w:val="00E72B27"/>
    <w:rsid w:val="00E737E2"/>
    <w:rsid w:val="00E831B7"/>
    <w:rsid w:val="00E865C1"/>
    <w:rsid w:val="00E86C1E"/>
    <w:rsid w:val="00E878A9"/>
    <w:rsid w:val="00E878D2"/>
    <w:rsid w:val="00E879EA"/>
    <w:rsid w:val="00E93D39"/>
    <w:rsid w:val="00E94107"/>
    <w:rsid w:val="00E96F50"/>
    <w:rsid w:val="00EA0C81"/>
    <w:rsid w:val="00EC2154"/>
    <w:rsid w:val="00EC253F"/>
    <w:rsid w:val="00EC2A0F"/>
    <w:rsid w:val="00EC3081"/>
    <w:rsid w:val="00EC3CA9"/>
    <w:rsid w:val="00EC4486"/>
    <w:rsid w:val="00ED25E9"/>
    <w:rsid w:val="00ED2937"/>
    <w:rsid w:val="00ED2D60"/>
    <w:rsid w:val="00ED49FB"/>
    <w:rsid w:val="00ED7957"/>
    <w:rsid w:val="00EE046D"/>
    <w:rsid w:val="00EE52AD"/>
    <w:rsid w:val="00EF01F0"/>
    <w:rsid w:val="00EF678D"/>
    <w:rsid w:val="00F00954"/>
    <w:rsid w:val="00F01AE5"/>
    <w:rsid w:val="00F1109F"/>
    <w:rsid w:val="00F12568"/>
    <w:rsid w:val="00F13949"/>
    <w:rsid w:val="00F15E21"/>
    <w:rsid w:val="00F17995"/>
    <w:rsid w:val="00F26C97"/>
    <w:rsid w:val="00F278A1"/>
    <w:rsid w:val="00F31D27"/>
    <w:rsid w:val="00F37AA0"/>
    <w:rsid w:val="00F4403A"/>
    <w:rsid w:val="00F50D2F"/>
    <w:rsid w:val="00F6041E"/>
    <w:rsid w:val="00F64F2A"/>
    <w:rsid w:val="00F658F2"/>
    <w:rsid w:val="00F65DC4"/>
    <w:rsid w:val="00F65E86"/>
    <w:rsid w:val="00F66DA1"/>
    <w:rsid w:val="00F679F6"/>
    <w:rsid w:val="00F724C7"/>
    <w:rsid w:val="00F83E8E"/>
    <w:rsid w:val="00F92279"/>
    <w:rsid w:val="00F944A3"/>
    <w:rsid w:val="00F959B2"/>
    <w:rsid w:val="00F9659A"/>
    <w:rsid w:val="00F97AAD"/>
    <w:rsid w:val="00FA214B"/>
    <w:rsid w:val="00FB3C55"/>
    <w:rsid w:val="00FB482A"/>
    <w:rsid w:val="00FC75FA"/>
    <w:rsid w:val="00FD1B01"/>
    <w:rsid w:val="00FD26CB"/>
    <w:rsid w:val="00FD3355"/>
    <w:rsid w:val="00FD7BFA"/>
    <w:rsid w:val="00FE0F7B"/>
    <w:rsid w:val="00FE1B67"/>
    <w:rsid w:val="00FE35F2"/>
    <w:rsid w:val="00FE4608"/>
    <w:rsid w:val="00FE47B7"/>
    <w:rsid w:val="00FE6F23"/>
    <w:rsid w:val="00FF2C8B"/>
    <w:rsid w:val="00FF3513"/>
    <w:rsid w:val="00FF47AB"/>
    <w:rsid w:val="00FF4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196D"/>
    <w:pPr>
      <w:jc w:val="both"/>
    </w:pPr>
    <w:rPr>
      <w:sz w:val="24"/>
    </w:rPr>
  </w:style>
  <w:style w:type="paragraph" w:styleId="Nadpis1">
    <w:name w:val="heading 1"/>
    <w:basedOn w:val="Normln"/>
    <w:next w:val="Normln"/>
    <w:link w:val="Nadpis1Char"/>
    <w:uiPriority w:val="99"/>
    <w:qFormat/>
    <w:rsid w:val="00E5196D"/>
    <w:pPr>
      <w:keepNext/>
      <w:spacing w:before="240" w:after="60"/>
      <w:outlineLvl w:val="0"/>
    </w:pPr>
    <w:rPr>
      <w:rFonts w:ascii="Cambria" w:hAnsi="Cambria"/>
      <w:b/>
      <w:kern w:val="32"/>
      <w:sz w:val="32"/>
    </w:rPr>
  </w:style>
  <w:style w:type="paragraph" w:styleId="Nadpis2">
    <w:name w:val="heading 2"/>
    <w:basedOn w:val="Normln"/>
    <w:next w:val="Normln"/>
    <w:link w:val="Nadpis2Char"/>
    <w:semiHidden/>
    <w:unhideWhenUsed/>
    <w:qFormat/>
    <w:locked/>
    <w:rsid w:val="0036193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361931"/>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locked/>
    <w:rsid w:val="00361931"/>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locked/>
    <w:rsid w:val="00361931"/>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locked/>
    <w:rsid w:val="00361931"/>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01C70"/>
    <w:rPr>
      <w:rFonts w:ascii="Cambria" w:hAnsi="Cambria" w:cs="Times New Roman"/>
      <w:b/>
      <w:kern w:val="32"/>
      <w:sz w:val="32"/>
    </w:rPr>
  </w:style>
  <w:style w:type="paragraph" w:styleId="Textbubliny">
    <w:name w:val="Balloon Text"/>
    <w:basedOn w:val="Normln"/>
    <w:link w:val="TextbublinyChar"/>
    <w:uiPriority w:val="99"/>
    <w:rsid w:val="00E5196D"/>
    <w:rPr>
      <w:rFonts w:ascii="Tahoma" w:hAnsi="Tahoma"/>
      <w:sz w:val="16"/>
    </w:rPr>
  </w:style>
  <w:style w:type="character" w:customStyle="1" w:styleId="TextbublinyChar">
    <w:name w:val="Text bubliny Char"/>
    <w:link w:val="Textbubliny"/>
    <w:uiPriority w:val="99"/>
    <w:locked/>
    <w:rsid w:val="00E5196D"/>
    <w:rPr>
      <w:rFonts w:ascii="Tahoma" w:hAnsi="Tahoma" w:cs="Times New Roman"/>
      <w:sz w:val="16"/>
    </w:rPr>
  </w:style>
  <w:style w:type="paragraph" w:styleId="Zhlav">
    <w:name w:val="header"/>
    <w:basedOn w:val="Normln"/>
    <w:link w:val="ZhlavChar"/>
    <w:uiPriority w:val="99"/>
    <w:rsid w:val="00E5196D"/>
    <w:pPr>
      <w:tabs>
        <w:tab w:val="center" w:pos="4536"/>
        <w:tab w:val="right" w:pos="9072"/>
      </w:tabs>
    </w:pPr>
    <w:rPr>
      <w:sz w:val="20"/>
    </w:rPr>
  </w:style>
  <w:style w:type="character" w:customStyle="1" w:styleId="ZhlavChar">
    <w:name w:val="Záhlaví Char"/>
    <w:link w:val="Zhlav"/>
    <w:uiPriority w:val="99"/>
    <w:semiHidden/>
    <w:locked/>
    <w:rsid w:val="00901C70"/>
    <w:rPr>
      <w:rFonts w:cs="Times New Roman"/>
      <w:sz w:val="20"/>
    </w:rPr>
  </w:style>
  <w:style w:type="paragraph" w:customStyle="1" w:styleId="Textparagrafu">
    <w:name w:val="Text paragrafu"/>
    <w:basedOn w:val="Normln"/>
    <w:uiPriority w:val="99"/>
    <w:rsid w:val="00E5196D"/>
    <w:pPr>
      <w:spacing w:before="240"/>
      <w:ind w:firstLine="425"/>
      <w:outlineLvl w:val="5"/>
    </w:pPr>
  </w:style>
  <w:style w:type="paragraph" w:customStyle="1" w:styleId="Paragraf">
    <w:name w:val="Paragraf"/>
    <w:basedOn w:val="Normln"/>
    <w:next w:val="Textodstavce"/>
    <w:link w:val="ParagrafChar"/>
    <w:uiPriority w:val="99"/>
    <w:rsid w:val="00E5196D"/>
    <w:pPr>
      <w:keepNext/>
      <w:keepLines/>
      <w:spacing w:before="240"/>
      <w:jc w:val="center"/>
      <w:outlineLvl w:val="5"/>
    </w:pPr>
  </w:style>
  <w:style w:type="paragraph" w:customStyle="1" w:styleId="Oddl">
    <w:name w:val="Oddíl"/>
    <w:basedOn w:val="Normln"/>
    <w:next w:val="Nadpisoddlu"/>
    <w:uiPriority w:val="99"/>
    <w:rsid w:val="00E5196D"/>
    <w:pPr>
      <w:keepNext/>
      <w:keepLines/>
      <w:spacing w:before="240"/>
      <w:jc w:val="center"/>
      <w:outlineLvl w:val="4"/>
    </w:pPr>
  </w:style>
  <w:style w:type="paragraph" w:customStyle="1" w:styleId="Nadpisoddlu">
    <w:name w:val="Nadpis oddílu"/>
    <w:basedOn w:val="Normln"/>
    <w:next w:val="Paragraf"/>
    <w:uiPriority w:val="99"/>
    <w:rsid w:val="00E5196D"/>
    <w:pPr>
      <w:keepNext/>
      <w:keepLines/>
      <w:jc w:val="center"/>
      <w:outlineLvl w:val="4"/>
    </w:pPr>
    <w:rPr>
      <w:b/>
    </w:rPr>
  </w:style>
  <w:style w:type="paragraph" w:customStyle="1" w:styleId="Dl">
    <w:name w:val="Díl"/>
    <w:basedOn w:val="Normln"/>
    <w:next w:val="Nadpisdlu"/>
    <w:uiPriority w:val="99"/>
    <w:rsid w:val="00E5196D"/>
    <w:pPr>
      <w:keepNext/>
      <w:keepLines/>
      <w:spacing w:before="240"/>
      <w:jc w:val="center"/>
      <w:outlineLvl w:val="3"/>
    </w:pPr>
  </w:style>
  <w:style w:type="paragraph" w:customStyle="1" w:styleId="Nadpisdlu">
    <w:name w:val="Nadpis dílu"/>
    <w:basedOn w:val="Normln"/>
    <w:next w:val="Oddl"/>
    <w:uiPriority w:val="99"/>
    <w:rsid w:val="00E5196D"/>
    <w:pPr>
      <w:keepNext/>
      <w:keepLines/>
      <w:jc w:val="center"/>
      <w:outlineLvl w:val="3"/>
    </w:pPr>
    <w:rPr>
      <w:b/>
    </w:rPr>
  </w:style>
  <w:style w:type="paragraph" w:customStyle="1" w:styleId="Hlava">
    <w:name w:val="Hlava"/>
    <w:basedOn w:val="Normln"/>
    <w:next w:val="Nadpishlavy"/>
    <w:uiPriority w:val="99"/>
    <w:rsid w:val="00E5196D"/>
    <w:pPr>
      <w:keepNext/>
      <w:keepLines/>
      <w:spacing w:before="240"/>
      <w:jc w:val="center"/>
      <w:outlineLvl w:val="2"/>
    </w:pPr>
  </w:style>
  <w:style w:type="paragraph" w:customStyle="1" w:styleId="Nadpishlavy">
    <w:name w:val="Nadpis hlavy"/>
    <w:basedOn w:val="Normln"/>
    <w:next w:val="Dl"/>
    <w:uiPriority w:val="99"/>
    <w:rsid w:val="00E5196D"/>
    <w:pPr>
      <w:keepNext/>
      <w:keepLines/>
      <w:jc w:val="center"/>
      <w:outlineLvl w:val="2"/>
    </w:pPr>
    <w:rPr>
      <w:b/>
    </w:rPr>
  </w:style>
  <w:style w:type="paragraph" w:customStyle="1" w:styleId="ST">
    <w:name w:val="ČÁST"/>
    <w:basedOn w:val="Normln"/>
    <w:next w:val="NADPISSTI"/>
    <w:uiPriority w:val="99"/>
    <w:rsid w:val="00E5196D"/>
    <w:pPr>
      <w:keepNext/>
      <w:keepLines/>
      <w:spacing w:before="240" w:after="120"/>
      <w:jc w:val="center"/>
      <w:outlineLvl w:val="1"/>
    </w:pPr>
    <w:rPr>
      <w:caps/>
    </w:rPr>
  </w:style>
  <w:style w:type="paragraph" w:customStyle="1" w:styleId="NADPISSTI">
    <w:name w:val="NADPIS ČÁSTI"/>
    <w:basedOn w:val="Normln"/>
    <w:next w:val="Hlava"/>
    <w:uiPriority w:val="99"/>
    <w:rsid w:val="00E5196D"/>
    <w:pPr>
      <w:keepNext/>
      <w:keepLines/>
      <w:jc w:val="center"/>
      <w:outlineLvl w:val="1"/>
    </w:pPr>
    <w:rPr>
      <w:b/>
      <w:caps/>
    </w:rPr>
  </w:style>
  <w:style w:type="paragraph" w:customStyle="1" w:styleId="Novelizanbod">
    <w:name w:val="Novelizační bod"/>
    <w:basedOn w:val="Normln"/>
    <w:next w:val="Normln"/>
    <w:uiPriority w:val="99"/>
    <w:rsid w:val="00E5196D"/>
    <w:pPr>
      <w:keepNext/>
      <w:keepLines/>
      <w:numPr>
        <w:numId w:val="2"/>
      </w:numPr>
      <w:tabs>
        <w:tab w:val="left" w:pos="851"/>
      </w:tabs>
      <w:spacing w:before="480" w:after="120"/>
    </w:pPr>
  </w:style>
  <w:style w:type="paragraph" w:customStyle="1" w:styleId="nadpisvyhlky">
    <w:name w:val="nadpis vyhlášky"/>
    <w:basedOn w:val="Normln"/>
    <w:next w:val="Ministerstvo"/>
    <w:uiPriority w:val="99"/>
    <w:rsid w:val="00E5196D"/>
    <w:pPr>
      <w:keepNext/>
      <w:keepLines/>
      <w:spacing w:before="120"/>
      <w:jc w:val="center"/>
      <w:outlineLvl w:val="0"/>
    </w:pPr>
    <w:rPr>
      <w:b/>
    </w:rPr>
  </w:style>
  <w:style w:type="paragraph" w:customStyle="1" w:styleId="Ministerstvo">
    <w:name w:val="Ministerstvo"/>
    <w:basedOn w:val="Normln"/>
    <w:next w:val="ST"/>
    <w:uiPriority w:val="99"/>
    <w:rsid w:val="00E5196D"/>
    <w:pPr>
      <w:keepNext/>
      <w:keepLines/>
      <w:spacing w:before="360" w:after="240"/>
    </w:pPr>
  </w:style>
  <w:style w:type="paragraph" w:customStyle="1" w:styleId="funkce">
    <w:name w:val="funkce"/>
    <w:basedOn w:val="Normln"/>
    <w:uiPriority w:val="99"/>
    <w:rsid w:val="00E5196D"/>
    <w:pPr>
      <w:keepLines/>
      <w:jc w:val="center"/>
    </w:pPr>
  </w:style>
  <w:style w:type="paragraph" w:customStyle="1" w:styleId="Textbodu">
    <w:name w:val="Text bodu"/>
    <w:basedOn w:val="Normln"/>
    <w:uiPriority w:val="99"/>
    <w:rsid w:val="00E5196D"/>
    <w:pPr>
      <w:numPr>
        <w:ilvl w:val="2"/>
        <w:numId w:val="1"/>
      </w:numPr>
      <w:outlineLvl w:val="8"/>
    </w:pPr>
  </w:style>
  <w:style w:type="paragraph" w:customStyle="1" w:styleId="Textpsmene">
    <w:name w:val="Text písmene"/>
    <w:basedOn w:val="Normln"/>
    <w:uiPriority w:val="99"/>
    <w:rsid w:val="00E5196D"/>
    <w:pPr>
      <w:numPr>
        <w:ilvl w:val="1"/>
        <w:numId w:val="1"/>
      </w:numPr>
      <w:outlineLvl w:val="7"/>
    </w:pPr>
  </w:style>
  <w:style w:type="paragraph" w:customStyle="1" w:styleId="Textodstavce">
    <w:name w:val="Text odstavce"/>
    <w:basedOn w:val="Normln"/>
    <w:link w:val="TextodstavceChar"/>
    <w:uiPriority w:val="99"/>
    <w:rsid w:val="00E5196D"/>
    <w:pPr>
      <w:numPr>
        <w:numId w:val="1"/>
      </w:numPr>
      <w:tabs>
        <w:tab w:val="left" w:pos="851"/>
      </w:tabs>
      <w:spacing w:before="120" w:after="120"/>
      <w:outlineLvl w:val="6"/>
    </w:pPr>
    <w:rPr>
      <w:sz w:val="20"/>
    </w:rPr>
  </w:style>
  <w:style w:type="character" w:styleId="slostrnky">
    <w:name w:val="page number"/>
    <w:uiPriority w:val="99"/>
    <w:rsid w:val="00E5196D"/>
    <w:rPr>
      <w:rFonts w:cs="Times New Roman"/>
    </w:rPr>
  </w:style>
  <w:style w:type="paragraph" w:styleId="Zpat">
    <w:name w:val="footer"/>
    <w:basedOn w:val="Normln"/>
    <w:link w:val="ZpatChar"/>
    <w:uiPriority w:val="99"/>
    <w:rsid w:val="00E5196D"/>
    <w:pPr>
      <w:tabs>
        <w:tab w:val="center" w:pos="4536"/>
        <w:tab w:val="right" w:pos="9072"/>
      </w:tabs>
    </w:pPr>
    <w:rPr>
      <w:sz w:val="20"/>
    </w:rPr>
  </w:style>
  <w:style w:type="character" w:customStyle="1" w:styleId="ZpatChar">
    <w:name w:val="Zápatí Char"/>
    <w:link w:val="Zpat"/>
    <w:uiPriority w:val="99"/>
    <w:semiHidden/>
    <w:locked/>
    <w:rsid w:val="00901C70"/>
    <w:rPr>
      <w:rFonts w:cs="Times New Roman"/>
      <w:sz w:val="20"/>
    </w:rPr>
  </w:style>
  <w:style w:type="paragraph" w:styleId="Textpoznpodarou">
    <w:name w:val="footnote text"/>
    <w:basedOn w:val="Normln"/>
    <w:link w:val="TextpoznpodarouChar"/>
    <w:uiPriority w:val="99"/>
    <w:semiHidden/>
    <w:rsid w:val="00E5196D"/>
    <w:pPr>
      <w:tabs>
        <w:tab w:val="left" w:pos="425"/>
      </w:tabs>
      <w:ind w:left="425" w:hanging="425"/>
    </w:pPr>
    <w:rPr>
      <w:sz w:val="20"/>
    </w:rPr>
  </w:style>
  <w:style w:type="character" w:customStyle="1" w:styleId="TextpoznpodarouChar">
    <w:name w:val="Text pozn. pod čarou Char"/>
    <w:link w:val="Textpoznpodarou"/>
    <w:uiPriority w:val="99"/>
    <w:semiHidden/>
    <w:locked/>
    <w:rsid w:val="00901C70"/>
    <w:rPr>
      <w:rFonts w:cs="Times New Roman"/>
      <w:sz w:val="20"/>
    </w:rPr>
  </w:style>
  <w:style w:type="character" w:styleId="Znakapoznpodarou">
    <w:name w:val="footnote reference"/>
    <w:uiPriority w:val="99"/>
    <w:semiHidden/>
    <w:rsid w:val="00E5196D"/>
    <w:rPr>
      <w:rFonts w:cs="Times New Roman"/>
      <w:vertAlign w:val="superscript"/>
    </w:rPr>
  </w:style>
  <w:style w:type="paragraph" w:styleId="Titulek">
    <w:name w:val="caption"/>
    <w:basedOn w:val="Normln"/>
    <w:next w:val="Normln"/>
    <w:uiPriority w:val="99"/>
    <w:qFormat/>
    <w:rsid w:val="00E5196D"/>
    <w:pPr>
      <w:spacing w:before="120" w:after="120"/>
    </w:pPr>
    <w:rPr>
      <w:b/>
    </w:rPr>
  </w:style>
  <w:style w:type="paragraph" w:customStyle="1" w:styleId="Nvrh">
    <w:name w:val="Návrh"/>
    <w:basedOn w:val="Normln"/>
    <w:next w:val="Normln"/>
    <w:uiPriority w:val="99"/>
    <w:rsid w:val="00E5196D"/>
    <w:pPr>
      <w:keepNext/>
      <w:keepLines/>
      <w:spacing w:after="240"/>
      <w:jc w:val="center"/>
      <w:outlineLvl w:val="0"/>
    </w:pPr>
    <w:rPr>
      <w:spacing w:val="40"/>
    </w:rPr>
  </w:style>
  <w:style w:type="paragraph" w:customStyle="1" w:styleId="Podpis">
    <w:name w:val="Podpis_"/>
    <w:basedOn w:val="Normln"/>
    <w:next w:val="funkce"/>
    <w:uiPriority w:val="99"/>
    <w:rsid w:val="00E5196D"/>
    <w:pPr>
      <w:keepNext/>
      <w:keepLines/>
      <w:numPr>
        <w:numId w:val="4"/>
      </w:numPr>
      <w:spacing w:before="720"/>
      <w:jc w:val="center"/>
    </w:pPr>
  </w:style>
  <w:style w:type="paragraph" w:customStyle="1" w:styleId="Nadpisparagrafu">
    <w:name w:val="Nadpis paragrafu"/>
    <w:basedOn w:val="Paragraf"/>
    <w:next w:val="Textodstavce"/>
    <w:link w:val="NadpisparagrafuChar"/>
    <w:uiPriority w:val="99"/>
    <w:rsid w:val="00E5196D"/>
    <w:pPr>
      <w:numPr>
        <w:numId w:val="3"/>
      </w:numPr>
    </w:pPr>
    <w:rPr>
      <w:b/>
    </w:rPr>
  </w:style>
  <w:style w:type="paragraph" w:customStyle="1" w:styleId="VYHLKA">
    <w:name w:val="VYHLÁŠKA"/>
    <w:basedOn w:val="Normln"/>
    <w:next w:val="nadpisvyhlky"/>
    <w:uiPriority w:val="99"/>
    <w:rsid w:val="00E5196D"/>
    <w:pPr>
      <w:keepNext/>
      <w:keepLines/>
      <w:jc w:val="center"/>
      <w:outlineLvl w:val="0"/>
    </w:pPr>
    <w:rPr>
      <w:b/>
      <w:caps/>
    </w:rPr>
  </w:style>
  <w:style w:type="paragraph" w:customStyle="1" w:styleId="VARIANTA">
    <w:name w:val="VARIANTA"/>
    <w:basedOn w:val="Normln"/>
    <w:next w:val="Normln"/>
    <w:uiPriority w:val="99"/>
    <w:rsid w:val="00E5196D"/>
    <w:pPr>
      <w:keepNext/>
      <w:spacing w:before="120" w:after="120"/>
    </w:pPr>
    <w:rPr>
      <w:caps/>
      <w:spacing w:val="60"/>
    </w:rPr>
  </w:style>
  <w:style w:type="paragraph" w:customStyle="1" w:styleId="VARIANTA-konec">
    <w:name w:val="VARIANTA - konec"/>
    <w:basedOn w:val="Normln"/>
    <w:next w:val="Normln"/>
    <w:uiPriority w:val="99"/>
    <w:rsid w:val="00E5196D"/>
    <w:rPr>
      <w:caps/>
      <w:spacing w:val="60"/>
    </w:rPr>
  </w:style>
  <w:style w:type="character" w:customStyle="1" w:styleId="Odkaznapoznpodarou">
    <w:name w:val="Odkaz na pozn. pod čarou"/>
    <w:uiPriority w:val="99"/>
    <w:rsid w:val="00E5196D"/>
    <w:rPr>
      <w:vertAlign w:val="superscript"/>
    </w:rPr>
  </w:style>
  <w:style w:type="paragraph" w:customStyle="1" w:styleId="lnek">
    <w:name w:val="Článek"/>
    <w:basedOn w:val="Normln"/>
    <w:next w:val="Normln"/>
    <w:uiPriority w:val="99"/>
    <w:rsid w:val="00E5196D"/>
    <w:pPr>
      <w:keepNext/>
      <w:keepLines/>
      <w:spacing w:before="240"/>
      <w:jc w:val="center"/>
      <w:outlineLvl w:val="5"/>
    </w:pPr>
  </w:style>
  <w:style w:type="paragraph" w:customStyle="1" w:styleId="Nadpislnku">
    <w:name w:val="Nadpis článku"/>
    <w:basedOn w:val="lnek"/>
    <w:next w:val="Normln"/>
    <w:uiPriority w:val="99"/>
    <w:rsid w:val="00E5196D"/>
    <w:rPr>
      <w:b/>
    </w:rPr>
  </w:style>
  <w:style w:type="paragraph" w:customStyle="1" w:styleId="Textlnku">
    <w:name w:val="Text článku"/>
    <w:basedOn w:val="Normln"/>
    <w:uiPriority w:val="99"/>
    <w:rsid w:val="00E5196D"/>
    <w:pPr>
      <w:spacing w:before="240"/>
      <w:ind w:firstLine="425"/>
      <w:outlineLvl w:val="5"/>
    </w:pPr>
  </w:style>
  <w:style w:type="paragraph" w:customStyle="1" w:styleId="Textbodunovely">
    <w:name w:val="Text bodu novely"/>
    <w:basedOn w:val="Normln"/>
    <w:next w:val="Normln"/>
    <w:uiPriority w:val="99"/>
    <w:rsid w:val="00E5196D"/>
    <w:pPr>
      <w:ind w:left="567" w:hanging="567"/>
    </w:pPr>
  </w:style>
  <w:style w:type="character" w:customStyle="1" w:styleId="ParagrafChar">
    <w:name w:val="Paragraf Char"/>
    <w:link w:val="Paragraf"/>
    <w:uiPriority w:val="99"/>
    <w:locked/>
    <w:rsid w:val="004F3821"/>
    <w:rPr>
      <w:sz w:val="24"/>
    </w:rPr>
  </w:style>
  <w:style w:type="character" w:customStyle="1" w:styleId="NadpisparagrafuChar">
    <w:name w:val="Nadpis paragrafu Char"/>
    <w:link w:val="Nadpisparagrafu"/>
    <w:uiPriority w:val="99"/>
    <w:locked/>
    <w:rsid w:val="004F3821"/>
    <w:rPr>
      <w:b/>
      <w:sz w:val="24"/>
      <w:lang w:val="cs-CZ" w:eastAsia="cs-CZ"/>
    </w:rPr>
  </w:style>
  <w:style w:type="character" w:styleId="Odkaznakoment">
    <w:name w:val="annotation reference"/>
    <w:uiPriority w:val="99"/>
    <w:rsid w:val="00E5196D"/>
    <w:rPr>
      <w:rFonts w:cs="Times New Roman"/>
      <w:sz w:val="16"/>
    </w:rPr>
  </w:style>
  <w:style w:type="paragraph" w:styleId="Textkomente">
    <w:name w:val="annotation text"/>
    <w:basedOn w:val="Normln"/>
    <w:link w:val="TextkomenteChar"/>
    <w:uiPriority w:val="99"/>
    <w:rsid w:val="00E5196D"/>
    <w:rPr>
      <w:sz w:val="20"/>
    </w:rPr>
  </w:style>
  <w:style w:type="character" w:customStyle="1" w:styleId="TextkomenteChar">
    <w:name w:val="Text komentáře Char"/>
    <w:link w:val="Textkomente"/>
    <w:uiPriority w:val="99"/>
    <w:locked/>
    <w:rsid w:val="00E5196D"/>
    <w:rPr>
      <w:rFonts w:cs="Times New Roman"/>
    </w:rPr>
  </w:style>
  <w:style w:type="paragraph" w:styleId="Pedmtkomente">
    <w:name w:val="annotation subject"/>
    <w:basedOn w:val="Textkomente"/>
    <w:next w:val="Textkomente"/>
    <w:link w:val="PedmtkomenteChar"/>
    <w:uiPriority w:val="99"/>
    <w:rsid w:val="00E5196D"/>
    <w:rPr>
      <w:b/>
    </w:rPr>
  </w:style>
  <w:style w:type="character" w:customStyle="1" w:styleId="PedmtkomenteChar">
    <w:name w:val="Předmět komentáře Char"/>
    <w:link w:val="Pedmtkomente"/>
    <w:uiPriority w:val="99"/>
    <w:locked/>
    <w:rsid w:val="00E5196D"/>
    <w:rPr>
      <w:rFonts w:cs="Times New Roman"/>
      <w:b/>
    </w:rPr>
  </w:style>
  <w:style w:type="paragraph" w:styleId="Rozloendokumentu">
    <w:name w:val="Document Map"/>
    <w:basedOn w:val="Normln"/>
    <w:link w:val="RozloendokumentuChar"/>
    <w:uiPriority w:val="99"/>
    <w:semiHidden/>
    <w:rsid w:val="00CD7412"/>
    <w:pPr>
      <w:shd w:val="clear" w:color="auto" w:fill="000080"/>
    </w:pPr>
    <w:rPr>
      <w:sz w:val="2"/>
    </w:rPr>
  </w:style>
  <w:style w:type="character" w:customStyle="1" w:styleId="RozloendokumentuChar">
    <w:name w:val="Rozložení dokumentu Char"/>
    <w:link w:val="Rozloendokumentu"/>
    <w:uiPriority w:val="99"/>
    <w:semiHidden/>
    <w:locked/>
    <w:rsid w:val="00A23BD2"/>
    <w:rPr>
      <w:rFonts w:cs="Times New Roman"/>
      <w:sz w:val="2"/>
    </w:rPr>
  </w:style>
  <w:style w:type="paragraph" w:styleId="Odstavecseseznamem">
    <w:name w:val="List Paragraph"/>
    <w:basedOn w:val="Normln"/>
    <w:uiPriority w:val="99"/>
    <w:qFormat/>
    <w:rsid w:val="00B92FE4"/>
    <w:pPr>
      <w:ind w:left="720"/>
      <w:contextualSpacing/>
    </w:pPr>
  </w:style>
  <w:style w:type="character" w:styleId="Hypertextovodkaz">
    <w:name w:val="Hyperlink"/>
    <w:uiPriority w:val="99"/>
    <w:semiHidden/>
    <w:rsid w:val="00944A0C"/>
    <w:rPr>
      <w:rFonts w:cs="Times New Roman"/>
      <w:color w:val="0000FF"/>
      <w:u w:val="single"/>
    </w:rPr>
  </w:style>
  <w:style w:type="character" w:customStyle="1" w:styleId="TextodstavceChar">
    <w:name w:val="Text odstavce Char"/>
    <w:link w:val="Textodstavce"/>
    <w:uiPriority w:val="99"/>
    <w:locked/>
    <w:rsid w:val="00F65DC4"/>
    <w:rPr>
      <w:sz w:val="20"/>
    </w:rPr>
  </w:style>
  <w:style w:type="character" w:customStyle="1" w:styleId="Nadpis2Char">
    <w:name w:val="Nadpis 2 Char"/>
    <w:link w:val="Nadpis2"/>
    <w:semiHidden/>
    <w:rsid w:val="00361931"/>
    <w:rPr>
      <w:rFonts w:ascii="Cambria" w:eastAsia="Times New Roman" w:hAnsi="Cambria" w:cs="Times New Roman"/>
      <w:b/>
      <w:bCs/>
      <w:i/>
      <w:iCs/>
      <w:sz w:val="28"/>
      <w:szCs w:val="28"/>
    </w:rPr>
  </w:style>
  <w:style w:type="character" w:customStyle="1" w:styleId="Nadpis3Char">
    <w:name w:val="Nadpis 3 Char"/>
    <w:link w:val="Nadpis3"/>
    <w:semiHidden/>
    <w:rsid w:val="00361931"/>
    <w:rPr>
      <w:rFonts w:ascii="Cambria" w:eastAsia="Times New Roman" w:hAnsi="Cambria" w:cs="Times New Roman"/>
      <w:b/>
      <w:bCs/>
      <w:sz w:val="26"/>
      <w:szCs w:val="26"/>
    </w:rPr>
  </w:style>
  <w:style w:type="character" w:customStyle="1" w:styleId="Nadpis4Char">
    <w:name w:val="Nadpis 4 Char"/>
    <w:link w:val="Nadpis4"/>
    <w:semiHidden/>
    <w:rsid w:val="00361931"/>
    <w:rPr>
      <w:rFonts w:ascii="Calibri" w:eastAsia="Times New Roman" w:hAnsi="Calibri" w:cs="Times New Roman"/>
      <w:b/>
      <w:bCs/>
      <w:sz w:val="28"/>
      <w:szCs w:val="28"/>
    </w:rPr>
  </w:style>
  <w:style w:type="character" w:customStyle="1" w:styleId="Nadpis5Char">
    <w:name w:val="Nadpis 5 Char"/>
    <w:link w:val="Nadpis5"/>
    <w:semiHidden/>
    <w:rsid w:val="00361931"/>
    <w:rPr>
      <w:rFonts w:ascii="Calibri" w:eastAsia="Times New Roman" w:hAnsi="Calibri" w:cs="Times New Roman"/>
      <w:b/>
      <w:bCs/>
      <w:i/>
      <w:iCs/>
      <w:sz w:val="26"/>
      <w:szCs w:val="26"/>
    </w:rPr>
  </w:style>
  <w:style w:type="character" w:customStyle="1" w:styleId="Nadpis6Char">
    <w:name w:val="Nadpis 6 Char"/>
    <w:link w:val="Nadpis6"/>
    <w:semiHidden/>
    <w:rsid w:val="00361931"/>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196D"/>
    <w:pPr>
      <w:jc w:val="both"/>
    </w:pPr>
    <w:rPr>
      <w:sz w:val="24"/>
    </w:rPr>
  </w:style>
  <w:style w:type="paragraph" w:styleId="Nadpis1">
    <w:name w:val="heading 1"/>
    <w:basedOn w:val="Normln"/>
    <w:next w:val="Normln"/>
    <w:link w:val="Nadpis1Char"/>
    <w:uiPriority w:val="99"/>
    <w:qFormat/>
    <w:rsid w:val="00E5196D"/>
    <w:pPr>
      <w:keepNext/>
      <w:spacing w:before="240" w:after="60"/>
      <w:outlineLvl w:val="0"/>
    </w:pPr>
    <w:rPr>
      <w:rFonts w:ascii="Cambria" w:hAnsi="Cambria"/>
      <w:b/>
      <w:kern w:val="32"/>
      <w:sz w:val="32"/>
    </w:rPr>
  </w:style>
  <w:style w:type="paragraph" w:styleId="Nadpis2">
    <w:name w:val="heading 2"/>
    <w:basedOn w:val="Normln"/>
    <w:next w:val="Normln"/>
    <w:link w:val="Nadpis2Char"/>
    <w:semiHidden/>
    <w:unhideWhenUsed/>
    <w:qFormat/>
    <w:locked/>
    <w:rsid w:val="0036193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361931"/>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locked/>
    <w:rsid w:val="00361931"/>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locked/>
    <w:rsid w:val="00361931"/>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locked/>
    <w:rsid w:val="00361931"/>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01C70"/>
    <w:rPr>
      <w:rFonts w:ascii="Cambria" w:hAnsi="Cambria" w:cs="Times New Roman"/>
      <w:b/>
      <w:kern w:val="32"/>
      <w:sz w:val="32"/>
    </w:rPr>
  </w:style>
  <w:style w:type="paragraph" w:styleId="Textbubliny">
    <w:name w:val="Balloon Text"/>
    <w:basedOn w:val="Normln"/>
    <w:link w:val="TextbublinyChar"/>
    <w:uiPriority w:val="99"/>
    <w:rsid w:val="00E5196D"/>
    <w:rPr>
      <w:rFonts w:ascii="Tahoma" w:hAnsi="Tahoma"/>
      <w:sz w:val="16"/>
    </w:rPr>
  </w:style>
  <w:style w:type="character" w:customStyle="1" w:styleId="TextbublinyChar">
    <w:name w:val="Text bubliny Char"/>
    <w:link w:val="Textbubliny"/>
    <w:uiPriority w:val="99"/>
    <w:locked/>
    <w:rsid w:val="00E5196D"/>
    <w:rPr>
      <w:rFonts w:ascii="Tahoma" w:hAnsi="Tahoma" w:cs="Times New Roman"/>
      <w:sz w:val="16"/>
    </w:rPr>
  </w:style>
  <w:style w:type="paragraph" w:styleId="Zhlav">
    <w:name w:val="header"/>
    <w:basedOn w:val="Normln"/>
    <w:link w:val="ZhlavChar"/>
    <w:uiPriority w:val="99"/>
    <w:rsid w:val="00E5196D"/>
    <w:pPr>
      <w:tabs>
        <w:tab w:val="center" w:pos="4536"/>
        <w:tab w:val="right" w:pos="9072"/>
      </w:tabs>
    </w:pPr>
    <w:rPr>
      <w:sz w:val="20"/>
    </w:rPr>
  </w:style>
  <w:style w:type="character" w:customStyle="1" w:styleId="ZhlavChar">
    <w:name w:val="Záhlaví Char"/>
    <w:link w:val="Zhlav"/>
    <w:uiPriority w:val="99"/>
    <w:semiHidden/>
    <w:locked/>
    <w:rsid w:val="00901C70"/>
    <w:rPr>
      <w:rFonts w:cs="Times New Roman"/>
      <w:sz w:val="20"/>
    </w:rPr>
  </w:style>
  <w:style w:type="paragraph" w:customStyle="1" w:styleId="Textparagrafu">
    <w:name w:val="Text paragrafu"/>
    <w:basedOn w:val="Normln"/>
    <w:uiPriority w:val="99"/>
    <w:rsid w:val="00E5196D"/>
    <w:pPr>
      <w:spacing w:before="240"/>
      <w:ind w:firstLine="425"/>
      <w:outlineLvl w:val="5"/>
    </w:pPr>
  </w:style>
  <w:style w:type="paragraph" w:customStyle="1" w:styleId="Paragraf">
    <w:name w:val="Paragraf"/>
    <w:basedOn w:val="Normln"/>
    <w:next w:val="Textodstavce"/>
    <w:link w:val="ParagrafChar"/>
    <w:uiPriority w:val="99"/>
    <w:rsid w:val="00E5196D"/>
    <w:pPr>
      <w:keepNext/>
      <w:keepLines/>
      <w:spacing w:before="240"/>
      <w:jc w:val="center"/>
      <w:outlineLvl w:val="5"/>
    </w:pPr>
  </w:style>
  <w:style w:type="paragraph" w:customStyle="1" w:styleId="Oddl">
    <w:name w:val="Oddíl"/>
    <w:basedOn w:val="Normln"/>
    <w:next w:val="Nadpisoddlu"/>
    <w:uiPriority w:val="99"/>
    <w:rsid w:val="00E5196D"/>
    <w:pPr>
      <w:keepNext/>
      <w:keepLines/>
      <w:spacing w:before="240"/>
      <w:jc w:val="center"/>
      <w:outlineLvl w:val="4"/>
    </w:pPr>
  </w:style>
  <w:style w:type="paragraph" w:customStyle="1" w:styleId="Nadpisoddlu">
    <w:name w:val="Nadpis oddílu"/>
    <w:basedOn w:val="Normln"/>
    <w:next w:val="Paragraf"/>
    <w:uiPriority w:val="99"/>
    <w:rsid w:val="00E5196D"/>
    <w:pPr>
      <w:keepNext/>
      <w:keepLines/>
      <w:jc w:val="center"/>
      <w:outlineLvl w:val="4"/>
    </w:pPr>
    <w:rPr>
      <w:b/>
    </w:rPr>
  </w:style>
  <w:style w:type="paragraph" w:customStyle="1" w:styleId="Dl">
    <w:name w:val="Díl"/>
    <w:basedOn w:val="Normln"/>
    <w:next w:val="Nadpisdlu"/>
    <w:uiPriority w:val="99"/>
    <w:rsid w:val="00E5196D"/>
    <w:pPr>
      <w:keepNext/>
      <w:keepLines/>
      <w:spacing w:before="240"/>
      <w:jc w:val="center"/>
      <w:outlineLvl w:val="3"/>
    </w:pPr>
  </w:style>
  <w:style w:type="paragraph" w:customStyle="1" w:styleId="Nadpisdlu">
    <w:name w:val="Nadpis dílu"/>
    <w:basedOn w:val="Normln"/>
    <w:next w:val="Oddl"/>
    <w:uiPriority w:val="99"/>
    <w:rsid w:val="00E5196D"/>
    <w:pPr>
      <w:keepNext/>
      <w:keepLines/>
      <w:jc w:val="center"/>
      <w:outlineLvl w:val="3"/>
    </w:pPr>
    <w:rPr>
      <w:b/>
    </w:rPr>
  </w:style>
  <w:style w:type="paragraph" w:customStyle="1" w:styleId="Hlava">
    <w:name w:val="Hlava"/>
    <w:basedOn w:val="Normln"/>
    <w:next w:val="Nadpishlavy"/>
    <w:uiPriority w:val="99"/>
    <w:rsid w:val="00E5196D"/>
    <w:pPr>
      <w:keepNext/>
      <w:keepLines/>
      <w:spacing w:before="240"/>
      <w:jc w:val="center"/>
      <w:outlineLvl w:val="2"/>
    </w:pPr>
  </w:style>
  <w:style w:type="paragraph" w:customStyle="1" w:styleId="Nadpishlavy">
    <w:name w:val="Nadpis hlavy"/>
    <w:basedOn w:val="Normln"/>
    <w:next w:val="Dl"/>
    <w:uiPriority w:val="99"/>
    <w:rsid w:val="00E5196D"/>
    <w:pPr>
      <w:keepNext/>
      <w:keepLines/>
      <w:jc w:val="center"/>
      <w:outlineLvl w:val="2"/>
    </w:pPr>
    <w:rPr>
      <w:b/>
    </w:rPr>
  </w:style>
  <w:style w:type="paragraph" w:customStyle="1" w:styleId="ST">
    <w:name w:val="ČÁST"/>
    <w:basedOn w:val="Normln"/>
    <w:next w:val="NADPISSTI"/>
    <w:uiPriority w:val="99"/>
    <w:rsid w:val="00E5196D"/>
    <w:pPr>
      <w:keepNext/>
      <w:keepLines/>
      <w:spacing w:before="240" w:after="120"/>
      <w:jc w:val="center"/>
      <w:outlineLvl w:val="1"/>
    </w:pPr>
    <w:rPr>
      <w:caps/>
    </w:rPr>
  </w:style>
  <w:style w:type="paragraph" w:customStyle="1" w:styleId="NADPISSTI">
    <w:name w:val="NADPIS ČÁSTI"/>
    <w:basedOn w:val="Normln"/>
    <w:next w:val="Hlava"/>
    <w:uiPriority w:val="99"/>
    <w:rsid w:val="00E5196D"/>
    <w:pPr>
      <w:keepNext/>
      <w:keepLines/>
      <w:jc w:val="center"/>
      <w:outlineLvl w:val="1"/>
    </w:pPr>
    <w:rPr>
      <w:b/>
      <w:caps/>
    </w:rPr>
  </w:style>
  <w:style w:type="paragraph" w:customStyle="1" w:styleId="Novelizanbod">
    <w:name w:val="Novelizační bod"/>
    <w:basedOn w:val="Normln"/>
    <w:next w:val="Normln"/>
    <w:uiPriority w:val="99"/>
    <w:rsid w:val="00E5196D"/>
    <w:pPr>
      <w:keepNext/>
      <w:keepLines/>
      <w:numPr>
        <w:numId w:val="2"/>
      </w:numPr>
      <w:tabs>
        <w:tab w:val="left" w:pos="851"/>
      </w:tabs>
      <w:spacing w:before="480" w:after="120"/>
    </w:pPr>
  </w:style>
  <w:style w:type="paragraph" w:customStyle="1" w:styleId="nadpisvyhlky">
    <w:name w:val="nadpis vyhlášky"/>
    <w:basedOn w:val="Normln"/>
    <w:next w:val="Ministerstvo"/>
    <w:uiPriority w:val="99"/>
    <w:rsid w:val="00E5196D"/>
    <w:pPr>
      <w:keepNext/>
      <w:keepLines/>
      <w:spacing w:before="120"/>
      <w:jc w:val="center"/>
      <w:outlineLvl w:val="0"/>
    </w:pPr>
    <w:rPr>
      <w:b/>
    </w:rPr>
  </w:style>
  <w:style w:type="paragraph" w:customStyle="1" w:styleId="Ministerstvo">
    <w:name w:val="Ministerstvo"/>
    <w:basedOn w:val="Normln"/>
    <w:next w:val="ST"/>
    <w:uiPriority w:val="99"/>
    <w:rsid w:val="00E5196D"/>
    <w:pPr>
      <w:keepNext/>
      <w:keepLines/>
      <w:spacing w:before="360" w:after="240"/>
    </w:pPr>
  </w:style>
  <w:style w:type="paragraph" w:customStyle="1" w:styleId="funkce">
    <w:name w:val="funkce"/>
    <w:basedOn w:val="Normln"/>
    <w:uiPriority w:val="99"/>
    <w:rsid w:val="00E5196D"/>
    <w:pPr>
      <w:keepLines/>
      <w:jc w:val="center"/>
    </w:pPr>
  </w:style>
  <w:style w:type="paragraph" w:customStyle="1" w:styleId="Textbodu">
    <w:name w:val="Text bodu"/>
    <w:basedOn w:val="Normln"/>
    <w:uiPriority w:val="99"/>
    <w:rsid w:val="00E5196D"/>
    <w:pPr>
      <w:numPr>
        <w:ilvl w:val="2"/>
        <w:numId w:val="1"/>
      </w:numPr>
      <w:outlineLvl w:val="8"/>
    </w:pPr>
  </w:style>
  <w:style w:type="paragraph" w:customStyle="1" w:styleId="Textpsmene">
    <w:name w:val="Text písmene"/>
    <w:basedOn w:val="Normln"/>
    <w:uiPriority w:val="99"/>
    <w:rsid w:val="00E5196D"/>
    <w:pPr>
      <w:numPr>
        <w:ilvl w:val="1"/>
        <w:numId w:val="1"/>
      </w:numPr>
      <w:outlineLvl w:val="7"/>
    </w:pPr>
  </w:style>
  <w:style w:type="paragraph" w:customStyle="1" w:styleId="Textodstavce">
    <w:name w:val="Text odstavce"/>
    <w:basedOn w:val="Normln"/>
    <w:link w:val="TextodstavceChar"/>
    <w:uiPriority w:val="99"/>
    <w:rsid w:val="00E5196D"/>
    <w:pPr>
      <w:numPr>
        <w:numId w:val="1"/>
      </w:numPr>
      <w:tabs>
        <w:tab w:val="left" w:pos="851"/>
      </w:tabs>
      <w:spacing w:before="120" w:after="120"/>
      <w:outlineLvl w:val="6"/>
    </w:pPr>
    <w:rPr>
      <w:sz w:val="20"/>
    </w:rPr>
  </w:style>
  <w:style w:type="character" w:styleId="slostrnky">
    <w:name w:val="page number"/>
    <w:uiPriority w:val="99"/>
    <w:rsid w:val="00E5196D"/>
    <w:rPr>
      <w:rFonts w:cs="Times New Roman"/>
    </w:rPr>
  </w:style>
  <w:style w:type="paragraph" w:styleId="Zpat">
    <w:name w:val="footer"/>
    <w:basedOn w:val="Normln"/>
    <w:link w:val="ZpatChar"/>
    <w:uiPriority w:val="99"/>
    <w:rsid w:val="00E5196D"/>
    <w:pPr>
      <w:tabs>
        <w:tab w:val="center" w:pos="4536"/>
        <w:tab w:val="right" w:pos="9072"/>
      </w:tabs>
    </w:pPr>
    <w:rPr>
      <w:sz w:val="20"/>
    </w:rPr>
  </w:style>
  <w:style w:type="character" w:customStyle="1" w:styleId="ZpatChar">
    <w:name w:val="Zápatí Char"/>
    <w:link w:val="Zpat"/>
    <w:uiPriority w:val="99"/>
    <w:semiHidden/>
    <w:locked/>
    <w:rsid w:val="00901C70"/>
    <w:rPr>
      <w:rFonts w:cs="Times New Roman"/>
      <w:sz w:val="20"/>
    </w:rPr>
  </w:style>
  <w:style w:type="paragraph" w:styleId="Textpoznpodarou">
    <w:name w:val="footnote text"/>
    <w:basedOn w:val="Normln"/>
    <w:link w:val="TextpoznpodarouChar"/>
    <w:uiPriority w:val="99"/>
    <w:semiHidden/>
    <w:rsid w:val="00E5196D"/>
    <w:pPr>
      <w:tabs>
        <w:tab w:val="left" w:pos="425"/>
      </w:tabs>
      <w:ind w:left="425" w:hanging="425"/>
    </w:pPr>
    <w:rPr>
      <w:sz w:val="20"/>
    </w:rPr>
  </w:style>
  <w:style w:type="character" w:customStyle="1" w:styleId="TextpoznpodarouChar">
    <w:name w:val="Text pozn. pod čarou Char"/>
    <w:link w:val="Textpoznpodarou"/>
    <w:uiPriority w:val="99"/>
    <w:semiHidden/>
    <w:locked/>
    <w:rsid w:val="00901C70"/>
    <w:rPr>
      <w:rFonts w:cs="Times New Roman"/>
      <w:sz w:val="20"/>
    </w:rPr>
  </w:style>
  <w:style w:type="character" w:styleId="Znakapoznpodarou">
    <w:name w:val="footnote reference"/>
    <w:uiPriority w:val="99"/>
    <w:semiHidden/>
    <w:rsid w:val="00E5196D"/>
    <w:rPr>
      <w:rFonts w:cs="Times New Roman"/>
      <w:vertAlign w:val="superscript"/>
    </w:rPr>
  </w:style>
  <w:style w:type="paragraph" w:styleId="Titulek">
    <w:name w:val="caption"/>
    <w:basedOn w:val="Normln"/>
    <w:next w:val="Normln"/>
    <w:uiPriority w:val="99"/>
    <w:qFormat/>
    <w:rsid w:val="00E5196D"/>
    <w:pPr>
      <w:spacing w:before="120" w:after="120"/>
    </w:pPr>
    <w:rPr>
      <w:b/>
    </w:rPr>
  </w:style>
  <w:style w:type="paragraph" w:customStyle="1" w:styleId="Nvrh">
    <w:name w:val="Návrh"/>
    <w:basedOn w:val="Normln"/>
    <w:next w:val="Normln"/>
    <w:uiPriority w:val="99"/>
    <w:rsid w:val="00E5196D"/>
    <w:pPr>
      <w:keepNext/>
      <w:keepLines/>
      <w:spacing w:after="240"/>
      <w:jc w:val="center"/>
      <w:outlineLvl w:val="0"/>
    </w:pPr>
    <w:rPr>
      <w:spacing w:val="40"/>
    </w:rPr>
  </w:style>
  <w:style w:type="paragraph" w:customStyle="1" w:styleId="Podpis">
    <w:name w:val="Podpis_"/>
    <w:basedOn w:val="Normln"/>
    <w:next w:val="funkce"/>
    <w:uiPriority w:val="99"/>
    <w:rsid w:val="00E5196D"/>
    <w:pPr>
      <w:keepNext/>
      <w:keepLines/>
      <w:numPr>
        <w:numId w:val="4"/>
      </w:numPr>
      <w:spacing w:before="720"/>
      <w:jc w:val="center"/>
    </w:pPr>
  </w:style>
  <w:style w:type="paragraph" w:customStyle="1" w:styleId="Nadpisparagrafu">
    <w:name w:val="Nadpis paragrafu"/>
    <w:basedOn w:val="Paragraf"/>
    <w:next w:val="Textodstavce"/>
    <w:link w:val="NadpisparagrafuChar"/>
    <w:uiPriority w:val="99"/>
    <w:rsid w:val="00E5196D"/>
    <w:pPr>
      <w:numPr>
        <w:numId w:val="3"/>
      </w:numPr>
    </w:pPr>
    <w:rPr>
      <w:b/>
    </w:rPr>
  </w:style>
  <w:style w:type="paragraph" w:customStyle="1" w:styleId="VYHLKA">
    <w:name w:val="VYHLÁŠKA"/>
    <w:basedOn w:val="Normln"/>
    <w:next w:val="nadpisvyhlky"/>
    <w:uiPriority w:val="99"/>
    <w:rsid w:val="00E5196D"/>
    <w:pPr>
      <w:keepNext/>
      <w:keepLines/>
      <w:jc w:val="center"/>
      <w:outlineLvl w:val="0"/>
    </w:pPr>
    <w:rPr>
      <w:b/>
      <w:caps/>
    </w:rPr>
  </w:style>
  <w:style w:type="paragraph" w:customStyle="1" w:styleId="VARIANTA">
    <w:name w:val="VARIANTA"/>
    <w:basedOn w:val="Normln"/>
    <w:next w:val="Normln"/>
    <w:uiPriority w:val="99"/>
    <w:rsid w:val="00E5196D"/>
    <w:pPr>
      <w:keepNext/>
      <w:spacing w:before="120" w:after="120"/>
    </w:pPr>
    <w:rPr>
      <w:caps/>
      <w:spacing w:val="60"/>
    </w:rPr>
  </w:style>
  <w:style w:type="paragraph" w:customStyle="1" w:styleId="VARIANTA-konec">
    <w:name w:val="VARIANTA - konec"/>
    <w:basedOn w:val="Normln"/>
    <w:next w:val="Normln"/>
    <w:uiPriority w:val="99"/>
    <w:rsid w:val="00E5196D"/>
    <w:rPr>
      <w:caps/>
      <w:spacing w:val="60"/>
    </w:rPr>
  </w:style>
  <w:style w:type="character" w:customStyle="1" w:styleId="Odkaznapoznpodarou">
    <w:name w:val="Odkaz na pozn. pod čarou"/>
    <w:uiPriority w:val="99"/>
    <w:rsid w:val="00E5196D"/>
    <w:rPr>
      <w:vertAlign w:val="superscript"/>
    </w:rPr>
  </w:style>
  <w:style w:type="paragraph" w:customStyle="1" w:styleId="lnek">
    <w:name w:val="Článek"/>
    <w:basedOn w:val="Normln"/>
    <w:next w:val="Normln"/>
    <w:uiPriority w:val="99"/>
    <w:rsid w:val="00E5196D"/>
    <w:pPr>
      <w:keepNext/>
      <w:keepLines/>
      <w:spacing w:before="240"/>
      <w:jc w:val="center"/>
      <w:outlineLvl w:val="5"/>
    </w:pPr>
  </w:style>
  <w:style w:type="paragraph" w:customStyle="1" w:styleId="Nadpislnku">
    <w:name w:val="Nadpis článku"/>
    <w:basedOn w:val="lnek"/>
    <w:next w:val="Normln"/>
    <w:uiPriority w:val="99"/>
    <w:rsid w:val="00E5196D"/>
    <w:rPr>
      <w:b/>
    </w:rPr>
  </w:style>
  <w:style w:type="paragraph" w:customStyle="1" w:styleId="Textlnku">
    <w:name w:val="Text článku"/>
    <w:basedOn w:val="Normln"/>
    <w:uiPriority w:val="99"/>
    <w:rsid w:val="00E5196D"/>
    <w:pPr>
      <w:spacing w:before="240"/>
      <w:ind w:firstLine="425"/>
      <w:outlineLvl w:val="5"/>
    </w:pPr>
  </w:style>
  <w:style w:type="paragraph" w:customStyle="1" w:styleId="Textbodunovely">
    <w:name w:val="Text bodu novely"/>
    <w:basedOn w:val="Normln"/>
    <w:next w:val="Normln"/>
    <w:uiPriority w:val="99"/>
    <w:rsid w:val="00E5196D"/>
    <w:pPr>
      <w:ind w:left="567" w:hanging="567"/>
    </w:pPr>
  </w:style>
  <w:style w:type="character" w:customStyle="1" w:styleId="ParagrafChar">
    <w:name w:val="Paragraf Char"/>
    <w:link w:val="Paragraf"/>
    <w:uiPriority w:val="99"/>
    <w:locked/>
    <w:rsid w:val="004F3821"/>
    <w:rPr>
      <w:sz w:val="24"/>
    </w:rPr>
  </w:style>
  <w:style w:type="character" w:customStyle="1" w:styleId="NadpisparagrafuChar">
    <w:name w:val="Nadpis paragrafu Char"/>
    <w:link w:val="Nadpisparagrafu"/>
    <w:uiPriority w:val="99"/>
    <w:locked/>
    <w:rsid w:val="004F3821"/>
    <w:rPr>
      <w:b/>
      <w:sz w:val="24"/>
      <w:lang w:val="cs-CZ" w:eastAsia="cs-CZ"/>
    </w:rPr>
  </w:style>
  <w:style w:type="character" w:styleId="Odkaznakoment">
    <w:name w:val="annotation reference"/>
    <w:uiPriority w:val="99"/>
    <w:rsid w:val="00E5196D"/>
    <w:rPr>
      <w:rFonts w:cs="Times New Roman"/>
      <w:sz w:val="16"/>
    </w:rPr>
  </w:style>
  <w:style w:type="paragraph" w:styleId="Textkomente">
    <w:name w:val="annotation text"/>
    <w:basedOn w:val="Normln"/>
    <w:link w:val="TextkomenteChar"/>
    <w:uiPriority w:val="99"/>
    <w:rsid w:val="00E5196D"/>
    <w:rPr>
      <w:sz w:val="20"/>
    </w:rPr>
  </w:style>
  <w:style w:type="character" w:customStyle="1" w:styleId="TextkomenteChar">
    <w:name w:val="Text komentáře Char"/>
    <w:link w:val="Textkomente"/>
    <w:uiPriority w:val="99"/>
    <w:locked/>
    <w:rsid w:val="00E5196D"/>
    <w:rPr>
      <w:rFonts w:cs="Times New Roman"/>
    </w:rPr>
  </w:style>
  <w:style w:type="paragraph" w:styleId="Pedmtkomente">
    <w:name w:val="annotation subject"/>
    <w:basedOn w:val="Textkomente"/>
    <w:next w:val="Textkomente"/>
    <w:link w:val="PedmtkomenteChar"/>
    <w:uiPriority w:val="99"/>
    <w:rsid w:val="00E5196D"/>
    <w:rPr>
      <w:b/>
    </w:rPr>
  </w:style>
  <w:style w:type="character" w:customStyle="1" w:styleId="PedmtkomenteChar">
    <w:name w:val="Předmět komentáře Char"/>
    <w:link w:val="Pedmtkomente"/>
    <w:uiPriority w:val="99"/>
    <w:locked/>
    <w:rsid w:val="00E5196D"/>
    <w:rPr>
      <w:rFonts w:cs="Times New Roman"/>
      <w:b/>
    </w:rPr>
  </w:style>
  <w:style w:type="paragraph" w:styleId="Rozloendokumentu">
    <w:name w:val="Document Map"/>
    <w:basedOn w:val="Normln"/>
    <w:link w:val="RozloendokumentuChar"/>
    <w:uiPriority w:val="99"/>
    <w:semiHidden/>
    <w:rsid w:val="00CD7412"/>
    <w:pPr>
      <w:shd w:val="clear" w:color="auto" w:fill="000080"/>
    </w:pPr>
    <w:rPr>
      <w:sz w:val="2"/>
    </w:rPr>
  </w:style>
  <w:style w:type="character" w:customStyle="1" w:styleId="RozloendokumentuChar">
    <w:name w:val="Rozložení dokumentu Char"/>
    <w:link w:val="Rozloendokumentu"/>
    <w:uiPriority w:val="99"/>
    <w:semiHidden/>
    <w:locked/>
    <w:rsid w:val="00A23BD2"/>
    <w:rPr>
      <w:rFonts w:cs="Times New Roman"/>
      <w:sz w:val="2"/>
    </w:rPr>
  </w:style>
  <w:style w:type="paragraph" w:styleId="Odstavecseseznamem">
    <w:name w:val="List Paragraph"/>
    <w:basedOn w:val="Normln"/>
    <w:uiPriority w:val="99"/>
    <w:qFormat/>
    <w:rsid w:val="00B92FE4"/>
    <w:pPr>
      <w:ind w:left="720"/>
      <w:contextualSpacing/>
    </w:pPr>
  </w:style>
  <w:style w:type="character" w:styleId="Hypertextovodkaz">
    <w:name w:val="Hyperlink"/>
    <w:uiPriority w:val="99"/>
    <w:semiHidden/>
    <w:rsid w:val="00944A0C"/>
    <w:rPr>
      <w:rFonts w:cs="Times New Roman"/>
      <w:color w:val="0000FF"/>
      <w:u w:val="single"/>
    </w:rPr>
  </w:style>
  <w:style w:type="character" w:customStyle="1" w:styleId="TextodstavceChar">
    <w:name w:val="Text odstavce Char"/>
    <w:link w:val="Textodstavce"/>
    <w:uiPriority w:val="99"/>
    <w:locked/>
    <w:rsid w:val="00F65DC4"/>
    <w:rPr>
      <w:sz w:val="20"/>
    </w:rPr>
  </w:style>
  <w:style w:type="character" w:customStyle="1" w:styleId="Nadpis2Char">
    <w:name w:val="Nadpis 2 Char"/>
    <w:link w:val="Nadpis2"/>
    <w:semiHidden/>
    <w:rsid w:val="00361931"/>
    <w:rPr>
      <w:rFonts w:ascii="Cambria" w:eastAsia="Times New Roman" w:hAnsi="Cambria" w:cs="Times New Roman"/>
      <w:b/>
      <w:bCs/>
      <w:i/>
      <w:iCs/>
      <w:sz w:val="28"/>
      <w:szCs w:val="28"/>
    </w:rPr>
  </w:style>
  <w:style w:type="character" w:customStyle="1" w:styleId="Nadpis3Char">
    <w:name w:val="Nadpis 3 Char"/>
    <w:link w:val="Nadpis3"/>
    <w:semiHidden/>
    <w:rsid w:val="00361931"/>
    <w:rPr>
      <w:rFonts w:ascii="Cambria" w:eastAsia="Times New Roman" w:hAnsi="Cambria" w:cs="Times New Roman"/>
      <w:b/>
      <w:bCs/>
      <w:sz w:val="26"/>
      <w:szCs w:val="26"/>
    </w:rPr>
  </w:style>
  <w:style w:type="character" w:customStyle="1" w:styleId="Nadpis4Char">
    <w:name w:val="Nadpis 4 Char"/>
    <w:link w:val="Nadpis4"/>
    <w:semiHidden/>
    <w:rsid w:val="00361931"/>
    <w:rPr>
      <w:rFonts w:ascii="Calibri" w:eastAsia="Times New Roman" w:hAnsi="Calibri" w:cs="Times New Roman"/>
      <w:b/>
      <w:bCs/>
      <w:sz w:val="28"/>
      <w:szCs w:val="28"/>
    </w:rPr>
  </w:style>
  <w:style w:type="character" w:customStyle="1" w:styleId="Nadpis5Char">
    <w:name w:val="Nadpis 5 Char"/>
    <w:link w:val="Nadpis5"/>
    <w:semiHidden/>
    <w:rsid w:val="00361931"/>
    <w:rPr>
      <w:rFonts w:ascii="Calibri" w:eastAsia="Times New Roman" w:hAnsi="Calibri" w:cs="Times New Roman"/>
      <w:b/>
      <w:bCs/>
      <w:i/>
      <w:iCs/>
      <w:sz w:val="26"/>
      <w:szCs w:val="26"/>
    </w:rPr>
  </w:style>
  <w:style w:type="character" w:customStyle="1" w:styleId="Nadpis6Char">
    <w:name w:val="Nadpis 6 Char"/>
    <w:link w:val="Nadpis6"/>
    <w:semiHidden/>
    <w:rsid w:val="00361931"/>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52492">
      <w:marLeft w:val="0"/>
      <w:marRight w:val="0"/>
      <w:marTop w:val="0"/>
      <w:marBottom w:val="0"/>
      <w:divBdr>
        <w:top w:val="none" w:sz="0" w:space="0" w:color="auto"/>
        <w:left w:val="none" w:sz="0" w:space="0" w:color="auto"/>
        <w:bottom w:val="none" w:sz="0" w:space="0" w:color="auto"/>
        <w:right w:val="none" w:sz="0" w:space="0" w:color="auto"/>
      </w:divBdr>
    </w:div>
    <w:div w:id="1378552493">
      <w:marLeft w:val="0"/>
      <w:marRight w:val="0"/>
      <w:marTop w:val="0"/>
      <w:marBottom w:val="0"/>
      <w:divBdr>
        <w:top w:val="none" w:sz="0" w:space="0" w:color="auto"/>
        <w:left w:val="none" w:sz="0" w:space="0" w:color="auto"/>
        <w:bottom w:val="none" w:sz="0" w:space="0" w:color="auto"/>
        <w:right w:val="none" w:sz="0" w:space="0" w:color="auto"/>
      </w:divBdr>
    </w:div>
    <w:div w:id="1378552494">
      <w:marLeft w:val="0"/>
      <w:marRight w:val="0"/>
      <w:marTop w:val="0"/>
      <w:marBottom w:val="0"/>
      <w:divBdr>
        <w:top w:val="none" w:sz="0" w:space="0" w:color="auto"/>
        <w:left w:val="none" w:sz="0" w:space="0" w:color="auto"/>
        <w:bottom w:val="none" w:sz="0" w:space="0" w:color="auto"/>
        <w:right w:val="none" w:sz="0" w:space="0" w:color="auto"/>
      </w:divBdr>
    </w:div>
    <w:div w:id="1378552495">
      <w:marLeft w:val="0"/>
      <w:marRight w:val="0"/>
      <w:marTop w:val="0"/>
      <w:marBottom w:val="0"/>
      <w:divBdr>
        <w:top w:val="none" w:sz="0" w:space="0" w:color="auto"/>
        <w:left w:val="none" w:sz="0" w:space="0" w:color="auto"/>
        <w:bottom w:val="none" w:sz="0" w:space="0" w:color="auto"/>
        <w:right w:val="none" w:sz="0" w:space="0" w:color="auto"/>
      </w:divBdr>
    </w:div>
    <w:div w:id="1378552496">
      <w:marLeft w:val="0"/>
      <w:marRight w:val="0"/>
      <w:marTop w:val="0"/>
      <w:marBottom w:val="0"/>
      <w:divBdr>
        <w:top w:val="none" w:sz="0" w:space="0" w:color="auto"/>
        <w:left w:val="none" w:sz="0" w:space="0" w:color="auto"/>
        <w:bottom w:val="none" w:sz="0" w:space="0" w:color="auto"/>
        <w:right w:val="none" w:sz="0" w:space="0" w:color="auto"/>
      </w:divBdr>
    </w:div>
    <w:div w:id="1378552497">
      <w:marLeft w:val="0"/>
      <w:marRight w:val="0"/>
      <w:marTop w:val="0"/>
      <w:marBottom w:val="0"/>
      <w:divBdr>
        <w:top w:val="none" w:sz="0" w:space="0" w:color="auto"/>
        <w:left w:val="none" w:sz="0" w:space="0" w:color="auto"/>
        <w:bottom w:val="none" w:sz="0" w:space="0" w:color="auto"/>
        <w:right w:val="none" w:sz="0" w:space="0" w:color="auto"/>
      </w:divBdr>
    </w:div>
    <w:div w:id="1378552498">
      <w:marLeft w:val="0"/>
      <w:marRight w:val="0"/>
      <w:marTop w:val="0"/>
      <w:marBottom w:val="0"/>
      <w:divBdr>
        <w:top w:val="none" w:sz="0" w:space="0" w:color="auto"/>
        <w:left w:val="none" w:sz="0" w:space="0" w:color="auto"/>
        <w:bottom w:val="none" w:sz="0" w:space="0" w:color="auto"/>
        <w:right w:val="none" w:sz="0" w:space="0" w:color="auto"/>
      </w:divBdr>
    </w:div>
    <w:div w:id="1378552499">
      <w:marLeft w:val="0"/>
      <w:marRight w:val="0"/>
      <w:marTop w:val="0"/>
      <w:marBottom w:val="0"/>
      <w:divBdr>
        <w:top w:val="none" w:sz="0" w:space="0" w:color="auto"/>
        <w:left w:val="none" w:sz="0" w:space="0" w:color="auto"/>
        <w:bottom w:val="none" w:sz="0" w:space="0" w:color="auto"/>
        <w:right w:val="none" w:sz="0" w:space="0" w:color="auto"/>
      </w:divBdr>
    </w:div>
    <w:div w:id="1378552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02/2002%20Sb.%252339'&amp;ucin-k-dni='30.12.999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spi://module='ASPI'&amp;link='502/2002%20Sb.%252339'&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Vyhlas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LN_Vyhlaska</Template>
  <TotalTime>1</TotalTime>
  <Pages>9</Pages>
  <Words>2679</Words>
  <Characters>15812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Návrh</vt:lpstr>
    </vt:vector>
  </TitlesOfParts>
  <Company>Ministerstvo financí</Company>
  <LinksUpToDate>false</LinksUpToDate>
  <CharactersWithSpaces>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Kubcová Hana, Ing.</dc:creator>
  <dc:description>Dokument původně založený na šabloně LN_Vyhlaska verze 1.1</dc:description>
  <cp:lastModifiedBy>KACR - Pavla Psenickova</cp:lastModifiedBy>
  <cp:revision>2</cp:revision>
  <cp:lastPrinted>2015-05-04T09:37:00Z</cp:lastPrinted>
  <dcterms:created xsi:type="dcterms:W3CDTF">2015-08-03T10:47:00Z</dcterms:created>
  <dcterms:modified xsi:type="dcterms:W3CDTF">2015-08-03T10:47:00Z</dcterms:modified>
</cp:coreProperties>
</file>