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28" w:rsidRPr="00AE3162" w:rsidRDefault="00171128" w:rsidP="00692AEC">
      <w:pPr>
        <w:keepNext/>
        <w:rPr>
          <w:b/>
          <w:snapToGrid w:val="0"/>
        </w:rPr>
      </w:pPr>
      <w:bookmarkStart w:id="0" w:name="_GoBack"/>
      <w:bookmarkEnd w:id="0"/>
      <w:r w:rsidRPr="00AE3162">
        <w:rPr>
          <w:b/>
          <w:snapToGrid w:val="0"/>
        </w:rPr>
        <w:t>Rozdílová tabulka</w:t>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t>V.</w:t>
      </w:r>
    </w:p>
    <w:p w:rsidR="00171128" w:rsidRPr="00AE3162" w:rsidRDefault="00171128" w:rsidP="00692AEC">
      <w:pPr>
        <w:keepNext/>
        <w:rPr>
          <w:snapToGrid w:val="0"/>
        </w:rPr>
      </w:pPr>
    </w:p>
    <w:p w:rsidR="00171128" w:rsidRPr="00AE3162" w:rsidRDefault="00171128" w:rsidP="00692AEC">
      <w:pPr>
        <w:keepNext/>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670"/>
        <w:gridCol w:w="1275"/>
        <w:gridCol w:w="1276"/>
        <w:gridCol w:w="4536"/>
      </w:tblGrid>
      <w:tr w:rsidR="00171128" w:rsidRPr="00AE3162" w:rsidTr="006F07E4">
        <w:tc>
          <w:tcPr>
            <w:tcW w:w="6733" w:type="dxa"/>
            <w:gridSpan w:val="2"/>
          </w:tcPr>
          <w:p w:rsidR="00171128" w:rsidRPr="00AE3162" w:rsidRDefault="00171128" w:rsidP="00692AEC">
            <w:pPr>
              <w:keepNext/>
              <w:jc w:val="both"/>
              <w:rPr>
                <w:b/>
              </w:rPr>
            </w:pPr>
            <w:r w:rsidRPr="00AE3162">
              <w:rPr>
                <w:b/>
              </w:rPr>
              <w:t>Navrhovaný právní předpis ČR</w:t>
            </w:r>
          </w:p>
          <w:p w:rsidR="00171128" w:rsidRPr="00AE3162" w:rsidRDefault="00171128" w:rsidP="00692AEC">
            <w:pPr>
              <w:keepNext/>
              <w:jc w:val="both"/>
              <w:rPr>
                <w:b/>
              </w:rPr>
            </w:pPr>
          </w:p>
          <w:p w:rsidR="00171128" w:rsidRPr="00AE3162" w:rsidRDefault="00171128" w:rsidP="00FC3B06">
            <w:pPr>
              <w:keepNext/>
              <w:jc w:val="both"/>
              <w:rPr>
                <w:b/>
              </w:rPr>
            </w:pPr>
            <w:r w:rsidRPr="00AE3162">
              <w:rPr>
                <w:b/>
              </w:rPr>
              <w:t xml:space="preserve">Návrh </w:t>
            </w:r>
            <w:r>
              <w:rPr>
                <w:b/>
              </w:rPr>
              <w:t>vyhlášky</w:t>
            </w:r>
            <w:r w:rsidRPr="00AE3162">
              <w:rPr>
                <w:b/>
              </w:rPr>
              <w:t xml:space="preserve">, kterým se mění </w:t>
            </w:r>
            <w:r>
              <w:rPr>
                <w:b/>
              </w:rPr>
              <w:t>vyhláška č. 500/2002 Sb., kterou se provádějí některá ustanovení zákona</w:t>
            </w:r>
            <w:r w:rsidRPr="00AE3162">
              <w:rPr>
                <w:b/>
              </w:rPr>
              <w:t xml:space="preserve"> č. 563/1991 Sb., o účetnictví, ve znění pozdějších předpisů</w:t>
            </w:r>
            <w:r>
              <w:rPr>
                <w:b/>
              </w:rPr>
              <w:t>,</w:t>
            </w:r>
            <w:r w:rsidRPr="00AE3162">
              <w:rPr>
                <w:b/>
              </w:rPr>
              <w:t xml:space="preserve"> </w:t>
            </w:r>
            <w:r>
              <w:rPr>
                <w:b/>
              </w:rPr>
              <w:t>pro účetní jednotky, které jsou podnikateli účtujícími v soustavě podvojného účetnictví</w:t>
            </w:r>
          </w:p>
        </w:tc>
        <w:tc>
          <w:tcPr>
            <w:tcW w:w="7087" w:type="dxa"/>
            <w:gridSpan w:val="3"/>
          </w:tcPr>
          <w:p w:rsidR="00171128" w:rsidRPr="00AE3162" w:rsidRDefault="00171128" w:rsidP="00692AEC">
            <w:pPr>
              <w:keepNext/>
              <w:jc w:val="both"/>
              <w:rPr>
                <w:b/>
              </w:rPr>
            </w:pPr>
            <w:r w:rsidRPr="00AE3162">
              <w:rPr>
                <w:b/>
              </w:rPr>
              <w:t>Odpovídající předpis EU</w:t>
            </w:r>
          </w:p>
          <w:p w:rsidR="00171128" w:rsidRPr="00AE3162" w:rsidRDefault="00171128" w:rsidP="00692AEC">
            <w:pPr>
              <w:keepNext/>
              <w:jc w:val="both"/>
              <w:rPr>
                <w:b/>
              </w:rPr>
            </w:pPr>
          </w:p>
          <w:p w:rsidR="00171128" w:rsidRPr="00AE3162" w:rsidRDefault="00171128" w:rsidP="00692AEC">
            <w:pPr>
              <w:keepNext/>
              <w:jc w:val="both"/>
              <w:rPr>
                <w:b/>
              </w:rPr>
            </w:pPr>
            <w:r w:rsidRPr="00AE3162">
              <w:rPr>
                <w:b/>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tc>
      </w:tr>
      <w:tr w:rsidR="00171128" w:rsidRPr="00AE3162" w:rsidTr="002A202E">
        <w:tc>
          <w:tcPr>
            <w:tcW w:w="1063" w:type="dxa"/>
          </w:tcPr>
          <w:p w:rsidR="00171128" w:rsidRPr="00AE3162" w:rsidRDefault="00171128" w:rsidP="00692AEC">
            <w:pPr>
              <w:keepNext/>
              <w:jc w:val="center"/>
            </w:pPr>
            <w:r w:rsidRPr="00AE3162">
              <w:t>Ustanovení (část, §, odst. písm., apod.)</w:t>
            </w:r>
          </w:p>
        </w:tc>
        <w:tc>
          <w:tcPr>
            <w:tcW w:w="5670" w:type="dxa"/>
            <w:tcBorders>
              <w:bottom w:val="single" w:sz="2" w:space="0" w:color="auto"/>
            </w:tcBorders>
          </w:tcPr>
          <w:p w:rsidR="00171128" w:rsidRPr="00AE3162" w:rsidRDefault="00171128" w:rsidP="00692AEC">
            <w:pPr>
              <w:keepNext/>
              <w:jc w:val="center"/>
            </w:pPr>
            <w:r w:rsidRPr="00AE3162">
              <w:t>Obsah</w:t>
            </w:r>
          </w:p>
        </w:tc>
        <w:tc>
          <w:tcPr>
            <w:tcW w:w="1275" w:type="dxa"/>
            <w:tcBorders>
              <w:bottom w:val="single" w:sz="2" w:space="0" w:color="auto"/>
            </w:tcBorders>
          </w:tcPr>
          <w:p w:rsidR="00171128" w:rsidRPr="00AE3162" w:rsidRDefault="00171128" w:rsidP="00692AEC">
            <w:pPr>
              <w:keepNext/>
              <w:jc w:val="center"/>
            </w:pPr>
            <w:r w:rsidRPr="00AE3162">
              <w:t>Celex č.</w:t>
            </w:r>
          </w:p>
        </w:tc>
        <w:tc>
          <w:tcPr>
            <w:tcW w:w="1276" w:type="dxa"/>
            <w:tcBorders>
              <w:bottom w:val="single" w:sz="2" w:space="0" w:color="auto"/>
            </w:tcBorders>
          </w:tcPr>
          <w:p w:rsidR="00171128" w:rsidRPr="00AE3162" w:rsidRDefault="00171128" w:rsidP="00692AEC">
            <w:pPr>
              <w:keepNext/>
              <w:jc w:val="center"/>
            </w:pPr>
            <w:r w:rsidRPr="00AE3162">
              <w:t>Ustanovení (čl., odst., písm., bod., apod.)</w:t>
            </w:r>
          </w:p>
        </w:tc>
        <w:tc>
          <w:tcPr>
            <w:tcW w:w="4536" w:type="dxa"/>
            <w:tcBorders>
              <w:bottom w:val="single" w:sz="2" w:space="0" w:color="auto"/>
            </w:tcBorders>
          </w:tcPr>
          <w:p w:rsidR="00171128" w:rsidRPr="00AE3162" w:rsidRDefault="00171128" w:rsidP="00BA177D">
            <w:pPr>
              <w:keepNext/>
              <w:jc w:val="center"/>
            </w:pPr>
            <w:r w:rsidRPr="00AE3162">
              <w:t>Obsah</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1, § 1 </w:t>
            </w:r>
          </w:p>
        </w:tc>
        <w:tc>
          <w:tcPr>
            <w:tcW w:w="5670" w:type="dxa"/>
            <w:tcBorders>
              <w:top w:val="single" w:sz="2" w:space="0" w:color="auto"/>
              <w:bottom w:val="single" w:sz="2" w:space="0" w:color="auto"/>
              <w:right w:val="single" w:sz="2" w:space="0" w:color="auto"/>
            </w:tcBorders>
          </w:tcPr>
          <w:p w:rsidR="00171128" w:rsidRDefault="00171128" w:rsidP="00C604EB">
            <w:pPr>
              <w:keepNext/>
              <w:jc w:val="both"/>
              <w:rPr>
                <w:bCs/>
              </w:rPr>
            </w:pPr>
            <w:r>
              <w:t>V § 1 úvodní části se slova „příslušné předpisy Evropské unie</w:t>
            </w:r>
            <w:r>
              <w:rPr>
                <w:vertAlign w:val="superscript"/>
              </w:rPr>
              <w:t>1a)</w:t>
            </w:r>
            <w:r>
              <w:t>“ nahrazují slovy „</w:t>
            </w:r>
            <w:r w:rsidRPr="00386CEF">
              <w:rPr>
                <w:bCs/>
                <w:u w:val="single"/>
              </w:rPr>
              <w:t>příslušný předpis Evropské unie</w:t>
            </w:r>
            <w:r w:rsidRPr="0048376F">
              <w:rPr>
                <w:bCs/>
                <w:u w:val="single"/>
                <w:vertAlign w:val="superscript"/>
              </w:rPr>
              <w:t>2</w:t>
            </w:r>
            <w:r w:rsidRPr="00386CEF">
              <w:rPr>
                <w:bCs/>
                <w:u w:val="single"/>
                <w:vertAlign w:val="superscript"/>
              </w:rPr>
              <w:t>1)</w:t>
            </w:r>
            <w:r w:rsidRPr="00386CEF">
              <w:rPr>
                <w:bCs/>
                <w:u w:val="single"/>
              </w:rPr>
              <w:t>, zároveň navazuje na přímo použitelný předpis Evropské unie</w:t>
            </w:r>
            <w:r>
              <w:rPr>
                <w:bCs/>
                <w:u w:val="single"/>
                <w:vertAlign w:val="superscript"/>
              </w:rPr>
              <w:t>22)</w:t>
            </w:r>
            <w:r w:rsidRPr="009E0708">
              <w:rPr>
                <w:bCs/>
              </w:rPr>
              <w:t>“</w:t>
            </w:r>
            <w:r w:rsidRPr="009D353A">
              <w:rPr>
                <w:bCs/>
              </w:rPr>
              <w:t>.</w:t>
            </w:r>
          </w:p>
          <w:p w:rsidR="00171128" w:rsidRDefault="00171128" w:rsidP="00C604EB">
            <w:pPr>
              <w:keepNext/>
              <w:jc w:val="both"/>
              <w:rPr>
                <w:bCs/>
              </w:rPr>
            </w:pPr>
            <w:r>
              <w:rPr>
                <w:bCs/>
              </w:rPr>
              <w:t xml:space="preserve">Poznámky pod čarou č. </w:t>
            </w:r>
            <w:smartTag w:uri="urn:schemas-microsoft-com:office:smarttags" w:element="metricconverter">
              <w:smartTagPr>
                <w:attr w:name="ProductID" w:val="21 a"/>
              </w:smartTagPr>
              <w:r>
                <w:rPr>
                  <w:bCs/>
                </w:rPr>
                <w:t>21 a</w:t>
              </w:r>
            </w:smartTag>
            <w:r>
              <w:rPr>
                <w:bCs/>
              </w:rPr>
              <w:t xml:space="preserve"> 22 znějí:</w:t>
            </w:r>
          </w:p>
          <w:p w:rsidR="00171128" w:rsidRPr="00655CFD" w:rsidRDefault="00171128" w:rsidP="00C604EB">
            <w:pPr>
              <w:keepNext/>
              <w:autoSpaceDE w:val="0"/>
              <w:autoSpaceDN w:val="0"/>
              <w:adjustRightInd w:val="0"/>
              <w:ind w:left="362" w:hanging="362"/>
              <w:jc w:val="both"/>
              <w:rPr>
                <w:u w:val="single"/>
              </w:rPr>
            </w:pPr>
            <w:r w:rsidRPr="00FA110A">
              <w:t>„</w:t>
            </w:r>
            <w:r>
              <w:t>2</w:t>
            </w:r>
            <w:r w:rsidRPr="00FA110A">
              <w:t xml:space="preserve">1) </w:t>
            </w:r>
            <w:r w:rsidRPr="00655CFD">
              <w:rPr>
                <w:u w:val="single"/>
              </w:rPr>
              <w:t>Směrnice Evropského parlamentu a Rady 2013/34/EU ze dne 26. června 2013 o ročních účetních závěrkách, konsolidovaných účetních závěrkách a souvisejících zprávách některých forem podniků, o změně směrnice Evropského parlamentu a Rady</w:t>
            </w:r>
            <w:r>
              <w:rPr>
                <w:u w:val="single"/>
              </w:rPr>
              <w:t xml:space="preserve"> 2006/43/ES a o zrušení směrnic</w:t>
            </w:r>
            <w:r w:rsidRPr="00655CFD">
              <w:rPr>
                <w:u w:val="single"/>
              </w:rPr>
              <w:t xml:space="preserve"> 78/660/EHS a 83/349/EHS</w:t>
            </w:r>
            <w:r w:rsidRPr="00BB6488">
              <w:t>.</w:t>
            </w:r>
          </w:p>
          <w:p w:rsidR="00171128" w:rsidRPr="000F4ABD" w:rsidRDefault="00171128" w:rsidP="00C604EB">
            <w:pPr>
              <w:keepNext/>
              <w:autoSpaceDE w:val="0"/>
              <w:autoSpaceDN w:val="0"/>
              <w:adjustRightInd w:val="0"/>
              <w:ind w:left="362" w:hanging="362"/>
              <w:jc w:val="both"/>
            </w:pPr>
            <w:r>
              <w:t xml:space="preserve">22) </w:t>
            </w:r>
            <w:r w:rsidRPr="00386CEF">
              <w:rPr>
                <w:u w:val="single"/>
              </w:rPr>
              <w:t xml:space="preserve">Nařízení Evropského parlamentu a Rady (ES) č. </w:t>
            </w:r>
            <w:hyperlink r:id="rId8" w:history="1">
              <w:r w:rsidRPr="00386CEF">
                <w:rPr>
                  <w:u w:val="single"/>
                </w:rPr>
                <w:t>1606/2002</w:t>
              </w:r>
            </w:hyperlink>
            <w:r w:rsidRPr="00386CEF">
              <w:rPr>
                <w:u w:val="single"/>
              </w:rPr>
              <w:t xml:space="preserve"> ze dne 19. července 2002, o uplatňování mezinárodních účetních standardů, ve znění nařízení Evropského parlamentu a Rady (ES) č. </w:t>
            </w:r>
            <w:hyperlink r:id="rId9" w:history="1">
              <w:r w:rsidRPr="00386CEF">
                <w:rPr>
                  <w:u w:val="single"/>
                </w:rPr>
                <w:t>297/2008</w:t>
              </w:r>
            </w:hyperlink>
            <w:r w:rsidRPr="000F4ABD">
              <w:t>.</w:t>
            </w:r>
            <w:r>
              <w:t>“.</w:t>
            </w:r>
          </w:p>
          <w:p w:rsidR="00171128" w:rsidRPr="00941BDF" w:rsidRDefault="00171128" w:rsidP="00C604EB">
            <w:pPr>
              <w:keepNext/>
              <w:autoSpaceDE w:val="0"/>
              <w:autoSpaceDN w:val="0"/>
              <w:adjustRightInd w:val="0"/>
              <w:ind w:left="17" w:hanging="17"/>
              <w:rPr>
                <w:u w:val="single"/>
              </w:rPr>
            </w:pPr>
            <w:r>
              <w:t>Poznámka pod</w:t>
            </w:r>
            <w:r w:rsidRPr="00E712DB">
              <w:t xml:space="preserve"> čarou č. 1a se zrušuj</w:t>
            </w:r>
            <w:r>
              <w:t>e, a to včetně odkazů na poznámku</w:t>
            </w:r>
            <w:r w:rsidRPr="00E712DB">
              <w:t xml:space="preserve"> pod čarou.</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sidRPr="00AE3162">
              <w:rPr>
                <w:i/>
              </w:rPr>
              <w:t>Čl. 53</w:t>
            </w:r>
            <w:r>
              <w:rPr>
                <w:i/>
              </w:rPr>
              <w:t xml:space="preserve"> odst. 1 třetí pododstavec</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AE3162">
              <w:rPr>
                <w:lang w:eastAsia="fr-BE"/>
              </w:rPr>
              <w:t>Tyto předpisy přijaté členskými státy musí obsahovat odkaz na tuto směrnici nebo musí být takový odkaz učiněn při jejich úředním vyhlášení. Způsob odkazu si stanoví členské státy.</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33 odst. 1 písm. a)</w:t>
            </w:r>
          </w:p>
        </w:tc>
        <w:tc>
          <w:tcPr>
            <w:tcW w:w="4536" w:type="dxa"/>
            <w:tcBorders>
              <w:top w:val="single" w:sz="2" w:space="0" w:color="auto"/>
              <w:left w:val="single" w:sz="2" w:space="0" w:color="auto"/>
              <w:bottom w:val="single" w:sz="2" w:space="0" w:color="auto"/>
              <w:right w:val="single" w:sz="2" w:space="0" w:color="auto"/>
            </w:tcBorders>
          </w:tcPr>
          <w:p w:rsidR="00171128" w:rsidRPr="00A20008" w:rsidRDefault="00171128" w:rsidP="00BA177D">
            <w:pPr>
              <w:keepNext/>
              <w:autoSpaceDE w:val="0"/>
              <w:autoSpaceDN w:val="0"/>
              <w:adjustRightInd w:val="0"/>
              <w:jc w:val="both"/>
              <w:rPr>
                <w:rFonts w:ascii="EUAlbertina" w:hAnsi="EUAlbertina" w:cs="EUAlbertina"/>
                <w:color w:val="000000"/>
                <w:sz w:val="19"/>
                <w:szCs w:val="19"/>
              </w:rPr>
            </w:pPr>
            <w:r w:rsidRPr="00A20008">
              <w:rPr>
                <w:rFonts w:ascii="EUAlbertina" w:hAnsi="EUAlbertina" w:cs="EUAlbertina"/>
                <w:color w:val="000000"/>
                <w:sz w:val="19"/>
                <w:szCs w:val="19"/>
              </w:rPr>
              <w:t xml:space="preserve">1. Členské státy zajistí, aby členové správních, řídících a dozorčích orgánů podniku jednající v mezích pravomocí, které jim svěřuje vnitrostátní právo, měli kolektivní povinnost zajistit, aby </w:t>
            </w:r>
          </w:p>
          <w:p w:rsidR="00171128" w:rsidRDefault="00171128" w:rsidP="00BA177D">
            <w:pPr>
              <w:keepNext/>
              <w:jc w:val="both"/>
              <w:rPr>
                <w:rFonts w:ascii="EUAlbertina" w:hAnsi="EUAlbertina" w:cs="EUAlbertina"/>
                <w:color w:val="000000"/>
                <w:sz w:val="19"/>
                <w:szCs w:val="19"/>
              </w:rPr>
            </w:pPr>
            <w:r w:rsidRPr="00A20008">
              <w:rPr>
                <w:rFonts w:ascii="EUAlbertina" w:hAnsi="EUAlbertina" w:cs="EUAlbertina"/>
                <w:color w:val="000000"/>
                <w:sz w:val="19"/>
                <w:szCs w:val="19"/>
              </w:rPr>
              <w:t>a) roční účetní závěrka, zpráva vedení podniku, a je-li předkládán samostatně, výkaz o správě a řízení podniku a</w:t>
            </w:r>
          </w:p>
          <w:p w:rsidR="00171128" w:rsidRDefault="00171128" w:rsidP="00BA177D">
            <w:pPr>
              <w:keepNext/>
              <w:jc w:val="both"/>
              <w:rPr>
                <w:rFonts w:ascii="EUAlbertina" w:hAnsi="EUAlbertina" w:cs="EUAlbertina"/>
                <w:color w:val="000000"/>
                <w:sz w:val="19"/>
                <w:szCs w:val="19"/>
              </w:rPr>
            </w:pPr>
          </w:p>
          <w:p w:rsidR="00171128" w:rsidRPr="00AE3162" w:rsidRDefault="00171128" w:rsidP="00BA177D">
            <w:pPr>
              <w:keepNext/>
              <w:jc w:val="both"/>
              <w:rPr>
                <w:lang w:eastAsia="fr-BE"/>
              </w:rPr>
            </w:pPr>
            <w:r>
              <w:rPr>
                <w:rFonts w:cs="EUAlbertina"/>
                <w:color w:val="000000"/>
                <w:sz w:val="19"/>
                <w:szCs w:val="19"/>
              </w:rPr>
              <w:t>byly sestaveny a zveřejněny v souladu s požadavky této směrnice a tam, kde je to použitelné, s mezinárodními účetními standardy přijatými podle nařízení (ES) č. 1606/2002.</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8</w:t>
            </w:r>
            <w:r w:rsidRPr="00AE3162">
              <w:t xml:space="preserve">, § </w:t>
            </w:r>
            <w:r>
              <w:t>3 odst. 4</w:t>
            </w:r>
          </w:p>
        </w:tc>
        <w:tc>
          <w:tcPr>
            <w:tcW w:w="5670" w:type="dxa"/>
            <w:tcBorders>
              <w:top w:val="single" w:sz="2" w:space="0" w:color="auto"/>
              <w:bottom w:val="single" w:sz="2" w:space="0" w:color="auto"/>
              <w:right w:val="single" w:sz="2" w:space="0" w:color="auto"/>
            </w:tcBorders>
          </w:tcPr>
          <w:p w:rsidR="00171128" w:rsidRPr="0065419E" w:rsidRDefault="00171128" w:rsidP="00C604EB">
            <w:pPr>
              <w:keepNext/>
              <w:autoSpaceDE w:val="0"/>
              <w:autoSpaceDN w:val="0"/>
              <w:adjustRightInd w:val="0"/>
              <w:jc w:val="both"/>
            </w:pPr>
            <w:r>
              <w:t xml:space="preserve">V § 3 se na konci textu odstavce 4 doplňují </w:t>
            </w:r>
            <w:r w:rsidRPr="0065419E">
              <w:t xml:space="preserve">slova „ ; </w:t>
            </w:r>
            <w:r w:rsidRPr="0065419E">
              <w:rPr>
                <w:u w:val="single"/>
              </w:rPr>
              <w:t>informace v ní se uvádějí</w:t>
            </w:r>
            <w:r w:rsidRPr="0031748B">
              <w:t xml:space="preserve"> zpravidla</w:t>
            </w:r>
            <w:r>
              <w:rPr>
                <w:u w:val="single"/>
              </w:rPr>
              <w:t xml:space="preserve"> </w:t>
            </w:r>
            <w:r w:rsidRPr="0065419E">
              <w:rPr>
                <w:u w:val="single"/>
              </w:rPr>
              <w:t>v tomtéž pořadí, v jakém jsou vykázány položky v rozvaze a výkazu zisku a ztráty</w:t>
            </w:r>
            <w:r w:rsidRPr="0065419E">
              <w:t>“.</w:t>
            </w:r>
          </w:p>
          <w:p w:rsidR="00171128" w:rsidRPr="00941BDF" w:rsidRDefault="00171128" w:rsidP="00692AEC">
            <w:pPr>
              <w:keepNext/>
              <w:autoSpaceDE w:val="0"/>
              <w:autoSpaceDN w:val="0"/>
              <w:adjustRightInd w:val="0"/>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15</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B904C7">
              <w:rPr>
                <w:rFonts w:ascii="EUAlbertina" w:hAnsi="EUAlbertina" w:cs="EUAlbertina"/>
                <w:color w:val="000000"/>
                <w:sz w:val="19"/>
                <w:szCs w:val="19"/>
              </w:rPr>
              <w:t>Pokud se v souladu s touto kapitolou předkládá k rozvaze a výsledovce příloha, informace v ní se podávají v tomtéž pořadí, v jakém jsou prezentovány položky v rozvaze a výsledovce.</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10</w:t>
            </w:r>
            <w:r w:rsidRPr="00AE3162">
              <w:t xml:space="preserve">, § </w:t>
            </w:r>
            <w:r>
              <w:t>3a odst. 1</w:t>
            </w:r>
          </w:p>
        </w:tc>
        <w:tc>
          <w:tcPr>
            <w:tcW w:w="5670" w:type="dxa"/>
            <w:tcBorders>
              <w:top w:val="single" w:sz="2" w:space="0" w:color="auto"/>
              <w:bottom w:val="single" w:sz="2" w:space="0" w:color="auto"/>
              <w:right w:val="single" w:sz="2" w:space="0" w:color="auto"/>
            </w:tcBorders>
          </w:tcPr>
          <w:p w:rsidR="00171128" w:rsidRPr="00521F6B" w:rsidRDefault="00171128" w:rsidP="00C604EB">
            <w:pPr>
              <w:keepNext/>
              <w:jc w:val="both"/>
            </w:pPr>
            <w:r>
              <w:t xml:space="preserve"> Za § 3 se vkládá nový § 3a, který zní:</w:t>
            </w:r>
          </w:p>
          <w:p w:rsidR="00171128" w:rsidRPr="006826AE" w:rsidRDefault="00171128" w:rsidP="00C604EB">
            <w:pPr>
              <w:keepNext/>
              <w:autoSpaceDE w:val="0"/>
              <w:autoSpaceDN w:val="0"/>
              <w:adjustRightInd w:val="0"/>
              <w:jc w:val="center"/>
            </w:pPr>
            <w:r>
              <w:t>„</w:t>
            </w:r>
            <w:r w:rsidRPr="006826AE">
              <w:t>§ 3a</w:t>
            </w:r>
          </w:p>
          <w:p w:rsidR="00171128" w:rsidRPr="006826AE" w:rsidRDefault="00171128" w:rsidP="00C604EB">
            <w:pPr>
              <w:keepNext/>
              <w:autoSpaceDE w:val="0"/>
              <w:autoSpaceDN w:val="0"/>
              <w:adjustRightInd w:val="0"/>
              <w:ind w:firstLine="360"/>
              <w:jc w:val="both"/>
            </w:pPr>
            <w:r w:rsidRPr="006826AE">
              <w:t xml:space="preserve">(1) </w:t>
            </w:r>
            <w:r w:rsidRPr="006826AE">
              <w:rPr>
                <w:u w:val="single"/>
              </w:rPr>
              <w:t>Rozvaha v plném rozsahu zahrnuje všechny položky podle přílohy č. 1 k této vyhlášce</w:t>
            </w:r>
            <w:r w:rsidRPr="006826AE">
              <w:t xml:space="preserve"> a sestavuje ji účetní jednotka, která je</w:t>
            </w:r>
          </w:p>
          <w:p w:rsidR="00171128" w:rsidRPr="006826AE" w:rsidRDefault="00171128" w:rsidP="00C604EB">
            <w:pPr>
              <w:keepNext/>
              <w:numPr>
                <w:ilvl w:val="0"/>
                <w:numId w:val="31"/>
              </w:numPr>
              <w:tabs>
                <w:tab w:val="num" w:pos="360"/>
              </w:tabs>
              <w:autoSpaceDE w:val="0"/>
              <w:autoSpaceDN w:val="0"/>
              <w:adjustRightInd w:val="0"/>
              <w:ind w:left="360"/>
              <w:jc w:val="both"/>
            </w:pPr>
            <w:r w:rsidRPr="006826AE">
              <w:t xml:space="preserve">velkou účetní jednotkou, </w:t>
            </w:r>
          </w:p>
          <w:p w:rsidR="00171128" w:rsidRPr="006826AE" w:rsidRDefault="00171128" w:rsidP="00C604EB">
            <w:pPr>
              <w:keepNext/>
              <w:numPr>
                <w:ilvl w:val="0"/>
                <w:numId w:val="31"/>
              </w:numPr>
              <w:tabs>
                <w:tab w:val="num" w:pos="360"/>
              </w:tabs>
              <w:autoSpaceDE w:val="0"/>
              <w:autoSpaceDN w:val="0"/>
              <w:adjustRightInd w:val="0"/>
              <w:ind w:left="360"/>
              <w:jc w:val="both"/>
            </w:pPr>
            <w:r w:rsidRPr="006826AE">
              <w:t>střední účetní jednotkou,</w:t>
            </w:r>
          </w:p>
          <w:p w:rsidR="00171128" w:rsidRPr="006826AE" w:rsidRDefault="00171128" w:rsidP="00C604EB">
            <w:pPr>
              <w:keepNext/>
              <w:numPr>
                <w:ilvl w:val="0"/>
                <w:numId w:val="31"/>
              </w:numPr>
              <w:autoSpaceDE w:val="0"/>
              <w:autoSpaceDN w:val="0"/>
              <w:adjustRightInd w:val="0"/>
              <w:ind w:left="360"/>
              <w:jc w:val="both"/>
            </w:pPr>
            <w:r w:rsidRPr="006826AE">
              <w:t>malou účetní jednotkou, která má povinnost mít účetní závěrku ověřenou auditorem, nebo</w:t>
            </w:r>
          </w:p>
          <w:p w:rsidR="00171128" w:rsidRPr="00941BDF" w:rsidRDefault="00171128" w:rsidP="00692AEC">
            <w:pPr>
              <w:keepNext/>
              <w:autoSpaceDE w:val="0"/>
              <w:autoSpaceDN w:val="0"/>
              <w:adjustRightInd w:val="0"/>
              <w:ind w:left="355" w:hanging="355"/>
              <w:jc w:val="both"/>
              <w:rPr>
                <w:u w:val="single"/>
              </w:rPr>
            </w:pPr>
            <w:r w:rsidRPr="006826AE">
              <w:t>d)  mikro účetní jednotkou, která má povinnost mít účetní závěrku ověřenou auditorem.</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10</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C31E14">
              <w:rPr>
                <w:rFonts w:ascii="EUAlbertina" w:hAnsi="EUAlbertina" w:cs="EUAlbertina"/>
                <w:color w:val="000000"/>
                <w:sz w:val="19"/>
                <w:szCs w:val="19"/>
              </w:rPr>
              <w:t>Pro účely prezentace rozvahy členské státy předepíší jeden nebo oba ze vzorů členění stanovených v přílohách III a IV. Předepíše-li členský stát oba vzory členění, povolí podnikům, aby si vybraly, který z předepsaných vzorů členění přijmou.</w:t>
            </w:r>
          </w:p>
        </w:tc>
      </w:tr>
      <w:tr w:rsidR="00171128" w:rsidRPr="00AE3162" w:rsidTr="002A202E">
        <w:tc>
          <w:tcPr>
            <w:tcW w:w="1063" w:type="dxa"/>
          </w:tcPr>
          <w:p w:rsidR="00171128" w:rsidRDefault="00171128" w:rsidP="00692AEC">
            <w:pPr>
              <w:keepNext/>
              <w:jc w:val="center"/>
            </w:pPr>
            <w:r>
              <w:t>Čl. I.</w:t>
            </w:r>
          </w:p>
          <w:p w:rsidR="00171128" w:rsidRDefault="00171128" w:rsidP="00692AEC">
            <w:pPr>
              <w:keepNext/>
              <w:jc w:val="center"/>
            </w:pPr>
            <w:r w:rsidRPr="00AE3162">
              <w:t xml:space="preserve"> bod </w:t>
            </w:r>
            <w:r>
              <w:t>10</w:t>
            </w:r>
            <w:r w:rsidRPr="00AE3162">
              <w:t xml:space="preserve">, § </w:t>
            </w:r>
            <w:r>
              <w:t>3a odst. 2</w:t>
            </w:r>
          </w:p>
          <w:p w:rsidR="00171128" w:rsidRPr="00AE3162" w:rsidRDefault="00171128" w:rsidP="00692AEC">
            <w:pPr>
              <w:keepNext/>
              <w:jc w:val="center"/>
            </w:pPr>
            <w:r>
              <w:t xml:space="preserve">písm. a) </w:t>
            </w:r>
          </w:p>
        </w:tc>
        <w:tc>
          <w:tcPr>
            <w:tcW w:w="5670" w:type="dxa"/>
            <w:tcBorders>
              <w:top w:val="single" w:sz="2" w:space="0" w:color="auto"/>
              <w:bottom w:val="single" w:sz="2" w:space="0" w:color="auto"/>
              <w:right w:val="single" w:sz="2" w:space="0" w:color="auto"/>
            </w:tcBorders>
          </w:tcPr>
          <w:p w:rsidR="00171128" w:rsidRPr="006826AE" w:rsidRDefault="00171128" w:rsidP="00C604EB">
            <w:pPr>
              <w:keepNext/>
              <w:autoSpaceDE w:val="0"/>
              <w:autoSpaceDN w:val="0"/>
              <w:adjustRightInd w:val="0"/>
              <w:ind w:firstLine="360"/>
              <w:jc w:val="both"/>
            </w:pPr>
            <w:r w:rsidRPr="006826AE">
              <w:t xml:space="preserve">(2) </w:t>
            </w:r>
            <w:r w:rsidRPr="006826AE">
              <w:rPr>
                <w:u w:val="single"/>
              </w:rPr>
              <w:t>Rozvaha ve zkráceném rozsahu zahrnuje</w:t>
            </w:r>
            <w:r w:rsidRPr="006826AE">
              <w:t xml:space="preserve"> </w:t>
            </w:r>
          </w:p>
          <w:p w:rsidR="00171128" w:rsidRPr="006826AE" w:rsidRDefault="00171128" w:rsidP="00C604EB">
            <w:pPr>
              <w:keepNext/>
              <w:numPr>
                <w:ilvl w:val="0"/>
                <w:numId w:val="32"/>
              </w:numPr>
              <w:autoSpaceDE w:val="0"/>
              <w:autoSpaceDN w:val="0"/>
              <w:adjustRightInd w:val="0"/>
              <w:ind w:left="360"/>
              <w:jc w:val="both"/>
            </w:pPr>
            <w:r w:rsidRPr="006826AE">
              <w:rPr>
                <w:u w:val="single"/>
              </w:rPr>
              <w:t>položky podle přílohy č. 1 k této vyhlášce, a to pouze položky označené písmeny a římskými číslicemi</w:t>
            </w:r>
            <w:r w:rsidRPr="006826AE">
              <w:t xml:space="preserve"> s výjimkou položek „C.II.1. Dlouhodobé pohledávky“</w:t>
            </w:r>
            <w:r>
              <w:t xml:space="preserve"> a</w:t>
            </w:r>
            <w:r w:rsidRPr="006826AE">
              <w:t xml:space="preserve"> „</w:t>
            </w:r>
            <w:r>
              <w:t>C.II.2. Krátkodobé pohledávky“ a</w:t>
            </w:r>
            <w:r w:rsidRPr="006826AE">
              <w:t xml:space="preserve"> může ji sestavovat </w:t>
            </w:r>
            <w:r w:rsidRPr="006826AE">
              <w:rPr>
                <w:u w:val="single"/>
              </w:rPr>
              <w:t>malá účetní jednotka</w:t>
            </w:r>
            <w:r w:rsidRPr="006826AE">
              <w:t>, která nemá povinnost mít účetní závěrku ověřenou auditorem, nebo</w:t>
            </w:r>
          </w:p>
          <w:p w:rsidR="00171128" w:rsidRPr="00941BDF" w:rsidRDefault="00171128" w:rsidP="00692AEC">
            <w:pPr>
              <w:keepNext/>
              <w:autoSpaceDE w:val="0"/>
              <w:autoSpaceDN w:val="0"/>
              <w:adjustRightInd w:val="0"/>
              <w:ind w:left="355" w:hanging="355"/>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14 odst. 1</w:t>
            </w:r>
          </w:p>
        </w:tc>
        <w:tc>
          <w:tcPr>
            <w:tcW w:w="4536" w:type="dxa"/>
            <w:tcBorders>
              <w:top w:val="single" w:sz="2" w:space="0" w:color="auto"/>
              <w:left w:val="single" w:sz="2" w:space="0" w:color="auto"/>
              <w:bottom w:val="single" w:sz="2" w:space="0" w:color="auto"/>
              <w:right w:val="single" w:sz="2" w:space="0" w:color="auto"/>
            </w:tcBorders>
          </w:tcPr>
          <w:p w:rsidR="00171128" w:rsidRPr="00C31E14" w:rsidRDefault="00171128" w:rsidP="00BA177D">
            <w:pPr>
              <w:keepNext/>
              <w:autoSpaceDE w:val="0"/>
              <w:autoSpaceDN w:val="0"/>
              <w:adjustRightInd w:val="0"/>
              <w:jc w:val="both"/>
              <w:rPr>
                <w:rFonts w:ascii="EUAlbertina" w:hAnsi="EUAlbertina" w:cs="EUAlbertina"/>
                <w:color w:val="000000"/>
                <w:sz w:val="19"/>
                <w:szCs w:val="19"/>
              </w:rPr>
            </w:pPr>
            <w:r w:rsidRPr="00C31E14">
              <w:rPr>
                <w:rFonts w:ascii="EUAlbertina" w:hAnsi="EUAlbertina" w:cs="EUAlbertina"/>
                <w:color w:val="000000"/>
                <w:sz w:val="19"/>
                <w:szCs w:val="19"/>
              </w:rPr>
              <w:t xml:space="preserve">1. Členské státy mohou povolit malým podnikům sestavovat zkrácenou rozvahu zahrnující jen položky označené v přílohách III a IV písmeny a římskými číslicemi a přitom samostatně uvádět </w:t>
            </w:r>
          </w:p>
          <w:p w:rsidR="00171128" w:rsidRPr="00C31E14" w:rsidRDefault="00171128" w:rsidP="00BA177D">
            <w:pPr>
              <w:keepNext/>
              <w:autoSpaceDE w:val="0"/>
              <w:autoSpaceDN w:val="0"/>
              <w:adjustRightInd w:val="0"/>
              <w:jc w:val="both"/>
              <w:rPr>
                <w:rFonts w:ascii="EUAlbertina" w:hAnsi="EUAlbertina" w:cs="EUAlbertina"/>
                <w:color w:val="000000"/>
                <w:sz w:val="19"/>
                <w:szCs w:val="19"/>
              </w:rPr>
            </w:pPr>
            <w:r w:rsidRPr="00C31E14">
              <w:rPr>
                <w:rFonts w:ascii="EUAlbertina" w:hAnsi="EUAlbertina" w:cs="EUAlbertina"/>
                <w:color w:val="000000"/>
                <w:sz w:val="19"/>
                <w:szCs w:val="19"/>
              </w:rPr>
              <w:t xml:space="preserve">a) informace požadované v příloze III v závorkách v položce D.II části „Aktiva“ a v položce C části „Vlastní kapitál a cizí zdroje“ souhrnně pro každou z uvedených položek; nebo </w:t>
            </w:r>
          </w:p>
          <w:p w:rsidR="00171128" w:rsidRPr="00AE3162" w:rsidRDefault="00171128" w:rsidP="00BA177D">
            <w:pPr>
              <w:keepNext/>
              <w:jc w:val="both"/>
              <w:rPr>
                <w:lang w:eastAsia="fr-BE"/>
              </w:rPr>
            </w:pPr>
            <w:r w:rsidRPr="00C31E14">
              <w:rPr>
                <w:rFonts w:ascii="EUAlbertina" w:hAnsi="EUAlbertina" w:cs="EUAlbertina"/>
                <w:color w:val="000000"/>
                <w:sz w:val="19"/>
                <w:szCs w:val="19"/>
              </w:rPr>
              <w:t>b) informace požadované v příloze IV v závorkách v položce D.II.</w:t>
            </w:r>
          </w:p>
        </w:tc>
      </w:tr>
      <w:tr w:rsidR="00171128" w:rsidRPr="00AE3162" w:rsidTr="002A202E">
        <w:tc>
          <w:tcPr>
            <w:tcW w:w="1063" w:type="dxa"/>
          </w:tcPr>
          <w:p w:rsidR="00171128" w:rsidRDefault="00171128" w:rsidP="00692AEC">
            <w:pPr>
              <w:keepNext/>
              <w:jc w:val="center"/>
            </w:pPr>
            <w:r>
              <w:t>Čl. I.</w:t>
            </w:r>
          </w:p>
          <w:p w:rsidR="00171128" w:rsidRDefault="00171128" w:rsidP="00692AEC">
            <w:pPr>
              <w:keepNext/>
              <w:jc w:val="center"/>
            </w:pPr>
            <w:r w:rsidRPr="00AE3162">
              <w:t xml:space="preserve"> bod </w:t>
            </w:r>
            <w:r>
              <w:t>10</w:t>
            </w:r>
            <w:r w:rsidRPr="00AE3162">
              <w:t xml:space="preserve">, § </w:t>
            </w:r>
            <w:r>
              <w:t>3a odst. 2</w:t>
            </w:r>
          </w:p>
          <w:p w:rsidR="00171128" w:rsidRPr="00AE3162" w:rsidRDefault="00171128" w:rsidP="00692AEC">
            <w:pPr>
              <w:keepNext/>
              <w:jc w:val="center"/>
            </w:pPr>
            <w:r>
              <w:t>písm. b)</w:t>
            </w:r>
          </w:p>
        </w:tc>
        <w:tc>
          <w:tcPr>
            <w:tcW w:w="5670" w:type="dxa"/>
            <w:tcBorders>
              <w:top w:val="single" w:sz="2" w:space="0" w:color="auto"/>
              <w:bottom w:val="single" w:sz="2" w:space="0" w:color="auto"/>
              <w:right w:val="single" w:sz="2" w:space="0" w:color="auto"/>
            </w:tcBorders>
          </w:tcPr>
          <w:p w:rsidR="00171128" w:rsidRPr="006826AE" w:rsidRDefault="00171128" w:rsidP="00AD1599">
            <w:pPr>
              <w:keepNext/>
              <w:numPr>
                <w:ilvl w:val="0"/>
                <w:numId w:val="32"/>
              </w:numPr>
              <w:autoSpaceDE w:val="0"/>
              <w:autoSpaceDN w:val="0"/>
              <w:adjustRightInd w:val="0"/>
              <w:ind w:left="360"/>
              <w:jc w:val="both"/>
            </w:pPr>
            <w:r w:rsidRPr="006826AE">
              <w:rPr>
                <w:u w:val="single"/>
              </w:rPr>
              <w:t>položky podle přílohy č. 1 k této vyhlášce, a to pouze položky označené písmeny</w:t>
            </w:r>
            <w:r w:rsidRPr="006826AE">
              <w:t xml:space="preserve">, a může ji sestavovat </w:t>
            </w:r>
            <w:r w:rsidRPr="006826AE">
              <w:rPr>
                <w:u w:val="single"/>
              </w:rPr>
              <w:t>mikro účetní jednotka</w:t>
            </w:r>
            <w:r w:rsidRPr="006826AE">
              <w:t xml:space="preserve">, která nemá povinnost mít účetní závěrku ověřenou auditorem. </w:t>
            </w:r>
          </w:p>
          <w:p w:rsidR="00171128" w:rsidRPr="00941BDF" w:rsidRDefault="00171128" w:rsidP="00692AEC">
            <w:pPr>
              <w:keepNext/>
              <w:autoSpaceDE w:val="0"/>
              <w:autoSpaceDN w:val="0"/>
              <w:adjustRightInd w:val="0"/>
              <w:ind w:left="355" w:hanging="355"/>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36 odst. 2</w:t>
            </w:r>
          </w:p>
        </w:tc>
        <w:tc>
          <w:tcPr>
            <w:tcW w:w="4536" w:type="dxa"/>
            <w:tcBorders>
              <w:top w:val="single" w:sz="2" w:space="0" w:color="auto"/>
              <w:left w:val="single" w:sz="2" w:space="0" w:color="auto"/>
              <w:bottom w:val="single" w:sz="2" w:space="0" w:color="auto"/>
              <w:right w:val="single" w:sz="2" w:space="0" w:color="auto"/>
            </w:tcBorders>
          </w:tcPr>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2. Členské státy mohou mikropodnikům povolit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a) sestavit pouze zkrácenou rozvahu, ve které jsou odděleně vykázány alespoň ty položky, které jsou v příloze III nebo IV, podle okolností, označeny písmeny. Použije-li se odst. 1 písm. a) tohoto článku, vylučují se z rozvahy položky E části „Aktiva“ a položky D části „Cizí zdroje“ přílohy III nebo položky E a K přílohy IV;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b) sestavit pouze zkrácenou výsledovku, ve které jsou odděleně vykázány alespoň tyto položky: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i) čistý obrat,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ii) ostatní výnosy,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iii) náklady na suroviny a jiné spotřebované výkony,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iv) osobní náklady,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v) úpravy hodnot,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vi) ostatní náklady, </w:t>
            </w:r>
          </w:p>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0D0C5D">
              <w:rPr>
                <w:rFonts w:ascii="EUAlbertina" w:hAnsi="EUAlbertina" w:cs="EUAlbertina"/>
                <w:color w:val="000000"/>
                <w:sz w:val="19"/>
                <w:szCs w:val="19"/>
              </w:rPr>
              <w:t xml:space="preserve">vii) daň, </w:t>
            </w:r>
          </w:p>
          <w:p w:rsidR="00171128" w:rsidRPr="00AE3162" w:rsidRDefault="00171128" w:rsidP="00BA177D">
            <w:pPr>
              <w:keepNext/>
              <w:jc w:val="both"/>
              <w:rPr>
                <w:lang w:eastAsia="fr-BE"/>
              </w:rPr>
            </w:pPr>
            <w:r w:rsidRPr="000D0C5D">
              <w:rPr>
                <w:rFonts w:ascii="EUAlbertina" w:hAnsi="EUAlbertina" w:cs="EUAlbertina"/>
                <w:color w:val="000000"/>
                <w:sz w:val="19"/>
                <w:szCs w:val="19"/>
              </w:rPr>
              <w:lastRenderedPageBreak/>
              <w:t xml:space="preserve">viii) výsledek </w:t>
            </w:r>
            <w:r>
              <w:rPr>
                <w:rFonts w:ascii="EUAlbertina" w:hAnsi="EUAlbertina" w:cs="EUAlbertina"/>
                <w:color w:val="000000"/>
                <w:sz w:val="19"/>
                <w:szCs w:val="19"/>
              </w:rPr>
              <w:t>hospodaření</w:t>
            </w:r>
          </w:p>
        </w:tc>
      </w:tr>
      <w:tr w:rsidR="00171128" w:rsidRPr="00AE3162" w:rsidTr="002A202E">
        <w:tc>
          <w:tcPr>
            <w:tcW w:w="1063" w:type="dxa"/>
          </w:tcPr>
          <w:p w:rsidR="00171128" w:rsidRDefault="00171128" w:rsidP="00692AEC">
            <w:pPr>
              <w:keepNext/>
              <w:jc w:val="center"/>
            </w:pPr>
            <w:r>
              <w:lastRenderedPageBreak/>
              <w:t>Čl. I.</w:t>
            </w:r>
          </w:p>
          <w:p w:rsidR="00171128" w:rsidRDefault="00171128" w:rsidP="00692AEC">
            <w:pPr>
              <w:keepNext/>
              <w:jc w:val="center"/>
            </w:pPr>
            <w:r w:rsidRPr="00AE3162">
              <w:t xml:space="preserve"> bod </w:t>
            </w:r>
            <w:r>
              <w:t>10</w:t>
            </w:r>
            <w:r w:rsidRPr="00AE3162">
              <w:t xml:space="preserve">, § </w:t>
            </w:r>
            <w:r>
              <w:t>3a odst. 3</w:t>
            </w:r>
          </w:p>
        </w:tc>
        <w:tc>
          <w:tcPr>
            <w:tcW w:w="5670" w:type="dxa"/>
            <w:tcBorders>
              <w:top w:val="single" w:sz="2" w:space="0" w:color="auto"/>
              <w:bottom w:val="single" w:sz="2" w:space="0" w:color="auto"/>
              <w:right w:val="single" w:sz="2" w:space="0" w:color="auto"/>
            </w:tcBorders>
          </w:tcPr>
          <w:p w:rsidR="00171128" w:rsidRPr="006826AE" w:rsidRDefault="00171128" w:rsidP="00AD1599">
            <w:pPr>
              <w:keepNext/>
              <w:autoSpaceDE w:val="0"/>
              <w:autoSpaceDN w:val="0"/>
              <w:adjustRightInd w:val="0"/>
              <w:ind w:firstLine="284"/>
              <w:jc w:val="both"/>
              <w:rPr>
                <w:i/>
              </w:rPr>
            </w:pPr>
            <w:r w:rsidRPr="006826AE">
              <w:t xml:space="preserve">(3) </w:t>
            </w:r>
            <w:r w:rsidRPr="006826AE">
              <w:rPr>
                <w:u w:val="single"/>
              </w:rPr>
              <w:t>Výkaz zisku a ztráty v plném rozsahu zahrnuje všechny položky podle přílohy č. 2 nebo č. 3 k této vyhlášce</w:t>
            </w:r>
            <w:r w:rsidRPr="006826AE">
              <w:t xml:space="preserve"> a sestavuje ji</w:t>
            </w:r>
            <w:r w:rsidRPr="006826AE">
              <w:rPr>
                <w:i/>
              </w:rPr>
              <w:t xml:space="preserve"> </w:t>
            </w:r>
          </w:p>
          <w:p w:rsidR="00171128" w:rsidRDefault="00171128" w:rsidP="0033328A">
            <w:pPr>
              <w:keepNext/>
              <w:numPr>
                <w:ilvl w:val="0"/>
                <w:numId w:val="50"/>
              </w:numPr>
              <w:tabs>
                <w:tab w:val="left" w:pos="426"/>
              </w:tabs>
              <w:autoSpaceDE w:val="0"/>
              <w:autoSpaceDN w:val="0"/>
              <w:adjustRightInd w:val="0"/>
              <w:ind w:hanging="703"/>
              <w:jc w:val="both"/>
            </w:pPr>
            <w:r w:rsidRPr="006826AE">
              <w:t>účetní jednotka, která je obchodní společností, a</w:t>
            </w:r>
          </w:p>
          <w:p w:rsidR="00171128" w:rsidRPr="006826AE" w:rsidRDefault="00171128" w:rsidP="0033328A">
            <w:pPr>
              <w:keepNext/>
              <w:numPr>
                <w:ilvl w:val="0"/>
                <w:numId w:val="50"/>
              </w:numPr>
              <w:tabs>
                <w:tab w:val="left" w:pos="426"/>
              </w:tabs>
              <w:autoSpaceDE w:val="0"/>
              <w:autoSpaceDN w:val="0"/>
              <w:adjustRightInd w:val="0"/>
              <w:ind w:hanging="703"/>
              <w:jc w:val="both"/>
            </w:pPr>
            <w:r w:rsidRPr="006826AE">
              <w:t xml:space="preserve">z ostatních účetních jednotek ta, která je </w:t>
            </w:r>
          </w:p>
          <w:p w:rsidR="00171128" w:rsidRPr="006826AE" w:rsidRDefault="00171128" w:rsidP="00AD1599">
            <w:pPr>
              <w:keepNext/>
              <w:numPr>
                <w:ilvl w:val="0"/>
                <w:numId w:val="33"/>
              </w:numPr>
              <w:autoSpaceDE w:val="0"/>
              <w:autoSpaceDN w:val="0"/>
              <w:adjustRightInd w:val="0"/>
              <w:jc w:val="both"/>
            </w:pPr>
            <w:r w:rsidRPr="006826AE">
              <w:t xml:space="preserve">velkou účetní jednotkou, </w:t>
            </w:r>
          </w:p>
          <w:p w:rsidR="00171128" w:rsidRPr="006826AE" w:rsidRDefault="00171128" w:rsidP="00AD1599">
            <w:pPr>
              <w:keepNext/>
              <w:autoSpaceDE w:val="0"/>
              <w:autoSpaceDN w:val="0"/>
              <w:adjustRightInd w:val="0"/>
              <w:jc w:val="both"/>
            </w:pPr>
            <w:r w:rsidRPr="006826AE">
              <w:t xml:space="preserve">    </w:t>
            </w:r>
            <w:r>
              <w:t xml:space="preserve">  </w:t>
            </w:r>
            <w:r w:rsidRPr="006826AE">
              <w:t xml:space="preserve">  2.   </w:t>
            </w:r>
            <w:r>
              <w:t xml:space="preserve"> </w:t>
            </w:r>
            <w:r w:rsidRPr="006826AE">
              <w:t>střední účetní jednotkou,</w:t>
            </w:r>
          </w:p>
          <w:p w:rsidR="00171128" w:rsidRPr="006826AE" w:rsidRDefault="00171128" w:rsidP="00AD1599">
            <w:pPr>
              <w:keepNext/>
              <w:autoSpaceDE w:val="0"/>
              <w:autoSpaceDN w:val="0"/>
              <w:adjustRightInd w:val="0"/>
              <w:ind w:left="724" w:hanging="724"/>
              <w:jc w:val="both"/>
            </w:pPr>
            <w:r w:rsidRPr="006826AE">
              <w:t xml:space="preserve">      </w:t>
            </w:r>
            <w:r>
              <w:t xml:space="preserve">  </w:t>
            </w:r>
            <w:r w:rsidRPr="006826AE">
              <w:t xml:space="preserve">3. </w:t>
            </w:r>
            <w:r>
              <w:t xml:space="preserve"> </w:t>
            </w:r>
            <w:r w:rsidRPr="006826AE">
              <w:t xml:space="preserve">malou účetní jednotkou, která má povinnost mít účetní závěrku ověřenou auditorem, </w:t>
            </w:r>
            <w:r>
              <w:t xml:space="preserve">   </w:t>
            </w:r>
            <w:r w:rsidRPr="006826AE">
              <w:t>nebo</w:t>
            </w:r>
          </w:p>
          <w:p w:rsidR="00171128" w:rsidRPr="006826AE" w:rsidRDefault="00171128" w:rsidP="0033328A">
            <w:pPr>
              <w:keepNext/>
              <w:autoSpaceDE w:val="0"/>
              <w:autoSpaceDN w:val="0"/>
              <w:adjustRightInd w:val="0"/>
              <w:ind w:left="737" w:hanging="737"/>
              <w:jc w:val="both"/>
              <w:rPr>
                <w:u w:val="single"/>
              </w:rPr>
            </w:pPr>
            <w:r>
              <w:t xml:space="preserve">        </w:t>
            </w:r>
            <w:r w:rsidRPr="006826AE">
              <w:t xml:space="preserve">4. </w:t>
            </w:r>
            <w:r>
              <w:t xml:space="preserve"> </w:t>
            </w:r>
            <w:r w:rsidRPr="006826AE">
              <w:t xml:space="preserve">mikro účetní jednotkou, která má povinnost mít účetní </w:t>
            </w:r>
            <w:r>
              <w:t xml:space="preserve">  </w:t>
            </w:r>
            <w:r w:rsidRPr="006826AE">
              <w:t>závěrku ověřenou  auditorem.</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both"/>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13 odst. 1</w:t>
            </w:r>
          </w:p>
        </w:tc>
        <w:tc>
          <w:tcPr>
            <w:tcW w:w="4536" w:type="dxa"/>
            <w:tcBorders>
              <w:top w:val="single" w:sz="2" w:space="0" w:color="auto"/>
              <w:left w:val="single" w:sz="2" w:space="0" w:color="auto"/>
              <w:bottom w:val="single" w:sz="2" w:space="0" w:color="auto"/>
              <w:right w:val="single" w:sz="2" w:space="0" w:color="auto"/>
            </w:tcBorders>
          </w:tcPr>
          <w:p w:rsidR="00171128" w:rsidRPr="000D0C5D" w:rsidRDefault="00171128" w:rsidP="00BA177D">
            <w:pPr>
              <w:keepNext/>
              <w:autoSpaceDE w:val="0"/>
              <w:autoSpaceDN w:val="0"/>
              <w:adjustRightInd w:val="0"/>
              <w:jc w:val="both"/>
              <w:rPr>
                <w:rFonts w:ascii="EUAlbertina" w:hAnsi="EUAlbertina" w:cs="EUAlbertina"/>
                <w:color w:val="000000"/>
                <w:sz w:val="19"/>
                <w:szCs w:val="19"/>
              </w:rPr>
            </w:pPr>
            <w:r w:rsidRPr="00ED4162">
              <w:rPr>
                <w:rFonts w:ascii="EUAlbertina" w:hAnsi="EUAlbertina" w:cs="EUAlbertina"/>
                <w:color w:val="000000"/>
                <w:sz w:val="19"/>
                <w:szCs w:val="19"/>
              </w:rPr>
              <w:t>1. Pro účely prezentace výsledovky členské státy předepíší jeden nebo oba vzory členění stanovené v přílohách V a VI. Předepíše-li členský stát oba vzory členění, může podnikům povolit, aby si vybraly, který z předepsaných vzorů členění přijmou.</w:t>
            </w:r>
          </w:p>
        </w:tc>
      </w:tr>
      <w:tr w:rsidR="00171128" w:rsidRPr="00AE3162" w:rsidTr="002A202E">
        <w:tc>
          <w:tcPr>
            <w:tcW w:w="1063" w:type="dxa"/>
          </w:tcPr>
          <w:p w:rsidR="00171128" w:rsidRDefault="00171128" w:rsidP="00692AEC">
            <w:pPr>
              <w:keepNext/>
              <w:jc w:val="center"/>
            </w:pPr>
            <w:r>
              <w:t>Čl. I.</w:t>
            </w:r>
          </w:p>
          <w:p w:rsidR="00171128" w:rsidRDefault="00171128" w:rsidP="00692AEC">
            <w:pPr>
              <w:keepNext/>
              <w:jc w:val="center"/>
            </w:pPr>
            <w:r w:rsidRPr="00AE3162">
              <w:t xml:space="preserve"> bod </w:t>
            </w:r>
            <w:r>
              <w:t>10</w:t>
            </w:r>
            <w:r w:rsidRPr="00AE3162">
              <w:t xml:space="preserve">, § </w:t>
            </w:r>
            <w:r>
              <w:t>3a odst. 4</w:t>
            </w:r>
          </w:p>
        </w:tc>
        <w:tc>
          <w:tcPr>
            <w:tcW w:w="5670" w:type="dxa"/>
            <w:tcBorders>
              <w:top w:val="single" w:sz="2" w:space="0" w:color="auto"/>
              <w:bottom w:val="single" w:sz="2" w:space="0" w:color="auto"/>
              <w:right w:val="single" w:sz="2" w:space="0" w:color="auto"/>
            </w:tcBorders>
          </w:tcPr>
          <w:p w:rsidR="00171128" w:rsidRPr="006826AE" w:rsidRDefault="00171128" w:rsidP="00227EDD">
            <w:pPr>
              <w:keepNext/>
              <w:autoSpaceDE w:val="0"/>
              <w:autoSpaceDN w:val="0"/>
              <w:adjustRightInd w:val="0"/>
              <w:ind w:firstLine="362"/>
              <w:jc w:val="both"/>
            </w:pPr>
            <w:r w:rsidRPr="006826AE">
              <w:t xml:space="preserve">(4) </w:t>
            </w:r>
            <w:r w:rsidRPr="003C1881">
              <w:rPr>
                <w:u w:val="single"/>
              </w:rPr>
              <w:t>Výkaz zisku a ztráty ve zkráceném rozsahu zahrnuje položky podle přílohy č. 2 nebo č. 3 k této vyhlášce</w:t>
            </w:r>
            <w:r w:rsidRPr="006826AE">
              <w:t xml:space="preserve">, a to pouze položky označené římskými číslicemi nebo písmeny a výpočtové položky, a může ji sestavit malá účetní jednotka nebo mikro účetní jednotka, která </w:t>
            </w:r>
          </w:p>
          <w:p w:rsidR="00171128" w:rsidRPr="006826AE" w:rsidRDefault="00171128" w:rsidP="00227EDD">
            <w:pPr>
              <w:keepNext/>
              <w:autoSpaceDE w:val="0"/>
              <w:autoSpaceDN w:val="0"/>
              <w:adjustRightInd w:val="0"/>
              <w:jc w:val="both"/>
            </w:pPr>
            <w:r w:rsidRPr="006826AE">
              <w:t xml:space="preserve">a)  není obchodní společností  a </w:t>
            </w:r>
          </w:p>
          <w:p w:rsidR="00171128" w:rsidRPr="006826AE" w:rsidRDefault="00171128" w:rsidP="00227EDD">
            <w:pPr>
              <w:keepNext/>
              <w:autoSpaceDE w:val="0"/>
              <w:autoSpaceDN w:val="0"/>
              <w:adjustRightInd w:val="0"/>
              <w:jc w:val="both"/>
            </w:pPr>
            <w:r w:rsidRPr="006826AE">
              <w:t>b)  nemá povinnost mít účetní závěrku ověřenou auditorem</w:t>
            </w:r>
            <w:r>
              <w:t>.</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13 odst. 1</w:t>
            </w:r>
          </w:p>
        </w:tc>
        <w:tc>
          <w:tcPr>
            <w:tcW w:w="4536" w:type="dxa"/>
            <w:tcBorders>
              <w:top w:val="single" w:sz="2" w:space="0" w:color="auto"/>
              <w:left w:val="single" w:sz="2" w:space="0" w:color="auto"/>
              <w:bottom w:val="single" w:sz="2" w:space="0" w:color="auto"/>
              <w:right w:val="single" w:sz="2" w:space="0" w:color="auto"/>
            </w:tcBorders>
          </w:tcPr>
          <w:p w:rsidR="00171128" w:rsidRPr="00C31E14" w:rsidRDefault="00171128" w:rsidP="00BA177D">
            <w:pPr>
              <w:keepNext/>
              <w:autoSpaceDE w:val="0"/>
              <w:autoSpaceDN w:val="0"/>
              <w:adjustRightInd w:val="0"/>
              <w:jc w:val="both"/>
              <w:rPr>
                <w:rFonts w:ascii="EUAlbertina" w:hAnsi="EUAlbertina" w:cs="EUAlbertina"/>
                <w:color w:val="000000"/>
                <w:sz w:val="19"/>
                <w:szCs w:val="19"/>
              </w:rPr>
            </w:pPr>
            <w:r w:rsidRPr="00ED4162">
              <w:rPr>
                <w:rFonts w:ascii="EUAlbertina" w:hAnsi="EUAlbertina" w:cs="EUAlbertina"/>
                <w:color w:val="000000"/>
                <w:sz w:val="19"/>
                <w:szCs w:val="19"/>
              </w:rPr>
              <w:t>1. Pro účely prezentace výsledovky členské státy předepíší jeden nebo oba vzory členění stanovené v přílohách V a VI. Předepíše-li členský stát oba vzory členění, může podnikům povolit, aby si vybraly, který z předepsaných vzorů členění přijmou.</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10</w:t>
            </w:r>
            <w:r w:rsidRPr="00AE3162">
              <w:t xml:space="preserve">, § </w:t>
            </w:r>
            <w:r>
              <w:t>3a odst. 5</w:t>
            </w:r>
          </w:p>
        </w:tc>
        <w:tc>
          <w:tcPr>
            <w:tcW w:w="5670" w:type="dxa"/>
            <w:tcBorders>
              <w:top w:val="single" w:sz="2" w:space="0" w:color="auto"/>
              <w:bottom w:val="single" w:sz="2" w:space="0" w:color="auto"/>
              <w:right w:val="single" w:sz="2" w:space="0" w:color="auto"/>
            </w:tcBorders>
          </w:tcPr>
          <w:p w:rsidR="00171128" w:rsidRPr="003C1881" w:rsidRDefault="00171128" w:rsidP="00227EDD">
            <w:pPr>
              <w:keepNext/>
              <w:autoSpaceDE w:val="0"/>
              <w:autoSpaceDN w:val="0"/>
              <w:adjustRightInd w:val="0"/>
              <w:ind w:firstLine="360"/>
              <w:jc w:val="both"/>
              <w:rPr>
                <w:u w:val="single"/>
              </w:rPr>
            </w:pPr>
            <w:r w:rsidRPr="006826AE">
              <w:t xml:space="preserve">(5) </w:t>
            </w:r>
            <w:r w:rsidRPr="003C1881">
              <w:rPr>
                <w:u w:val="single"/>
              </w:rPr>
              <w:t xml:space="preserve">Příloha v účetní závěrce v plném rozsahu zahrnuje informace </w:t>
            </w:r>
          </w:p>
          <w:p w:rsidR="00171128" w:rsidRPr="00D643F1" w:rsidRDefault="00171128" w:rsidP="00227EDD">
            <w:pPr>
              <w:keepNext/>
              <w:numPr>
                <w:ilvl w:val="0"/>
                <w:numId w:val="34"/>
              </w:numPr>
              <w:tabs>
                <w:tab w:val="clear" w:pos="540"/>
                <w:tab w:val="num" w:pos="360"/>
              </w:tabs>
              <w:autoSpaceDE w:val="0"/>
              <w:autoSpaceDN w:val="0"/>
              <w:adjustRightInd w:val="0"/>
              <w:ind w:left="360"/>
              <w:jc w:val="both"/>
            </w:pPr>
            <w:r w:rsidRPr="003C1881">
              <w:rPr>
                <w:u w:val="single"/>
              </w:rPr>
              <w:t xml:space="preserve">podle § </w:t>
            </w:r>
            <w:smartTag w:uri="urn:schemas-microsoft-com:office:smarttags" w:element="metricconverter">
              <w:smartTagPr>
                <w:attr w:name="ProductID" w:val="39 a"/>
              </w:smartTagPr>
              <w:r w:rsidRPr="003C1881">
                <w:rPr>
                  <w:u w:val="single"/>
                </w:rPr>
                <w:t>39 a</w:t>
              </w:r>
            </w:smartTag>
            <w:r w:rsidRPr="003C1881">
              <w:rPr>
                <w:u w:val="single"/>
              </w:rPr>
              <w:t xml:space="preserve"> 39b</w:t>
            </w:r>
            <w:r w:rsidRPr="00D643F1">
              <w:t xml:space="preserve"> a vyhotovuje ji účetní jednotka, která je </w:t>
            </w:r>
          </w:p>
          <w:p w:rsidR="00171128" w:rsidRPr="00D643F1" w:rsidRDefault="00171128" w:rsidP="00227EDD">
            <w:pPr>
              <w:keepNext/>
              <w:autoSpaceDE w:val="0"/>
              <w:autoSpaceDN w:val="0"/>
              <w:adjustRightInd w:val="0"/>
              <w:ind w:left="720" w:hanging="360"/>
              <w:jc w:val="both"/>
            </w:pPr>
            <w:r w:rsidRPr="00D643F1">
              <w:t xml:space="preserve">1. </w:t>
            </w:r>
            <w:r>
              <w:t xml:space="preserve"> </w:t>
            </w:r>
            <w:r w:rsidRPr="00D643F1">
              <w:t xml:space="preserve">velkou účetní jednotkou; tato účetní jednotka uvede i </w:t>
            </w:r>
            <w:r w:rsidRPr="003C1881">
              <w:rPr>
                <w:u w:val="single"/>
              </w:rPr>
              <w:t>doplňující informace stanovené § 39c</w:t>
            </w:r>
            <w:r w:rsidRPr="00D643F1">
              <w:t>, nebo</w:t>
            </w:r>
          </w:p>
          <w:p w:rsidR="00171128" w:rsidRPr="00D643F1" w:rsidRDefault="00171128" w:rsidP="00227EDD">
            <w:pPr>
              <w:keepNext/>
              <w:autoSpaceDE w:val="0"/>
              <w:autoSpaceDN w:val="0"/>
              <w:adjustRightInd w:val="0"/>
              <w:ind w:left="360"/>
              <w:jc w:val="both"/>
            </w:pPr>
            <w:r w:rsidRPr="00D643F1">
              <w:t xml:space="preserve">2.  </w:t>
            </w:r>
            <w:r>
              <w:t xml:space="preserve">  </w:t>
            </w:r>
            <w:r w:rsidRPr="00D643F1">
              <w:t>střední účetní jednotkou.</w:t>
            </w:r>
          </w:p>
          <w:p w:rsidR="00171128" w:rsidRPr="00D643F1" w:rsidRDefault="00171128" w:rsidP="00227EDD">
            <w:pPr>
              <w:keepNext/>
              <w:numPr>
                <w:ilvl w:val="0"/>
                <w:numId w:val="34"/>
              </w:numPr>
              <w:tabs>
                <w:tab w:val="clear" w:pos="540"/>
                <w:tab w:val="num" w:pos="360"/>
              </w:tabs>
              <w:autoSpaceDE w:val="0"/>
              <w:autoSpaceDN w:val="0"/>
              <w:adjustRightInd w:val="0"/>
              <w:ind w:left="360"/>
              <w:jc w:val="both"/>
            </w:pPr>
            <w:r w:rsidRPr="003C1881">
              <w:rPr>
                <w:u w:val="single"/>
              </w:rPr>
              <w:t xml:space="preserve">podle § </w:t>
            </w:r>
            <w:smartTag w:uri="urn:schemas-microsoft-com:office:smarttags" w:element="metricconverter">
              <w:smartTagPr>
                <w:attr w:name="ProductID" w:val="39 a"/>
              </w:smartTagPr>
              <w:r w:rsidRPr="003C1881">
                <w:rPr>
                  <w:u w:val="single"/>
                </w:rPr>
                <w:t>39 a</w:t>
              </w:r>
            </w:smartTag>
            <w:r w:rsidRPr="003C1881">
              <w:rPr>
                <w:u w:val="single"/>
              </w:rPr>
              <w:t xml:space="preserve"> 39a</w:t>
            </w:r>
            <w:r w:rsidRPr="00D643F1">
              <w:t xml:space="preserve"> a vyhotovuje ji účetní jednotka, která je </w:t>
            </w:r>
          </w:p>
          <w:p w:rsidR="00171128" w:rsidRPr="006826AE" w:rsidRDefault="00171128" w:rsidP="00227EDD">
            <w:pPr>
              <w:keepNext/>
              <w:numPr>
                <w:ilvl w:val="1"/>
                <w:numId w:val="34"/>
              </w:numPr>
              <w:tabs>
                <w:tab w:val="clear" w:pos="1440"/>
                <w:tab w:val="num" w:pos="720"/>
              </w:tabs>
              <w:autoSpaceDE w:val="0"/>
              <w:autoSpaceDN w:val="0"/>
              <w:adjustRightInd w:val="0"/>
              <w:ind w:left="720"/>
              <w:jc w:val="both"/>
            </w:pPr>
            <w:r w:rsidRPr="006826AE">
              <w:t>malou účetní jednotkou, která má povinnost mít účetní závěrku ověřenou auditorem, nebo</w:t>
            </w:r>
          </w:p>
          <w:p w:rsidR="00171128" w:rsidRPr="006826AE" w:rsidRDefault="00171128" w:rsidP="00227EDD">
            <w:pPr>
              <w:keepNext/>
              <w:numPr>
                <w:ilvl w:val="1"/>
                <w:numId w:val="34"/>
              </w:numPr>
              <w:tabs>
                <w:tab w:val="clear" w:pos="1440"/>
                <w:tab w:val="num" w:pos="720"/>
              </w:tabs>
              <w:autoSpaceDE w:val="0"/>
              <w:autoSpaceDN w:val="0"/>
              <w:adjustRightInd w:val="0"/>
              <w:ind w:left="720"/>
              <w:jc w:val="both"/>
            </w:pPr>
            <w:r w:rsidRPr="006826AE">
              <w:t>mikro účetní jednotkou, která má povinnost mít účetní závěrku ověřenou auditorem.</w:t>
            </w:r>
            <w:r w:rsidRPr="006826AE">
              <w:rPr>
                <w:i/>
              </w:rPr>
              <w:t xml:space="preserve"> </w:t>
            </w:r>
          </w:p>
          <w:p w:rsidR="00171128" w:rsidRPr="00941BDF" w:rsidRDefault="00171128" w:rsidP="00692AEC">
            <w:pPr>
              <w:keepNext/>
              <w:autoSpaceDE w:val="0"/>
              <w:autoSpaceDN w:val="0"/>
              <w:adjustRightInd w:val="0"/>
              <w:ind w:left="355" w:hanging="355"/>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w:t>
            </w:r>
          </w:p>
        </w:tc>
        <w:tc>
          <w:tcPr>
            <w:tcW w:w="4536" w:type="dxa"/>
            <w:tcBorders>
              <w:top w:val="single" w:sz="2" w:space="0" w:color="auto"/>
              <w:left w:val="single" w:sz="2" w:space="0" w:color="auto"/>
              <w:bottom w:val="single" w:sz="2" w:space="0" w:color="auto"/>
              <w:right w:val="single" w:sz="2" w:space="0" w:color="auto"/>
            </w:tcBorders>
          </w:tcPr>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1. V příloze v účetní závěrce uvádějí všechny podniky, vedle údajů vyžadovaných podle dalších ustanovení této směrnice, tyto údaje: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a) přijatá účetní pravidla;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b) pokud se dlouhodobá aktiva oceňují v přeceněných hodnotách, tabulku zachycující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 pohyby ve fondu z přecenění v účetním období společně s vysvětlením toho, jak je s položkami v něm obsaženými nakládáno z daňového hlediska; 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ii) účetní hodnotu v rozvaze, která by byla vykázána, kdyby daná dlouhodobá aktiva nebyla přeceněna;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c) v případě oceňování finančních nástrojů nebo aktiv jiných než finanční nástroje reálnou hodnotou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 významné předpoklady, na kterých jsou založeny použité oceňovací modely a techniky, pokud byla reálná hodnota stanovena v souladu s čl. 8 odst. 7 písm. b);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ii) pro každou kategorii finančního nástroje nebo aktiva jiného než finanční nástroje reálnou hodnotu, změny hodnoty zahrnuté přímo do výsledovky a změny zahrnuté ve fondech z přecenění reálnou hodnotou;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iii) pro každou třídu derivátových finančních nástrojů údaje o jejich rozsahu a povaze, včetně hlavních </w:t>
            </w:r>
            <w:r w:rsidRPr="00281CDA">
              <w:rPr>
                <w:rFonts w:ascii="EUAlbertina" w:hAnsi="EUAlbertina" w:cs="EUAlbertina"/>
                <w:color w:val="000000"/>
                <w:sz w:val="19"/>
                <w:szCs w:val="19"/>
              </w:rPr>
              <w:lastRenderedPageBreak/>
              <w:t xml:space="preserve">podmínek, které mohou ovlivnit výši, časový průběh a jistotu budoucích peněžních toků; 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iv) tabulku zachycující pohyby ve fondech z přecenění reálnou hodnotou během účetního období;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d) celkovou výši veškerých finančních závazků, záruk a podmíněných závazků, jež nejsou vykázány v rozvaze, a povahu a formu jakékoli poskytnuté věcné záruky; veškeré penzijní závazky a závazky vůči podnikům ve skupině či přidruženým podnikům se uvádějí samostatně;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e) výši záloh a úvěrů poskytnutých členům správních, řídících či dozorčích orgánů s uvedením úrokových sazeb, hlavních podmínek a veškerých dosud splacených, odepsaných nebo prominutých částek, jakož i závazků přijatých v jejich prospěch formou záruk všeho druhu; tyto údaje se uvádějí souhrnně pro každou kategorii;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f) výši a povahu jednotlivých položek výnosů nebo nákladů, které jsou mimořádné svým objemem či původem;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g) výši závazků podniku, které mají zbytkovou dobu splatnosti delší než pět let, a celkovou výši závazků podniku, které jsou kryty věcnými zárukami poskytnutými daným podnikem, s uvedením povahy a formy těchto záruk; 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h) průměrný počet zaměstnanců během účetního období.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2. Členské státy mohou obdobně vyžadovat, aby malé podniky uváděly informace požadované v čl. 17 odst. 1 písm. a), m), p), q) a r).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Pro účely prvního pododstavce se informace vyžadované v čl. 17 odst. 1 písm. p) omezí na povahu a obchodní účel operací uvedených ve zmíněném písmeni.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Pro účely prvního pododstavce se uvádění informací vyžadovaných v čl. 17 odst. 1 písm. r) omezí na transakce uzavřené se stranami vyjmenovanými ve čtvrtém pododstavci uvedeného písmene. </w:t>
            </w:r>
          </w:p>
          <w:p w:rsidR="00171128" w:rsidRPr="00AE3162" w:rsidRDefault="00171128" w:rsidP="00BA177D">
            <w:pPr>
              <w:keepNext/>
              <w:jc w:val="both"/>
              <w:rPr>
                <w:lang w:eastAsia="fr-BE"/>
              </w:rPr>
            </w:pPr>
            <w:r w:rsidRPr="00281CDA">
              <w:rPr>
                <w:rFonts w:ascii="EUAlbertina" w:hAnsi="EUAlbertina" w:cs="EUAlbertina"/>
                <w:color w:val="000000"/>
                <w:sz w:val="19"/>
                <w:szCs w:val="19"/>
              </w:rPr>
              <w:t>3. Členské státy nevyžadují od malých podniků uvádění informací nad rámec toho, co je vyžadováno nebo povoleno podle tohoto článku.</w:t>
            </w:r>
          </w:p>
        </w:tc>
      </w:tr>
      <w:tr w:rsidR="00171128" w:rsidRPr="00AE3162" w:rsidTr="002A202E">
        <w:tc>
          <w:tcPr>
            <w:tcW w:w="1063" w:type="dxa"/>
          </w:tcPr>
          <w:p w:rsidR="00171128"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Default="00171128" w:rsidP="00692AEC">
            <w:pPr>
              <w:keepNext/>
              <w:jc w:val="both"/>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w:t>
            </w:r>
          </w:p>
        </w:tc>
        <w:tc>
          <w:tcPr>
            <w:tcW w:w="4536" w:type="dxa"/>
            <w:tcBorders>
              <w:top w:val="single" w:sz="2" w:space="0" w:color="auto"/>
              <w:left w:val="single" w:sz="2" w:space="0" w:color="auto"/>
              <w:bottom w:val="single" w:sz="2" w:space="0" w:color="auto"/>
              <w:right w:val="single" w:sz="2" w:space="0" w:color="auto"/>
            </w:tcBorders>
          </w:tcPr>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lastRenderedPageBreak/>
              <w:t xml:space="preserve">a) u jednotlivých položek dlouhodobých aktiv: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 pořizovací cenu či výrobní náklady, nebo – pokud byla použita alternativní oceňovací metoda – reálnou či přeceněnou hodnotu na začátku a konci účetního období;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ii) přírůstky, úbytky a převody během účetního období;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iii) kumulované úpravy hodnot na začátku a konci účetního období;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iv) úpravy hodnot provedené během účetního období;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v) pohyb v kumulovaných úpravách hodnot, pokud jde o přírůstky, úbytky a převody během účetního období; a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vi) kde je v souladu s čl. 12 odst. 8 kapitalizován úrok, částku kapitalizovanou během účetního období;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b) provádějí-li se u dlouhodobých nebo krátkodobých aktiv úpravy hodnoty pouze pro daňové účely, výši těchto úprav a odůvodnění;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c) pokud se finanční nástroje oceňují na základě pořizovací ceny nebo výrobních nákladů,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 pro každou třídu derivátového finančního nástroje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 reálnou hodnotu nástrojů, pokud ji lze stanovit některou z metod předepsaných v čl. 8 odst. 7 písm. a), a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 údaje o rozsahu a podstatě nástrojů;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ii) u finančních dlouhodobých aktiv, jejichž zůstatková hodnota převyšuje jejich reálnou hodnotu,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 účetní hodnotu a reálnou hodnotu buď jednotlivého aktiva, nebo vhodně stanoveného seskupení těchto jednotlivých aktiv, a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 důvody, proč účetní hodnota nebyla snížena, včetně povahy důkazů, které vedly k předpokladu, že účetní hodnota bude získána zpět;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d) částku odměn přiznaných ve vztahu k danému účetnímu období členům správních, řídících a dozorčích orgánů z důvodu jejich funkce a částku všech vzniklých či sjednaných penzijních závazků pro bývalé členy těchto orgánů; tyto údaje se uvádějí souhrnně pro každou kategorii orgánů.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Jestliže by uvedení těchto údajů umožnilo zjistit finanční situaci konkrétního člena takového orgánu, mohou členské státy od požadavku na uvádění těchto údajů upustit;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e) průměrný počet zaměstnanců v průběhu účetního období rozčleněný podle kategorií a osobní náklady za </w:t>
            </w:r>
            <w:r w:rsidRPr="002A042F">
              <w:rPr>
                <w:rFonts w:ascii="EUAlbertina" w:hAnsi="EUAlbertina" w:cs="EUAlbertina"/>
                <w:color w:val="000000"/>
                <w:sz w:val="19"/>
                <w:szCs w:val="19"/>
              </w:rPr>
              <w:lastRenderedPageBreak/>
              <w:t xml:space="preserve">účetní období rozvržené mezi mzdy a platy, náklady na sociální zabezpečení a penzijní náklady, nejsou-li osobní náklady uvedeny samostatně ve výsledovce;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f) je-li v rozvaze vykázána rezerva na odloženou daň, odloženou daň na konci účetního období a její vývoj během účetního období;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g) název a sídlo každého podniku, ve kterém podnik samostatně nebo prostřednictvím osoby jednající vlastním jménem, avšak na jeho účet drží účast, s uvedením podílu na základním kapitálu, výše vlastního kapitálu a výsledku hospodaření za poslední účetní období daného podniku, za které byla přijata účetní závěrka; jestliže předmětný podnik nezveřejňuje rozvahu a není výše uvedeným podnikem kontrolován, lze údaje o vlastním kapitálu a o výsledku hospodaření vynechat. </w:t>
            </w:r>
          </w:p>
          <w:p w:rsidR="00171128" w:rsidRDefault="00171128" w:rsidP="00BA177D">
            <w:pPr>
              <w:keepNext/>
              <w:jc w:val="both"/>
              <w:rPr>
                <w:rFonts w:ascii="EUAlbertina" w:hAnsi="EUAlbertina" w:cs="EUAlbertina"/>
                <w:color w:val="000000"/>
                <w:sz w:val="19"/>
                <w:szCs w:val="19"/>
              </w:rPr>
            </w:pPr>
            <w:r w:rsidRPr="002A042F">
              <w:rPr>
                <w:rFonts w:ascii="EUAlbertina" w:hAnsi="EUAlbertina" w:cs="EUAlbertina"/>
                <w:color w:val="000000"/>
                <w:sz w:val="19"/>
                <w:szCs w:val="19"/>
              </w:rPr>
              <w:t>Členské státy mohou povolit, aby údaje, jejichž uvádění se vyžaduje v prvním pododstavci tohoto písmene, měly podobu výkazu ukládaného v souladu s čl. 3 odst. 1 a 3 směrnice 2009/101/ES; každé uložení takového výkazu se uvede v příloze v účetní závěrce. Členské státy mohou rovněž povolit, aby se tyto údaje vynechaly, pokud by svou povahou vážně poškozovaly kterýkoli podnik, jehož se týkají. Členské státy mohou toto vynechání podmínit předchozím schválením správními nebo soudními orgány. Vynechání těchto údajů se vždy uvede v příloze v účetní závěrce;</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h) počet a jmenovitou hodnotu, nebo neexistuje-li jmenovitá hodnota, účetní hodnotu akcií upsaných během účetního období v mezích schváleného základního kapitálu, aniž jsou dotčeny čl. 2 první pododstavec písm. e) směrnice 2009/101/ES nebo čl. 2 písm. c) a d) směrnice 2012/30/EU, pokud jde o výši tohoto základního kapitálu;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 pokud existuje více než jeden druh akcií, u každého druhu jejich počet a jmenovitou hodnotu, nebo neexistuje-li jmenovitá hodnota, jejich účetní hodnotu;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j) existenci jakýchkoli prioritních akcií, konvertibilních dluhopisů, warrantů, opcí nebo podobných cenných papírů a práv s vyznačením jejich počtu a rozsahu práv, která udělují;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k) název, sídlo a právní formu každého z podniků, v </w:t>
            </w:r>
            <w:r w:rsidRPr="002A042F">
              <w:rPr>
                <w:rFonts w:ascii="EUAlbertina" w:hAnsi="EUAlbertina" w:cs="EUAlbertina"/>
                <w:color w:val="000000"/>
                <w:sz w:val="19"/>
                <w:szCs w:val="19"/>
              </w:rPr>
              <w:lastRenderedPageBreak/>
              <w:t xml:space="preserve">nichž je podnik společníkem s neomezeným ručením;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l) název a sídlo podniku, který sestavuje konsolidovanou účetní závěrku nejširší skupiny podniků, ke které podnik jakožto dceřiný podnik patří;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m) název a sídlo podniku, který sestavuje konsolidovanou účetní závěrku nejužší skupiny podniků, ke které podnik jakožto dceřiný podnik patří a jež je rovněž začleněna do skupiny podniků uvedené v písmenu l);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n) místo, kde lze získat konsolidovanou účetní závěrku uvedenou v písmenech l) a m), je-li její získání možné;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o) navrhované rozdělení zisku nebo vypořádání ztráty, nebo v příslušných případech rozdělení zisku nebo vypořádání ztráty;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p) povahu a obchodní účel ujednání podniku, které nejsou zahrnuty v rozvaze, a jejich finanční dopad na podnik, jsou-li rizika nebo přínosy vyplývající z těchto ujednání významné a je-li uvedení těchto rizik nebo přínosů nezbytné k posouzení finanční situace podniku;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q) povahu a finanční dopad významných událostí, které nastaly po rozvahovém dni a jež nejsou zahrnuty ve výsledovce nebo rozvaze; a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r) transakce, které podnik uzavřel se spřízněnými stranami, včetně objemu takových transakcí, povahy vztahu se spřízněnou stranou a dalších informací o těchto transakcích, které jsou nezbytné k pochopení finanční situace podniku. Informace o jednotlivých transakcích je možné seskupovat podle jejich povahy, nejsou-li samostatné informace nezbytné k pochopení dopadu transakcí se spřízněnou stranou na finanční situaci podniku.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Členské státy mohou povolit nebo vyžadovat, aby byly uváděny pouze ty transakce se spřízněnými stranami, které nebyly uzavřeny za běžných tržních podmínek.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Členské státy mohou povolit, aby nebyly uváděny transakce uzavřené mezi jedním nebo více členy skupiny, pokud jsou dceřiné podniky, které jsou stranami této transakce, takovým členem plně vlastněny.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Členské státy mohou povolit, aby střední podnik omezil uvádění transakcí se spřízněnými stranami na transakce uzavřené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lastRenderedPageBreak/>
              <w:t xml:space="preserve">i) s vlastníky, kteří v podniku drží účast;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ii) s podniky, v nichž má sám účast; a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iii) se členy správních, řídících nebo dozorčích orgánů podniku.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2. Členské státy nemusí použít odst. 1 písm. g) u podniku, který je mateřským podnikem řídícím se jejich vnitrostátním právem, v těchto případech: </w:t>
            </w:r>
          </w:p>
          <w:p w:rsidR="00171128" w:rsidRPr="002A042F" w:rsidRDefault="00171128" w:rsidP="00BA177D">
            <w:pPr>
              <w:keepNext/>
              <w:autoSpaceDE w:val="0"/>
              <w:autoSpaceDN w:val="0"/>
              <w:adjustRightInd w:val="0"/>
              <w:jc w:val="both"/>
              <w:rPr>
                <w:rFonts w:ascii="EUAlbertina" w:hAnsi="EUAlbertina" w:cs="EUAlbertina"/>
                <w:color w:val="000000"/>
                <w:sz w:val="19"/>
                <w:szCs w:val="19"/>
              </w:rPr>
            </w:pPr>
            <w:r w:rsidRPr="002A042F">
              <w:rPr>
                <w:rFonts w:ascii="EUAlbertina" w:hAnsi="EUAlbertina" w:cs="EUAlbertina"/>
                <w:color w:val="000000"/>
                <w:sz w:val="19"/>
                <w:szCs w:val="19"/>
              </w:rPr>
              <w:t xml:space="preserve">a) je-li podnik, v němž daný mateřský podnik drží účast pro účely odst. 1 písm. g), zahrnut do konsolidované účetní závěrky sestavované tímto mateřským podnikem nebo do konsolidované účetní závěrky širší skupiny podniků podle čl. 23 odst. 4; </w:t>
            </w:r>
          </w:p>
          <w:p w:rsidR="00171128" w:rsidRPr="00C31E14" w:rsidRDefault="00171128" w:rsidP="00BA177D">
            <w:pPr>
              <w:keepNext/>
              <w:jc w:val="both"/>
              <w:rPr>
                <w:rFonts w:ascii="EUAlbertina" w:hAnsi="EUAlbertina" w:cs="EUAlbertina"/>
                <w:color w:val="000000"/>
                <w:sz w:val="19"/>
                <w:szCs w:val="19"/>
              </w:rPr>
            </w:pPr>
            <w:r w:rsidRPr="002A042F">
              <w:rPr>
                <w:rFonts w:ascii="EUAlbertina" w:hAnsi="EUAlbertina" w:cs="EUAlbertina"/>
                <w:color w:val="000000"/>
                <w:sz w:val="19"/>
                <w:szCs w:val="19"/>
              </w:rPr>
              <w:t>b) pokud daný mateřský podnik nakládal s danou účastí ve své roční účetní závěrce v souladu s čl. 9 odst. 7 nebo v konsolidované účetní záv</w:t>
            </w:r>
            <w:r>
              <w:rPr>
                <w:rFonts w:ascii="EUAlbertina" w:hAnsi="EUAlbertina" w:cs="EUAlbertina"/>
                <w:color w:val="000000"/>
                <w:sz w:val="19"/>
                <w:szCs w:val="19"/>
              </w:rPr>
              <w:t>ěrce, kterou sestavuje  v souladu s čl. 27 odst. 1 až 8.</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18</w:t>
            </w:r>
          </w:p>
        </w:tc>
        <w:tc>
          <w:tcPr>
            <w:tcW w:w="4536" w:type="dxa"/>
            <w:tcBorders>
              <w:top w:val="single" w:sz="2" w:space="0" w:color="auto"/>
              <w:left w:val="single" w:sz="2" w:space="0" w:color="auto"/>
              <w:bottom w:val="single" w:sz="2" w:space="0" w:color="auto"/>
              <w:right w:val="single" w:sz="2" w:space="0" w:color="auto"/>
            </w:tcBorders>
          </w:tcPr>
          <w:p w:rsidR="00171128" w:rsidRPr="00F5227C" w:rsidRDefault="00171128" w:rsidP="00BA177D">
            <w:pPr>
              <w:keepNext/>
              <w:autoSpaceDE w:val="0"/>
              <w:autoSpaceDN w:val="0"/>
              <w:adjustRightInd w:val="0"/>
              <w:jc w:val="both"/>
              <w:rPr>
                <w:rFonts w:ascii="EUAlbertina" w:hAnsi="EUAlbertina" w:cs="EUAlbertina"/>
                <w:color w:val="000000"/>
                <w:sz w:val="19"/>
                <w:szCs w:val="19"/>
              </w:rPr>
            </w:pPr>
            <w:r w:rsidRPr="00F5227C">
              <w:rPr>
                <w:rFonts w:ascii="EUAlbertina" w:hAnsi="EUAlbertina" w:cs="EUAlbertina"/>
                <w:color w:val="000000"/>
                <w:sz w:val="19"/>
                <w:szCs w:val="19"/>
              </w:rPr>
              <w:t xml:space="preserve">1. Velké podniky a subjekty veřejného zájmu uvádějí v příloze v účetní závěrce vedle údajů vyžadovaných podle článků 16 a 17 a všech ostatních ustanovení této směrnice také tyto informace: </w:t>
            </w:r>
          </w:p>
          <w:p w:rsidR="00171128" w:rsidRPr="00F5227C" w:rsidRDefault="00171128" w:rsidP="00BA177D">
            <w:pPr>
              <w:keepNext/>
              <w:autoSpaceDE w:val="0"/>
              <w:autoSpaceDN w:val="0"/>
              <w:adjustRightInd w:val="0"/>
              <w:jc w:val="both"/>
              <w:rPr>
                <w:rFonts w:ascii="EUAlbertina" w:hAnsi="EUAlbertina" w:cs="EUAlbertina"/>
                <w:color w:val="000000"/>
                <w:sz w:val="19"/>
                <w:szCs w:val="19"/>
              </w:rPr>
            </w:pPr>
            <w:r w:rsidRPr="00F5227C">
              <w:rPr>
                <w:rFonts w:ascii="EUAlbertina" w:hAnsi="EUAlbertina" w:cs="EUAlbertina"/>
                <w:color w:val="000000"/>
                <w:sz w:val="19"/>
                <w:szCs w:val="19"/>
              </w:rPr>
              <w:t xml:space="preserve">a) čistý obrat rozčleněný podle kategorií činnosti a podle zeměpisných trhů, pokud se tyto kategorie a trhy mezi sebou podstatně liší z hlediska způsobu, kterým je organizován prodej výrobků a poskytování služeb; a </w:t>
            </w:r>
          </w:p>
          <w:p w:rsidR="00171128" w:rsidRPr="00F5227C" w:rsidRDefault="00171128" w:rsidP="00BA177D">
            <w:pPr>
              <w:keepNext/>
              <w:autoSpaceDE w:val="0"/>
              <w:autoSpaceDN w:val="0"/>
              <w:adjustRightInd w:val="0"/>
              <w:jc w:val="both"/>
              <w:rPr>
                <w:rFonts w:ascii="EUAlbertina" w:hAnsi="EUAlbertina" w:cs="EUAlbertina"/>
                <w:color w:val="000000"/>
                <w:sz w:val="19"/>
                <w:szCs w:val="19"/>
              </w:rPr>
            </w:pPr>
            <w:r w:rsidRPr="00F5227C">
              <w:rPr>
                <w:rFonts w:ascii="EUAlbertina" w:hAnsi="EUAlbertina" w:cs="EUAlbertina"/>
                <w:color w:val="000000"/>
                <w:sz w:val="19"/>
                <w:szCs w:val="19"/>
              </w:rPr>
              <w:t xml:space="preserve">b) celkové odměny za účetní období účtované jednotlivými statutárními auditory nebo auditorskými společnostmi za povinný audit roční účetní závěrky a celkové odměny účtované jednotlivými statutárními auditory nebo auditorskými společnostmi za jiné ověřovací služby, za daňové poradenství a jiné neauditorské služby. </w:t>
            </w:r>
          </w:p>
          <w:p w:rsidR="00171128" w:rsidRPr="00F5227C" w:rsidRDefault="00171128" w:rsidP="00BA177D">
            <w:pPr>
              <w:keepNext/>
              <w:autoSpaceDE w:val="0"/>
              <w:autoSpaceDN w:val="0"/>
              <w:adjustRightInd w:val="0"/>
              <w:jc w:val="both"/>
              <w:rPr>
                <w:rFonts w:ascii="EUAlbertina" w:hAnsi="EUAlbertina" w:cs="EUAlbertina"/>
                <w:color w:val="000000"/>
                <w:sz w:val="19"/>
                <w:szCs w:val="19"/>
              </w:rPr>
            </w:pPr>
            <w:r w:rsidRPr="00F5227C">
              <w:rPr>
                <w:rFonts w:ascii="EUAlbertina" w:hAnsi="EUAlbertina" w:cs="EUAlbertina"/>
                <w:color w:val="000000"/>
                <w:sz w:val="19"/>
                <w:szCs w:val="19"/>
              </w:rPr>
              <w:t xml:space="preserve">2. Členské státy mohou povolit, aby byly informace podle odst. 1 písm. a) vynechány, pokud by jejich uvedení mohlo podnik vážně poškodit. Členské státy mohou toto vynechání podmínit předchozím schválením správními nebo soudními orgány. Vynechání těchto informací se vždy uvede v příloze v účetní závěrce. </w:t>
            </w:r>
          </w:p>
          <w:p w:rsidR="00171128" w:rsidRPr="00AE3162" w:rsidRDefault="00171128" w:rsidP="00BA177D">
            <w:pPr>
              <w:keepNext/>
              <w:jc w:val="both"/>
              <w:rPr>
                <w:lang w:eastAsia="fr-BE"/>
              </w:rPr>
            </w:pPr>
            <w:r w:rsidRPr="00F5227C">
              <w:rPr>
                <w:rFonts w:ascii="EUAlbertina" w:hAnsi="EUAlbertina" w:cs="EUAlbertina"/>
                <w:color w:val="000000"/>
                <w:sz w:val="19"/>
                <w:szCs w:val="19"/>
              </w:rPr>
              <w:t xml:space="preserve">3. Členské státy mohou stanovit, že se odst. 1 písm. b) nepoužije na roční účetní závěrky podniku zahrnutého do konsolidované účetní závěrky, která má být sestavena podle článku 22, jsou-li dotyčné informace uvedeny v </w:t>
            </w:r>
            <w:r w:rsidRPr="00F5227C">
              <w:rPr>
                <w:rFonts w:ascii="EUAlbertina" w:hAnsi="EUAlbertina" w:cs="EUAlbertina"/>
                <w:color w:val="000000"/>
                <w:sz w:val="19"/>
                <w:szCs w:val="19"/>
              </w:rPr>
              <w:lastRenderedPageBreak/>
              <w:t>příloze v této konsolidované účetní závěrky.</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10</w:t>
            </w:r>
            <w:r w:rsidRPr="00AE3162">
              <w:t xml:space="preserve">, § </w:t>
            </w:r>
            <w:r>
              <w:t>3a odst. 6</w:t>
            </w:r>
          </w:p>
        </w:tc>
        <w:tc>
          <w:tcPr>
            <w:tcW w:w="5670" w:type="dxa"/>
            <w:tcBorders>
              <w:top w:val="single" w:sz="2" w:space="0" w:color="auto"/>
              <w:bottom w:val="single" w:sz="2" w:space="0" w:color="auto"/>
              <w:right w:val="single" w:sz="2" w:space="0" w:color="auto"/>
            </w:tcBorders>
          </w:tcPr>
          <w:p w:rsidR="00171128" w:rsidRPr="006826AE" w:rsidRDefault="00171128" w:rsidP="00692AEC">
            <w:pPr>
              <w:keepNext/>
              <w:autoSpaceDE w:val="0"/>
              <w:autoSpaceDN w:val="0"/>
              <w:adjustRightInd w:val="0"/>
              <w:ind w:firstLine="360"/>
              <w:jc w:val="both"/>
            </w:pPr>
            <w:r w:rsidRPr="006826AE">
              <w:t xml:space="preserve">(6) </w:t>
            </w:r>
            <w:r w:rsidRPr="003C1881">
              <w:rPr>
                <w:u w:val="single"/>
              </w:rPr>
              <w:t>Příloha v účetní závěrce ve zkráceném rozsahu zahrnuje informace podle § 39</w:t>
            </w:r>
            <w:r w:rsidRPr="008D2FE1">
              <w:t xml:space="preserve"> </w:t>
            </w:r>
            <w:r w:rsidRPr="006826AE">
              <w:t>a může ji sestavit malá účetní jednotka a mikro účetní jednotka, která nemá povinnost mít účetní závěrku ověřenou auditorem.</w:t>
            </w:r>
            <w:r>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w:t>
            </w:r>
          </w:p>
        </w:tc>
        <w:tc>
          <w:tcPr>
            <w:tcW w:w="4536" w:type="dxa"/>
            <w:tcBorders>
              <w:top w:val="single" w:sz="2" w:space="0" w:color="auto"/>
              <w:left w:val="single" w:sz="2" w:space="0" w:color="auto"/>
              <w:bottom w:val="single" w:sz="2" w:space="0" w:color="auto"/>
              <w:right w:val="single" w:sz="2" w:space="0" w:color="auto"/>
            </w:tcBorders>
          </w:tcPr>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1. V příloze v účetní závěrce uvádějí všechny podniky, vedle údajů vyžadovaných podle dalších ustanovení této směrnice, tyto údaje: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a) přijatá účetní pravidla;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b) pokud se dlouhodobá aktiva oceňují v přeceněných hodnotách, tabulku zachycující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 pohyby ve fondu z přecenění v účetním období společně s vysvětlením toho, jak je s položkami v něm obsaženými nakládáno z daňového hlediska; 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ii) účetní hodnotu v rozvaze, která by byla vykázána, kdyby daná dlouhodobá aktiva nebyla přeceněna;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c) v případě oceňování finančních nástrojů nebo aktiv jiných než finanční nástroje reálnou hodnotou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 významné předpoklady, na kterých jsou založeny použité oceňovací modely a techniky, pokud byla reálná hodnota stanovena v souladu s čl. 8 odst. 7 písm. b);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ii) pro každou kategorii finančního nástroje nebo aktiva jiného než finanční nástroje reálnou hodnotu, změny hodnoty zahrnuté přímo do výsledovky a změny zahrnuté ve fondech z přecenění reálnou hodnotou;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iii) pro každou třídu derivátových finančních nástrojů údaje o jejich rozsahu a povaze, včetně hlavních podmínek, které mohou ovlivnit výši, časový průběh a jistotu budoucích peněžních toků; 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iv) tabulku zachycující pohyby ve fondech z přecenění reálnou hodnotou během účetního období;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d) celkovou výši veškerých finančních závazků, záruk a podmíněných závazků, jež nejsou vykázány v rozvaze, a povahu a formu jakékoli poskytnuté věcné záruky; veškeré penzijní závazky a závazky vůči podnikům ve skupině či přidruženým podnikům se uvádějí samostatně;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e) výši záloh a úvěrů poskytnutých členům správních, řídících či dozorčích orgánů s uvedením úrokových sazeb, hlavních podmínek a veškerých dosud splacených, odepsaných nebo prominutých částek, jakož i závazků přijatých v jejich prospěch formou záruk všeho druhu; tyto údaje se uvádějí souhrnně pro každou kategorii;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f) výši a povahu jednotlivých položek výnosů nebo nákladů, které jsou mimořádné svým objemem či původem;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lastRenderedPageBreak/>
              <w:t xml:space="preserve">g) výši závazků podniku, které mají zbytkovou dobu splatnosti delší než pět let, a celkovou výši závazků podniku, které jsou kryty věcnými zárukami poskytnutými daným podnikem, s uvedením povahy a formy těchto záruk; a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h) průměrný počet zaměstnanců během účetního období.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2. Členské státy mohou obdobně vyžadovat, aby malé podniky uváděly informace požadované v čl. 17 odst. 1 písm. a), m), p), q) a r).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Pro účely prvního pododstavce se informace vyžadované v čl. 17 odst. 1 písm. p) omezí na povahu a obchodní účel operací uvedených ve zmíněném písmeni. </w:t>
            </w:r>
          </w:p>
          <w:p w:rsidR="00171128" w:rsidRPr="00281CDA" w:rsidRDefault="00171128" w:rsidP="00BA177D">
            <w:pPr>
              <w:keepNext/>
              <w:autoSpaceDE w:val="0"/>
              <w:autoSpaceDN w:val="0"/>
              <w:adjustRightInd w:val="0"/>
              <w:jc w:val="both"/>
              <w:rPr>
                <w:rFonts w:ascii="EUAlbertina" w:hAnsi="EUAlbertina" w:cs="EUAlbertina"/>
                <w:color w:val="000000"/>
                <w:sz w:val="19"/>
                <w:szCs w:val="19"/>
              </w:rPr>
            </w:pPr>
            <w:r w:rsidRPr="00281CDA">
              <w:rPr>
                <w:rFonts w:ascii="EUAlbertina" w:hAnsi="EUAlbertina" w:cs="EUAlbertina"/>
                <w:color w:val="000000"/>
                <w:sz w:val="19"/>
                <w:szCs w:val="19"/>
              </w:rPr>
              <w:t xml:space="preserve">Pro účely prvního pododstavce se uvádění informací vyžadovaných v čl. 17 odst. 1 písm. r) omezí na transakce uzavřené se stranami vyjmenovanými ve čtvrtém pododstavci uvedeného písmene. </w:t>
            </w:r>
          </w:p>
          <w:p w:rsidR="00171128" w:rsidRPr="00AE3162" w:rsidRDefault="00171128" w:rsidP="00BA177D">
            <w:pPr>
              <w:keepNext/>
              <w:jc w:val="both"/>
              <w:rPr>
                <w:lang w:eastAsia="fr-BE"/>
              </w:rPr>
            </w:pPr>
            <w:r w:rsidRPr="00281CDA">
              <w:rPr>
                <w:rFonts w:ascii="EUAlbertina" w:hAnsi="EUAlbertina" w:cs="EUAlbertina"/>
                <w:color w:val="000000"/>
                <w:sz w:val="19"/>
                <w:szCs w:val="19"/>
              </w:rPr>
              <w:t>3. Členské státy nevyžadují od malých podniků uvádění informací nad rámec toho, co je vyžadováno nebo povoleno podle tohoto článku.</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 xml:space="preserve"> 19</w:t>
            </w:r>
            <w:r w:rsidRPr="00AE3162">
              <w:t xml:space="preserve">, § </w:t>
            </w:r>
            <w:r>
              <w:t>6 odst. 3 písm. c)</w:t>
            </w:r>
          </w:p>
        </w:tc>
        <w:tc>
          <w:tcPr>
            <w:tcW w:w="5670" w:type="dxa"/>
            <w:tcBorders>
              <w:top w:val="single" w:sz="2" w:space="0" w:color="auto"/>
              <w:bottom w:val="single" w:sz="2" w:space="0" w:color="auto"/>
              <w:right w:val="single" w:sz="2" w:space="0" w:color="auto"/>
            </w:tcBorders>
          </w:tcPr>
          <w:p w:rsidR="00171128" w:rsidRPr="001F4EC1" w:rsidRDefault="00171128" w:rsidP="00692AEC">
            <w:pPr>
              <w:keepNext/>
              <w:jc w:val="both"/>
            </w:pPr>
            <w:r>
              <w:t>V § 6 odst. 3 písm. c) větě čtvrté za slovo „měsíců“ vkládají slova „</w:t>
            </w:r>
            <w:r w:rsidRPr="001F4EC1">
              <w:rPr>
                <w:u w:val="single"/>
              </w:rPr>
              <w:t>nejdéle však 120 měsíců“</w:t>
            </w:r>
            <w:r>
              <w:rPr>
                <w:u w:val="single"/>
              </w:rPr>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12 odst. 11 druhý pododstavec</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1E7566">
              <w:rPr>
                <w:rFonts w:ascii="EUAlbertina" w:hAnsi="EUAlbertina" w:cs="EUAlbertina"/>
                <w:color w:val="000000"/>
                <w:sz w:val="19"/>
                <w:szCs w:val="19"/>
              </w:rPr>
              <w:t>Ve výjimečných případech, kdy ekonomickou životnost goodwillu a nákladů na vývoj nelze spolehlivě odhadnout, musí být tato aktiva odepsána během maximální doby stanovené členským státem. Tato maximální doba nesmí být kratší než pět let a delší než deset let. Doba odpisování goodwillu se vysvětlí v příloze v účetní závěrce.</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95</w:t>
            </w:r>
            <w:r w:rsidRPr="00AE3162">
              <w:t xml:space="preserve">, § </w:t>
            </w:r>
            <w:r>
              <w:t>24a</w:t>
            </w:r>
          </w:p>
        </w:tc>
        <w:tc>
          <w:tcPr>
            <w:tcW w:w="5670" w:type="dxa"/>
            <w:tcBorders>
              <w:top w:val="single" w:sz="2" w:space="0" w:color="auto"/>
              <w:bottom w:val="single" w:sz="2" w:space="0" w:color="auto"/>
              <w:right w:val="single" w:sz="2" w:space="0" w:color="auto"/>
            </w:tcBorders>
          </w:tcPr>
          <w:p w:rsidR="00171128" w:rsidRDefault="00171128" w:rsidP="00692AEC">
            <w:pPr>
              <w:keepNext/>
              <w:widowControl w:val="0"/>
              <w:autoSpaceDE w:val="0"/>
              <w:autoSpaceDN w:val="0"/>
              <w:adjustRightInd w:val="0"/>
              <w:jc w:val="both"/>
            </w:pPr>
            <w:r>
              <w:t>Za § 24 se vkládá nový § 24a, který včetně nadpisu zní:</w:t>
            </w:r>
          </w:p>
          <w:p w:rsidR="00171128" w:rsidRPr="002C3B5D" w:rsidRDefault="00171128" w:rsidP="00692AEC">
            <w:pPr>
              <w:keepNext/>
              <w:widowControl w:val="0"/>
              <w:autoSpaceDE w:val="0"/>
              <w:autoSpaceDN w:val="0"/>
              <w:adjustRightInd w:val="0"/>
              <w:jc w:val="center"/>
            </w:pPr>
            <w:r w:rsidRPr="002C3B5D">
              <w:t>„§ 24a</w:t>
            </w:r>
          </w:p>
          <w:p w:rsidR="00171128" w:rsidRPr="002C3B5D" w:rsidRDefault="00171128" w:rsidP="00692AEC">
            <w:pPr>
              <w:keepNext/>
              <w:jc w:val="center"/>
              <w:outlineLvl w:val="0"/>
            </w:pPr>
            <w:r w:rsidRPr="002C3B5D">
              <w:t>Úpravy hodnot v provozní oblasti</w:t>
            </w:r>
          </w:p>
          <w:p w:rsidR="00171128" w:rsidRPr="005D5990" w:rsidRDefault="00171128" w:rsidP="00692AEC">
            <w:pPr>
              <w:keepNext/>
              <w:ind w:firstLine="360"/>
              <w:jc w:val="both"/>
              <w:outlineLvl w:val="0"/>
              <w:rPr>
                <w:u w:val="single"/>
              </w:rPr>
            </w:pPr>
            <w:r w:rsidRPr="005D5990">
              <w:rPr>
                <w:u w:val="single"/>
              </w:rPr>
              <w:t>Položka „E. Úpravy hodnot v provozní oblasti“ obsahuje úpravy zohledňující změny v ocenění dlouhodobého nehmotného a hmotného majetku a zásob, ať již je tato změna trvalá (odpisy) nebo dočasná (opravné položky)</w:t>
            </w:r>
            <w:r w:rsidRPr="005440A8">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2 odst. 8</w:t>
            </w:r>
          </w:p>
        </w:tc>
        <w:tc>
          <w:tcPr>
            <w:tcW w:w="4536" w:type="dxa"/>
            <w:tcBorders>
              <w:top w:val="single" w:sz="2" w:space="0" w:color="auto"/>
              <w:left w:val="single" w:sz="2" w:space="0" w:color="auto"/>
              <w:bottom w:val="single" w:sz="2" w:space="0" w:color="auto"/>
              <w:right w:val="single" w:sz="2" w:space="0" w:color="auto"/>
            </w:tcBorders>
          </w:tcPr>
          <w:p w:rsidR="00171128" w:rsidRDefault="00171128" w:rsidP="00BA177D">
            <w:pPr>
              <w:keepNext/>
              <w:jc w:val="both"/>
              <w:rPr>
                <w:rFonts w:ascii="EUAlbertina" w:hAnsi="EUAlbertina" w:cs="EUAlbertina"/>
                <w:color w:val="000000"/>
                <w:sz w:val="19"/>
                <w:szCs w:val="19"/>
              </w:rPr>
            </w:pPr>
            <w:r>
              <w:rPr>
                <w:rFonts w:ascii="EUAlbertina" w:hAnsi="EUAlbertina" w:cs="EUAlbertina"/>
                <w:color w:val="000000"/>
                <w:sz w:val="19"/>
                <w:szCs w:val="19"/>
              </w:rPr>
              <w:t>Pro účely této směrnice se rozumí:</w:t>
            </w:r>
          </w:p>
          <w:p w:rsidR="00171128" w:rsidRDefault="00171128" w:rsidP="00BA177D">
            <w:pPr>
              <w:keepNext/>
              <w:jc w:val="both"/>
              <w:rPr>
                <w:rFonts w:ascii="EUAlbertina" w:hAnsi="EUAlbertina" w:cs="EUAlbertina"/>
                <w:color w:val="000000"/>
                <w:sz w:val="19"/>
                <w:szCs w:val="19"/>
              </w:rPr>
            </w:pPr>
          </w:p>
          <w:p w:rsidR="00171128" w:rsidRPr="00AE3162" w:rsidRDefault="00171128" w:rsidP="00BA177D">
            <w:pPr>
              <w:keepNext/>
              <w:jc w:val="both"/>
              <w:rPr>
                <w:lang w:eastAsia="fr-BE"/>
              </w:rPr>
            </w:pPr>
            <w:r w:rsidRPr="00B671AD">
              <w:rPr>
                <w:rFonts w:ascii="EUAlbertina" w:hAnsi="EUAlbertina" w:cs="EUAlbertina"/>
                <w:color w:val="000000"/>
                <w:sz w:val="19"/>
                <w:szCs w:val="19"/>
              </w:rPr>
              <w:t>8) „úpravami hodnot“ úpravy, jejichž účelem je zohlednit změny hodnot jednotlivých aktiv vykázaných k rozvahovému dni, ať už je tato změna konečná, nebo dočasná;</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1 písm. a)</w:t>
            </w:r>
          </w:p>
        </w:tc>
        <w:tc>
          <w:tcPr>
            <w:tcW w:w="5670" w:type="dxa"/>
            <w:tcBorders>
              <w:top w:val="single" w:sz="2" w:space="0" w:color="auto"/>
              <w:bottom w:val="single" w:sz="2" w:space="0" w:color="auto"/>
              <w:right w:val="single" w:sz="2" w:space="0" w:color="auto"/>
            </w:tcBorders>
          </w:tcPr>
          <w:p w:rsidR="00171128" w:rsidRDefault="00171128" w:rsidP="00692AEC">
            <w:pPr>
              <w:keepNext/>
              <w:jc w:val="both"/>
            </w:pPr>
            <w:r>
              <w:t>§ 39 včetně nadpisu zní:</w:t>
            </w:r>
          </w:p>
          <w:p w:rsidR="00171128" w:rsidRDefault="00171128" w:rsidP="00692AEC">
            <w:pPr>
              <w:keepNext/>
              <w:jc w:val="center"/>
            </w:pPr>
            <w:r>
              <w:t>„39</w:t>
            </w:r>
          </w:p>
          <w:p w:rsidR="00171128" w:rsidRPr="004A4645" w:rsidRDefault="00171128" w:rsidP="00692AEC">
            <w:pPr>
              <w:keepNext/>
              <w:autoSpaceDE w:val="0"/>
              <w:autoSpaceDN w:val="0"/>
              <w:adjustRightInd w:val="0"/>
              <w:jc w:val="center"/>
            </w:pPr>
            <w:r w:rsidRPr="004A4645">
              <w:t>Základní informace v příloze v účetní závěrce</w:t>
            </w:r>
          </w:p>
          <w:p w:rsidR="00171128" w:rsidRPr="00B946B7" w:rsidRDefault="00171128" w:rsidP="00692AEC">
            <w:pPr>
              <w:keepNext/>
              <w:ind w:firstLine="708"/>
              <w:jc w:val="both"/>
            </w:pPr>
            <w:r w:rsidRPr="00B946B7">
              <w:t xml:space="preserve">(1) Účetní jednotka v příloze v účetní závěrce uvede, zejména            </w:t>
            </w:r>
          </w:p>
          <w:p w:rsidR="00171128" w:rsidRPr="00941BDF" w:rsidRDefault="00171128" w:rsidP="00692AEC">
            <w:pPr>
              <w:keepNext/>
              <w:autoSpaceDE w:val="0"/>
              <w:autoSpaceDN w:val="0"/>
              <w:adjustRightInd w:val="0"/>
              <w:ind w:left="355" w:hanging="355"/>
              <w:rPr>
                <w:u w:val="single"/>
              </w:rPr>
            </w:pPr>
            <w:r>
              <w:rPr>
                <w:u w:val="single"/>
              </w:rPr>
              <w:t xml:space="preserve">a) </w:t>
            </w:r>
            <w:r w:rsidRPr="00B946B7">
              <w:rPr>
                <w:u w:val="single"/>
              </w:rPr>
              <w:t>informace podle 18 odst. 3 zákona</w:t>
            </w:r>
            <w:r w:rsidRPr="00B946B7">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5</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4A4645">
              <w:rPr>
                <w:rFonts w:ascii="EUAlbertina" w:hAnsi="EUAlbertina" w:cs="EUAlbertina"/>
                <w:color w:val="000000"/>
                <w:sz w:val="19"/>
                <w:szCs w:val="19"/>
              </w:rPr>
              <w:t>Dokument obsahující účetní závěrku musí obsahovat název podniku a informace požadované podle čl. 5 písm. a) a b) směrnice 2009/101/ES.</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 xml:space="preserve"> 115</w:t>
            </w:r>
            <w:r w:rsidRPr="00AE3162">
              <w:t xml:space="preserve">, § </w:t>
            </w:r>
            <w:r>
              <w:t>39 odst. 1 písm. b)</w:t>
            </w:r>
          </w:p>
        </w:tc>
        <w:tc>
          <w:tcPr>
            <w:tcW w:w="5670" w:type="dxa"/>
            <w:tcBorders>
              <w:top w:val="single" w:sz="2" w:space="0" w:color="auto"/>
              <w:bottom w:val="single" w:sz="2" w:space="0" w:color="auto"/>
              <w:right w:val="single" w:sz="2" w:space="0" w:color="auto"/>
            </w:tcBorders>
          </w:tcPr>
          <w:p w:rsidR="00171128" w:rsidRPr="00B946B7" w:rsidRDefault="00171128" w:rsidP="002C7DBA">
            <w:pPr>
              <w:keepNext/>
              <w:ind w:left="197" w:hanging="197"/>
              <w:jc w:val="both"/>
            </w:pPr>
            <w:r>
              <w:rPr>
                <w:u w:val="single"/>
              </w:rPr>
              <w:t xml:space="preserve">b) </w:t>
            </w:r>
            <w:r w:rsidRPr="00B946B7">
              <w:rPr>
                <w:u w:val="single"/>
              </w:rPr>
              <w:t>informace o použitých obecných účetních zásadách a použitých účetních metodách</w:t>
            </w:r>
            <w:r w:rsidRPr="00B946B7">
              <w:t xml:space="preserve"> a odchylkách od těchto metod s uvedením jejich vlivu na majetek a závazky, na finanční situaci a výsledek hospodaření účetní jednotky. Účetní jednotka uvede podle principu významnosti zejména způsob</w:t>
            </w:r>
          </w:p>
          <w:p w:rsidR="00171128" w:rsidRPr="00B946B7" w:rsidRDefault="00171128" w:rsidP="0009010A">
            <w:pPr>
              <w:keepNext/>
              <w:ind w:left="720" w:hanging="523"/>
              <w:jc w:val="both"/>
            </w:pPr>
            <w:r w:rsidRPr="00B946B7">
              <w:t xml:space="preserve">1.  </w:t>
            </w:r>
            <w:r>
              <w:t xml:space="preserve">  </w:t>
            </w:r>
            <w:r w:rsidRPr="00B946B7">
              <w:t>oceňování majetku a závazků,</w:t>
            </w:r>
          </w:p>
          <w:p w:rsidR="00171128" w:rsidRPr="00B946B7" w:rsidRDefault="00171128" w:rsidP="0009010A">
            <w:pPr>
              <w:keepNext/>
              <w:ind w:left="720" w:hanging="523"/>
              <w:jc w:val="both"/>
            </w:pPr>
            <w:r w:rsidRPr="00B946B7">
              <w:t xml:space="preserve">2.  </w:t>
            </w:r>
            <w:r>
              <w:t xml:space="preserve">  </w:t>
            </w:r>
            <w:r w:rsidRPr="00B946B7">
              <w:t xml:space="preserve">stanovení úprav hodnot majetku (odpisy a opravné položky), </w:t>
            </w:r>
          </w:p>
          <w:p w:rsidR="00171128" w:rsidRDefault="00171128" w:rsidP="002C7DBA">
            <w:pPr>
              <w:keepNext/>
              <w:numPr>
                <w:ilvl w:val="1"/>
                <w:numId w:val="34"/>
              </w:numPr>
              <w:tabs>
                <w:tab w:val="clear" w:pos="1440"/>
                <w:tab w:val="num" w:pos="557"/>
              </w:tabs>
              <w:ind w:left="557"/>
              <w:jc w:val="both"/>
            </w:pPr>
            <w:r w:rsidRPr="00B946B7">
              <w:t>uplatněný při přepočtu údajů v cizích měnách na českou měnu,</w:t>
            </w:r>
          </w:p>
          <w:p w:rsidR="00171128" w:rsidRPr="002C7DBA" w:rsidRDefault="00171128" w:rsidP="002C7DBA">
            <w:pPr>
              <w:keepNext/>
              <w:ind w:left="557" w:hanging="360"/>
              <w:jc w:val="both"/>
            </w:pPr>
            <w:r w:rsidRPr="00B946B7">
              <w:t xml:space="preserve">4. </w:t>
            </w:r>
            <w:r>
              <w:t>st</w:t>
            </w:r>
            <w:r w:rsidRPr="00B946B7">
              <w:t xml:space="preserve">anovení reálné hodnoty příslušného majetku a závazků </w:t>
            </w:r>
            <w:r>
              <w:t xml:space="preserve">    </w:t>
            </w:r>
            <w:r w:rsidRPr="00B946B7">
              <w:t>podle zákona;</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 odst. 1 písm. a)</w:t>
            </w:r>
          </w:p>
        </w:tc>
        <w:tc>
          <w:tcPr>
            <w:tcW w:w="4536" w:type="dxa"/>
            <w:tcBorders>
              <w:top w:val="single" w:sz="2" w:space="0" w:color="auto"/>
              <w:left w:val="single" w:sz="2" w:space="0" w:color="auto"/>
              <w:bottom w:val="single" w:sz="2" w:space="0" w:color="auto"/>
              <w:right w:val="single" w:sz="2" w:space="0" w:color="auto"/>
            </w:tcBorders>
          </w:tcPr>
          <w:p w:rsidR="00171128" w:rsidRPr="00727B2E" w:rsidRDefault="00171128" w:rsidP="00BA177D">
            <w:pPr>
              <w:keepNext/>
              <w:autoSpaceDE w:val="0"/>
              <w:autoSpaceDN w:val="0"/>
              <w:adjustRightInd w:val="0"/>
              <w:jc w:val="both"/>
              <w:rPr>
                <w:rFonts w:ascii="EUAlbertina" w:hAnsi="EUAlbertina" w:cs="EUAlbertina"/>
                <w:color w:val="000000"/>
                <w:sz w:val="19"/>
                <w:szCs w:val="19"/>
              </w:rPr>
            </w:pPr>
            <w:r w:rsidRPr="00727B2E">
              <w:rPr>
                <w:rFonts w:ascii="EUAlbertina" w:hAnsi="EUAlbertina" w:cs="EUAlbertina"/>
                <w:color w:val="000000"/>
                <w:sz w:val="19"/>
                <w:szCs w:val="19"/>
              </w:rPr>
              <w:t xml:space="preserve">1. V příloze v účetní závěrce uvádějí všechny podniky, vedle údajů vyžadovaných podle dalších ustanovení této směrnice, tyto údaje: </w:t>
            </w:r>
          </w:p>
          <w:p w:rsidR="00171128" w:rsidRPr="00AE3162" w:rsidRDefault="00171128" w:rsidP="00BA177D">
            <w:pPr>
              <w:keepNext/>
              <w:jc w:val="both"/>
              <w:rPr>
                <w:lang w:eastAsia="fr-BE"/>
              </w:rPr>
            </w:pPr>
            <w:r w:rsidRPr="00727B2E">
              <w:rPr>
                <w:rFonts w:ascii="EUAlbertina" w:hAnsi="EUAlbertina" w:cs="EUAlbertina"/>
                <w:color w:val="000000"/>
                <w:sz w:val="19"/>
                <w:szCs w:val="19"/>
              </w:rPr>
              <w:t>a) přijatá účetní pravidla;</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1 písm. c)</w:t>
            </w:r>
          </w:p>
        </w:tc>
        <w:tc>
          <w:tcPr>
            <w:tcW w:w="5670" w:type="dxa"/>
            <w:tcBorders>
              <w:top w:val="single" w:sz="2" w:space="0" w:color="auto"/>
              <w:bottom w:val="single" w:sz="2" w:space="0" w:color="auto"/>
              <w:right w:val="single" w:sz="2" w:space="0" w:color="auto"/>
            </w:tcBorders>
          </w:tcPr>
          <w:p w:rsidR="00171128" w:rsidRPr="00B946B7" w:rsidRDefault="00171128" w:rsidP="00EA0A84">
            <w:pPr>
              <w:keepNext/>
              <w:ind w:left="197" w:hanging="197"/>
              <w:jc w:val="both"/>
              <w:rPr>
                <w:u w:val="single"/>
              </w:rPr>
            </w:pPr>
            <w:r>
              <w:rPr>
                <w:u w:val="single"/>
              </w:rPr>
              <w:t xml:space="preserve">c) </w:t>
            </w:r>
            <w:r w:rsidRPr="00B946B7">
              <w:rPr>
                <w:u w:val="single"/>
              </w:rPr>
              <w:t>informace o použitém oceňovacím modelu a technice při ocenění reálnou hodnotou zejména</w:t>
            </w:r>
          </w:p>
          <w:p w:rsidR="00171128" w:rsidRPr="00B946B7" w:rsidRDefault="00171128" w:rsidP="004A5862">
            <w:pPr>
              <w:keepNext/>
              <w:numPr>
                <w:ilvl w:val="0"/>
                <w:numId w:val="36"/>
              </w:numPr>
              <w:tabs>
                <w:tab w:val="clear" w:pos="720"/>
                <w:tab w:val="num" w:pos="557"/>
              </w:tabs>
              <w:ind w:left="540"/>
              <w:jc w:val="both"/>
              <w:rPr>
                <w:u w:val="single"/>
              </w:rPr>
            </w:pPr>
            <w:r w:rsidRPr="00B946B7">
              <w:rPr>
                <w:u w:val="single"/>
              </w:rPr>
              <w:t xml:space="preserve">změny reálné hodnoty, včetně změn v ocenění podílů ekvivalencí podle jednotlivých druhů finančního majetku a způsob jejich zaúčtování, </w:t>
            </w:r>
          </w:p>
          <w:p w:rsidR="00171128" w:rsidRPr="00B946B7" w:rsidRDefault="00171128" w:rsidP="00C55FF6">
            <w:pPr>
              <w:keepNext/>
              <w:numPr>
                <w:ilvl w:val="0"/>
                <w:numId w:val="36"/>
              </w:numPr>
              <w:tabs>
                <w:tab w:val="clear" w:pos="720"/>
                <w:tab w:val="num" w:pos="557"/>
              </w:tabs>
              <w:ind w:left="540"/>
              <w:jc w:val="both"/>
            </w:pPr>
            <w:r w:rsidRPr="00B946B7">
              <w:rPr>
                <w:u w:val="single"/>
              </w:rPr>
              <w:t>pro každý druh derivátů uvede údaje o rozsahu a podstatě, včetně hlavních podmínek a okolností, které mohou ovlivnit výši, časový průběh a určitost budoucích peněžních toků a tabulku s uvedením změn reálné hodnoty během účetního období na příslušném účtu v účtové skupině 41</w:t>
            </w:r>
            <w:r w:rsidRPr="00B946B7">
              <w:t xml:space="preserve">, </w:t>
            </w:r>
          </w:p>
          <w:p w:rsidR="00171128" w:rsidRPr="00B946B7" w:rsidRDefault="00171128" w:rsidP="004A5862">
            <w:pPr>
              <w:keepNext/>
              <w:numPr>
                <w:ilvl w:val="0"/>
                <w:numId w:val="36"/>
              </w:numPr>
              <w:tabs>
                <w:tab w:val="clear" w:pos="720"/>
                <w:tab w:val="num" w:pos="557"/>
              </w:tabs>
              <w:ind w:left="540"/>
              <w:jc w:val="both"/>
              <w:rPr>
                <w:u w:val="single"/>
              </w:rPr>
            </w:pPr>
            <w:r w:rsidRPr="00B946B7">
              <w:t xml:space="preserve">uvede důvody a případnou výši opravné položky, pokud nebyly majetek a závazky oceněny reálnou hodnotou nebo ekvivalencí; </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 odst. 1 písm. c)</w:t>
            </w:r>
          </w:p>
        </w:tc>
        <w:tc>
          <w:tcPr>
            <w:tcW w:w="4536" w:type="dxa"/>
            <w:tcBorders>
              <w:top w:val="single" w:sz="2" w:space="0" w:color="auto"/>
              <w:left w:val="single" w:sz="2" w:space="0" w:color="auto"/>
              <w:bottom w:val="single" w:sz="2" w:space="0" w:color="auto"/>
              <w:right w:val="single" w:sz="2" w:space="0" w:color="auto"/>
            </w:tcBorders>
          </w:tcPr>
          <w:p w:rsidR="00171128" w:rsidRPr="003B5A2E" w:rsidRDefault="00171128" w:rsidP="00BA177D">
            <w:pPr>
              <w:keepNext/>
              <w:autoSpaceDE w:val="0"/>
              <w:autoSpaceDN w:val="0"/>
              <w:adjustRightInd w:val="0"/>
              <w:jc w:val="both"/>
              <w:rPr>
                <w:rFonts w:ascii="EUAlbertina" w:hAnsi="EUAlbertina" w:cs="EUAlbertina"/>
                <w:color w:val="000000"/>
                <w:sz w:val="19"/>
                <w:szCs w:val="19"/>
              </w:rPr>
            </w:pPr>
            <w:r w:rsidRPr="003B5A2E">
              <w:rPr>
                <w:rFonts w:ascii="EUAlbertina" w:hAnsi="EUAlbertina" w:cs="EUAlbertina"/>
                <w:color w:val="000000"/>
                <w:sz w:val="19"/>
                <w:szCs w:val="19"/>
              </w:rPr>
              <w:t xml:space="preserve">c) v případě oceňování finančních nástrojů nebo aktiv jiných než finanční nástroje reálnou hodnotou </w:t>
            </w:r>
          </w:p>
          <w:p w:rsidR="00171128" w:rsidRPr="003B5A2E" w:rsidRDefault="00171128" w:rsidP="00BA177D">
            <w:pPr>
              <w:keepNext/>
              <w:autoSpaceDE w:val="0"/>
              <w:autoSpaceDN w:val="0"/>
              <w:adjustRightInd w:val="0"/>
              <w:jc w:val="both"/>
              <w:rPr>
                <w:rFonts w:ascii="EUAlbertina" w:hAnsi="EUAlbertina" w:cs="EUAlbertina"/>
                <w:color w:val="000000"/>
                <w:sz w:val="19"/>
                <w:szCs w:val="19"/>
              </w:rPr>
            </w:pPr>
            <w:r w:rsidRPr="003B5A2E">
              <w:rPr>
                <w:rFonts w:ascii="EUAlbertina" w:hAnsi="EUAlbertina" w:cs="EUAlbertina"/>
                <w:color w:val="000000"/>
                <w:sz w:val="19"/>
                <w:szCs w:val="19"/>
              </w:rPr>
              <w:t xml:space="preserve">i) významné předpoklady, na kterých jsou založeny použité oceňovací modely a techniky, pokud byla reálná hodnota stanovena v souladu s čl. 8 odst. 7 písm. b); </w:t>
            </w:r>
          </w:p>
          <w:p w:rsidR="00171128" w:rsidRPr="003B5A2E" w:rsidRDefault="00171128" w:rsidP="00BA177D">
            <w:pPr>
              <w:keepNext/>
              <w:autoSpaceDE w:val="0"/>
              <w:autoSpaceDN w:val="0"/>
              <w:adjustRightInd w:val="0"/>
              <w:jc w:val="both"/>
              <w:rPr>
                <w:rFonts w:ascii="EUAlbertina" w:hAnsi="EUAlbertina" w:cs="EUAlbertina"/>
                <w:color w:val="000000"/>
                <w:sz w:val="19"/>
                <w:szCs w:val="19"/>
              </w:rPr>
            </w:pPr>
            <w:r w:rsidRPr="003B5A2E">
              <w:rPr>
                <w:rFonts w:ascii="EUAlbertina" w:hAnsi="EUAlbertina" w:cs="EUAlbertina"/>
                <w:color w:val="000000"/>
                <w:sz w:val="19"/>
                <w:szCs w:val="19"/>
              </w:rPr>
              <w:t xml:space="preserve">ii) pro každou kategorii finančního nástroje nebo aktiva jiného než finanční nástroje reálnou hodnotu, změny hodnoty zahrnuté přímo do výsledovky a změny zahrnuté ve fondech z přecenění reálnou hodnotou; </w:t>
            </w:r>
          </w:p>
          <w:p w:rsidR="00171128" w:rsidRPr="003B5A2E" w:rsidRDefault="00171128" w:rsidP="00BA177D">
            <w:pPr>
              <w:keepNext/>
              <w:jc w:val="both"/>
              <w:rPr>
                <w:rFonts w:ascii="EUAlbertina" w:hAnsi="EUAlbertina" w:cs="EUAlbertina"/>
                <w:color w:val="000000"/>
                <w:sz w:val="19"/>
                <w:szCs w:val="19"/>
              </w:rPr>
            </w:pPr>
            <w:r w:rsidRPr="003B5A2E">
              <w:rPr>
                <w:rFonts w:ascii="EUAlbertina" w:hAnsi="EUAlbertina" w:cs="EUAlbertina"/>
                <w:color w:val="000000"/>
                <w:sz w:val="19"/>
                <w:szCs w:val="19"/>
              </w:rPr>
              <w:t>iii) pro každou třídu derivátových finančních nástrojů údaje o jejich rozsahu a povaze, včetně hlavních podmínek,</w:t>
            </w:r>
            <w:r>
              <w:rPr>
                <w:rFonts w:ascii="EUAlbertina" w:hAnsi="EUAlbertina" w:cs="EUAlbertina"/>
                <w:color w:val="000000"/>
                <w:sz w:val="19"/>
                <w:szCs w:val="19"/>
              </w:rPr>
              <w:t xml:space="preserve"> </w:t>
            </w:r>
            <w:r w:rsidRPr="003B5A2E">
              <w:rPr>
                <w:rFonts w:ascii="EUAlbertina" w:hAnsi="EUAlbertina" w:cs="EUAlbertina"/>
                <w:color w:val="000000"/>
                <w:sz w:val="19"/>
                <w:szCs w:val="19"/>
              </w:rPr>
              <w:t xml:space="preserve">které mohou ovlivnit výši, časový průběh a jistotu budoucích peněžních toků; a </w:t>
            </w:r>
          </w:p>
          <w:p w:rsidR="00171128" w:rsidRPr="00AE3162" w:rsidRDefault="00171128" w:rsidP="00BA177D">
            <w:pPr>
              <w:keepNext/>
              <w:jc w:val="both"/>
              <w:rPr>
                <w:lang w:eastAsia="fr-BE"/>
              </w:rPr>
            </w:pPr>
            <w:r w:rsidRPr="003B5A2E">
              <w:rPr>
                <w:rFonts w:ascii="EUAlbertina" w:hAnsi="EUAlbertina" w:cs="EUAlbertina"/>
                <w:color w:val="000000"/>
                <w:sz w:val="19"/>
                <w:szCs w:val="19"/>
              </w:rPr>
              <w:t>iv) tabulku zachycující pohyby ve fondech z přecenění reálnou hodnotou během účetního období;</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1 písm. d)</w:t>
            </w:r>
          </w:p>
        </w:tc>
        <w:tc>
          <w:tcPr>
            <w:tcW w:w="5670" w:type="dxa"/>
            <w:tcBorders>
              <w:top w:val="single" w:sz="2" w:space="0" w:color="auto"/>
              <w:bottom w:val="single" w:sz="2" w:space="0" w:color="auto"/>
              <w:right w:val="single" w:sz="2" w:space="0" w:color="auto"/>
            </w:tcBorders>
          </w:tcPr>
          <w:p w:rsidR="00171128" w:rsidRPr="00B946B7" w:rsidRDefault="00171128" w:rsidP="00692AEC">
            <w:pPr>
              <w:keepNext/>
              <w:autoSpaceDE w:val="0"/>
              <w:autoSpaceDN w:val="0"/>
              <w:adjustRightInd w:val="0"/>
              <w:jc w:val="both"/>
              <w:rPr>
                <w:u w:val="single"/>
              </w:rPr>
            </w:pPr>
            <w:r>
              <w:rPr>
                <w:u w:val="single"/>
              </w:rPr>
              <w:t xml:space="preserve">d) </w:t>
            </w:r>
            <w:r w:rsidRPr="00B946B7">
              <w:rPr>
                <w:u w:val="single"/>
              </w:rPr>
              <w:t>výši závazkových vztahů (pohledávek a dluhů), které k rozvahovému dni mají dobu splatnosti delší než 5 let;</w:t>
            </w:r>
          </w:p>
          <w:p w:rsidR="00171128" w:rsidRPr="00941BDF" w:rsidRDefault="00171128" w:rsidP="00692AEC">
            <w:pPr>
              <w:keepNext/>
              <w:autoSpaceDE w:val="0"/>
              <w:autoSpaceDN w:val="0"/>
              <w:adjustRightInd w:val="0"/>
              <w:ind w:left="355" w:hanging="355"/>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 odst. 1 písm. g)</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FA5D51">
              <w:rPr>
                <w:rFonts w:ascii="EUAlbertina" w:hAnsi="EUAlbertina" w:cs="EUAlbertina"/>
                <w:color w:val="000000"/>
                <w:sz w:val="19"/>
                <w:szCs w:val="19"/>
              </w:rPr>
              <w:t>g) výši závazků podniku, které mají zbytkovou dobu splatnosti delší než pět let, a celkovou výši závazků podniku, které jsou kryty věcnými zárukami poskytnutými daným podnikem, s uvedením povahy a formy těchto záruk; a</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1 písm. e)</w:t>
            </w:r>
          </w:p>
        </w:tc>
        <w:tc>
          <w:tcPr>
            <w:tcW w:w="5670" w:type="dxa"/>
            <w:tcBorders>
              <w:top w:val="single" w:sz="2" w:space="0" w:color="auto"/>
              <w:bottom w:val="single" w:sz="2" w:space="0" w:color="auto"/>
              <w:right w:val="single" w:sz="2" w:space="0" w:color="auto"/>
            </w:tcBorders>
          </w:tcPr>
          <w:p w:rsidR="00171128" w:rsidRPr="00B946B7" w:rsidRDefault="00171128" w:rsidP="00692AEC">
            <w:pPr>
              <w:keepNext/>
              <w:autoSpaceDE w:val="0"/>
              <w:autoSpaceDN w:val="0"/>
              <w:adjustRightInd w:val="0"/>
              <w:ind w:left="-60"/>
              <w:jc w:val="both"/>
            </w:pPr>
            <w:r>
              <w:rPr>
                <w:u w:val="single"/>
              </w:rPr>
              <w:t xml:space="preserve">e) </w:t>
            </w:r>
            <w:r w:rsidRPr="00B946B7">
              <w:rPr>
                <w:u w:val="single"/>
              </w:rPr>
              <w:t>celkovou výši závazkových vztahů (pohledávek a dluhů), které jsou kryty věcnými zárukami s uvedením povahy a formy těchto záruk</w:t>
            </w:r>
            <w:r w:rsidRPr="00B946B7">
              <w:t>;</w:t>
            </w:r>
          </w:p>
          <w:p w:rsidR="00171128" w:rsidRPr="00941BDF" w:rsidRDefault="00171128" w:rsidP="00692AEC">
            <w:pPr>
              <w:keepNext/>
              <w:autoSpaceDE w:val="0"/>
              <w:autoSpaceDN w:val="0"/>
              <w:adjustRightInd w:val="0"/>
              <w:ind w:left="355" w:hanging="355"/>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 odst. 1 písm. g)</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FA5D51">
              <w:rPr>
                <w:rFonts w:ascii="EUAlbertina" w:hAnsi="EUAlbertina" w:cs="EUAlbertina"/>
                <w:color w:val="000000"/>
                <w:sz w:val="19"/>
                <w:szCs w:val="19"/>
              </w:rPr>
              <w:t>g) výši závazků podniku, které mají zbytkovou dobu splatnosti delší než pět let, a celkovou výši závazků podniku, které jsou kryty věcnými zárukami poskytnutými daným podnikem, s uvedením povahy a formy těchto záruk; a</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1 písm. f)</w:t>
            </w: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jc w:val="both"/>
              <w:rPr>
                <w:u w:val="single"/>
              </w:rPr>
            </w:pPr>
            <w:r>
              <w:rPr>
                <w:u w:val="single"/>
              </w:rPr>
              <w:t xml:space="preserve">f) </w:t>
            </w:r>
            <w:r w:rsidRPr="00B946B7">
              <w:rPr>
                <w:u w:val="single"/>
              </w:rPr>
              <w:t xml:space="preserve">výši záloh, závdavků, zápůjček a úvěrů poskytnutých členům správních, řídících a dozorčích orgánů s uvedením úrokové sazby, hlavních podmínek a všech dosud splacených, odepsaných nebo prominutých částek a poskytnutá zajištění a ostatní plnění těmto </w:t>
            </w:r>
            <w:r w:rsidRPr="00B946B7">
              <w:rPr>
                <w:u w:val="single"/>
              </w:rPr>
              <w:lastRenderedPageBreak/>
              <w:t>osobám; tyto údaje se uvádějí v souhrnné výši pro každou kategorii osob;</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 odst. 1 písm. e)</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7F3D04">
              <w:rPr>
                <w:rFonts w:ascii="EUAlbertina" w:hAnsi="EUAlbertina" w:cs="EUAlbertina"/>
                <w:color w:val="000000"/>
                <w:sz w:val="19"/>
                <w:szCs w:val="19"/>
              </w:rPr>
              <w:t xml:space="preserve">e) výši záloh a úvěrů poskytnutých členům správních, řídících či dozorčích orgánů s uvedením úrokových sazeb, hlavních podmínek a veškerých dosud splacených, odepsaných nebo prominutých částek, jakož i závazků </w:t>
            </w:r>
            <w:r w:rsidRPr="007F3D04">
              <w:rPr>
                <w:rFonts w:ascii="EUAlbertina" w:hAnsi="EUAlbertina" w:cs="EUAlbertina"/>
                <w:color w:val="000000"/>
                <w:sz w:val="19"/>
                <w:szCs w:val="19"/>
              </w:rPr>
              <w:lastRenderedPageBreak/>
              <w:t>přijatých v jejich prospěch formou záruk všeho druhu; tyto údaje se uvádějí souhrnně pro každou kategorii;</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 xml:space="preserve"> 115</w:t>
            </w:r>
            <w:r w:rsidRPr="00AE3162">
              <w:t xml:space="preserve">, § </w:t>
            </w:r>
            <w:r>
              <w:t>39 odst. 1 písm. g)</w:t>
            </w:r>
          </w:p>
        </w:tc>
        <w:tc>
          <w:tcPr>
            <w:tcW w:w="5670" w:type="dxa"/>
            <w:tcBorders>
              <w:top w:val="single" w:sz="2" w:space="0" w:color="auto"/>
              <w:bottom w:val="single" w:sz="2" w:space="0" w:color="auto"/>
              <w:right w:val="single" w:sz="2" w:space="0" w:color="auto"/>
            </w:tcBorders>
          </w:tcPr>
          <w:p w:rsidR="00171128" w:rsidRPr="00B946B7" w:rsidRDefault="00171128" w:rsidP="00692AEC">
            <w:pPr>
              <w:keepNext/>
              <w:ind w:left="-60"/>
              <w:jc w:val="both"/>
            </w:pPr>
            <w:r>
              <w:rPr>
                <w:u w:val="single"/>
              </w:rPr>
              <w:t xml:space="preserve">g) </w:t>
            </w:r>
            <w:r w:rsidRPr="00B946B7">
              <w:rPr>
                <w:u w:val="single"/>
              </w:rPr>
              <w:t>výši a povahu jednotlivých položek výnosů a nákladů, které jsou mimořádné svým objemem nebo původem</w:t>
            </w:r>
            <w:r w:rsidRPr="00B946B7">
              <w:t>;</w:t>
            </w:r>
          </w:p>
          <w:p w:rsidR="00171128" w:rsidRPr="00941BDF" w:rsidRDefault="00171128" w:rsidP="00692AEC">
            <w:pPr>
              <w:keepNext/>
              <w:autoSpaceDE w:val="0"/>
              <w:autoSpaceDN w:val="0"/>
              <w:adjustRightInd w:val="0"/>
              <w:ind w:left="355" w:hanging="355"/>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 odst. 1 písm. f)</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4C7497">
              <w:rPr>
                <w:rFonts w:ascii="EUAlbertina" w:hAnsi="EUAlbertina" w:cs="EUAlbertina"/>
                <w:color w:val="000000"/>
                <w:sz w:val="19"/>
                <w:szCs w:val="19"/>
              </w:rPr>
              <w:t>f) výši a povahu jednotlivých položek výnosů nebo nákladů, které jsou mimořádné svým objemem či původem;</w:t>
            </w:r>
          </w:p>
        </w:tc>
      </w:tr>
      <w:tr w:rsidR="00171128" w:rsidRPr="00AE3162" w:rsidTr="00306B65">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1 písm. h)</w:t>
            </w: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jc w:val="both"/>
              <w:rPr>
                <w:u w:val="single"/>
              </w:rPr>
            </w:pPr>
            <w:r>
              <w:rPr>
                <w:u w:val="single"/>
              </w:rPr>
              <w:t xml:space="preserve">h) </w:t>
            </w:r>
            <w:r w:rsidRPr="00B946B7">
              <w:rPr>
                <w:u w:val="single"/>
              </w:rPr>
              <w:t>celkovou výši závazkových vztahů (pohledávek a dluhů), podmíněných závazkových vztahů a poskytnutých věcných záruk s uvedením jejich povahy a formy, které nejsou vykázány v rozvaze; penzijní závazky a závazky vůči účetním jednotkám v konsolidačním celku a přidruženým účetním jednotkám se uvádějí zvlášť</w:t>
            </w:r>
            <w:r w:rsidRPr="00B946B7">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 odst. 1 písm. d)</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600721">
              <w:rPr>
                <w:rFonts w:ascii="EUAlbertina" w:hAnsi="EUAlbertina" w:cs="EUAlbertina"/>
                <w:color w:val="000000"/>
                <w:sz w:val="19"/>
                <w:szCs w:val="19"/>
              </w:rPr>
              <w:t>d) celkovou výši veškerých finančních závazků, záruk a podmíněných závazků, jež nejsou vykázány v rozvaze, a povahu a formu jakékoli poskytnuté věcné záruky; veškeré penzijní závazky a závazky vůči podnikům ve skupině či přidruženým podnikům se uvádějí samostatně;</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1 písm. i)</w:t>
            </w:r>
          </w:p>
        </w:tc>
        <w:tc>
          <w:tcPr>
            <w:tcW w:w="5670" w:type="dxa"/>
            <w:tcBorders>
              <w:top w:val="single" w:sz="2" w:space="0" w:color="auto"/>
              <w:bottom w:val="single" w:sz="2" w:space="0" w:color="auto"/>
              <w:right w:val="single" w:sz="2" w:space="0" w:color="auto"/>
            </w:tcBorders>
          </w:tcPr>
          <w:p w:rsidR="00171128" w:rsidRPr="00B946B7" w:rsidRDefault="00171128" w:rsidP="00692AEC">
            <w:pPr>
              <w:keepNext/>
              <w:jc w:val="both"/>
            </w:pPr>
            <w:r>
              <w:rPr>
                <w:u w:val="single"/>
              </w:rPr>
              <w:t xml:space="preserve">i) </w:t>
            </w:r>
            <w:r w:rsidRPr="00B946B7">
              <w:rPr>
                <w:u w:val="single"/>
              </w:rPr>
              <w:t xml:space="preserve">průměrný přepočtený počet zaměstnanců </w:t>
            </w:r>
            <w:r>
              <w:rPr>
                <w:u w:val="single"/>
              </w:rPr>
              <w:t>v průběhu</w:t>
            </w:r>
            <w:r w:rsidRPr="00B946B7">
              <w:rPr>
                <w:u w:val="single"/>
              </w:rPr>
              <w:t xml:space="preserve"> účetního období</w:t>
            </w:r>
            <w:r w:rsidRPr="00B946B7">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jc w:val="center"/>
              <w:rPr>
                <w:i/>
              </w:rPr>
            </w:pPr>
            <w:r>
              <w:rPr>
                <w:i/>
              </w:rPr>
              <w:t>Čl. 16 odst. 1 písm. h)</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972CDC">
              <w:rPr>
                <w:rFonts w:ascii="EUAlbertina" w:hAnsi="EUAlbertina" w:cs="EUAlbertina"/>
                <w:color w:val="000000"/>
                <w:sz w:val="19"/>
                <w:szCs w:val="19"/>
              </w:rPr>
              <w:t>h) průměrný počet zaměstnanců během účetního období.</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2</w:t>
            </w:r>
          </w:p>
        </w:tc>
        <w:tc>
          <w:tcPr>
            <w:tcW w:w="5670" w:type="dxa"/>
            <w:tcBorders>
              <w:top w:val="single" w:sz="2" w:space="0" w:color="auto"/>
              <w:bottom w:val="single" w:sz="2" w:space="0" w:color="auto"/>
              <w:right w:val="single" w:sz="2" w:space="0" w:color="auto"/>
            </w:tcBorders>
          </w:tcPr>
          <w:p w:rsidR="00171128" w:rsidRPr="003D48F8" w:rsidRDefault="00171128" w:rsidP="00692AEC">
            <w:pPr>
              <w:pStyle w:val="CM1"/>
              <w:keepNext/>
              <w:jc w:val="both"/>
              <w:rPr>
                <w:sz w:val="20"/>
                <w:szCs w:val="20"/>
              </w:rPr>
            </w:pPr>
            <w:r>
              <w:rPr>
                <w:sz w:val="20"/>
                <w:szCs w:val="20"/>
              </w:rPr>
              <w:t xml:space="preserve">          </w:t>
            </w:r>
            <w:r w:rsidRPr="003D48F8">
              <w:rPr>
                <w:sz w:val="20"/>
                <w:szCs w:val="20"/>
              </w:rPr>
              <w:t xml:space="preserve">(2) </w:t>
            </w:r>
            <w:r w:rsidRPr="003D48F8">
              <w:rPr>
                <w:sz w:val="20"/>
                <w:szCs w:val="20"/>
                <w:u w:val="single"/>
              </w:rPr>
              <w:t xml:space="preserve">Účetní jednotka kromě informací uvedených v odstavci 1 uvede i všechny další informace, které je povinna uvést v příloze v účetní závěrce podle zákona a vyhlášky. </w:t>
            </w:r>
          </w:p>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16 odst. 1 první pododstavec</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8764E0">
              <w:rPr>
                <w:rFonts w:ascii="EUAlbertina" w:hAnsi="EUAlbertina" w:cs="EUAlbertina"/>
                <w:color w:val="000000"/>
                <w:sz w:val="19"/>
                <w:szCs w:val="19"/>
              </w:rPr>
              <w:t>1. V příloze v účetní závěrce uvádějí všechny podniky, vedle údajů vyžadovaných podle dalších ustanovení této směrnice, tyto údaje:</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115</w:t>
            </w:r>
            <w:r w:rsidRPr="00AE3162">
              <w:t xml:space="preserve">, § </w:t>
            </w:r>
            <w:r>
              <w:t>39 odst. 3</w:t>
            </w:r>
          </w:p>
        </w:tc>
        <w:tc>
          <w:tcPr>
            <w:tcW w:w="5670" w:type="dxa"/>
            <w:tcBorders>
              <w:top w:val="single" w:sz="2" w:space="0" w:color="auto"/>
              <w:bottom w:val="single" w:sz="2" w:space="0" w:color="auto"/>
              <w:right w:val="single" w:sz="2" w:space="0" w:color="auto"/>
            </w:tcBorders>
          </w:tcPr>
          <w:p w:rsidR="00171128" w:rsidRPr="00B946B7" w:rsidRDefault="00171128" w:rsidP="00692AEC">
            <w:pPr>
              <w:keepNext/>
              <w:jc w:val="both"/>
            </w:pPr>
            <w:r>
              <w:t xml:space="preserve">          </w:t>
            </w:r>
            <w:r w:rsidRPr="00B946B7">
              <w:t xml:space="preserve">(3) </w:t>
            </w:r>
            <w:r w:rsidRPr="00B946B7">
              <w:rPr>
                <w:u w:val="single"/>
              </w:rPr>
              <w:t>Malá účetní jednotka nebo mikro účetní jednotka, která nemá povinnost mít účetní závěrku ověřenou auditorem, v příloze v účetní závěrce dále uvede</w:t>
            </w:r>
            <w:r>
              <w:rPr>
                <w:u w:val="single"/>
              </w:rPr>
              <w:t xml:space="preserve"> informaci o nabytí vlastních </w:t>
            </w:r>
            <w:r w:rsidRPr="00B946B7">
              <w:rPr>
                <w:u w:val="single"/>
              </w:rPr>
              <w:t>akcií nebo vlastních podílů</w:t>
            </w:r>
            <w:r>
              <w:rPr>
                <w:u w:val="single"/>
              </w:rPr>
              <w:t>.“.</w:t>
            </w:r>
            <w:r w:rsidRPr="00B946B7">
              <w:rPr>
                <w:u w:val="single"/>
              </w:rPr>
              <w:t xml:space="preserve">                                                                                                                                                                                                                                                            </w:t>
            </w:r>
            <w:r>
              <w:rPr>
                <w:u w:val="single"/>
              </w:rPr>
              <w:t xml:space="preserve">                            </w:t>
            </w:r>
          </w:p>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19 odst. 3</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C059B9">
              <w:rPr>
                <w:rFonts w:ascii="EUAlbertina" w:hAnsi="EUAlbertina" w:cs="EUAlbertina"/>
                <w:color w:val="000000"/>
                <w:sz w:val="19"/>
                <w:szCs w:val="19"/>
              </w:rPr>
              <w:t>3. Členské státy mohou malé podniky osvobodit od povinnosti sestavovat zprávy vedení podniku, pokud od nich vyžadují, aby v příloze v účetní závěrce poskytly údaje požadované v čl. 24 odst. 2 směrnice 2012/30/EU o nabytí vlastních akcií podnikem.</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39a odst. 1 písm. a)</w:t>
            </w:r>
          </w:p>
        </w:tc>
        <w:tc>
          <w:tcPr>
            <w:tcW w:w="5670" w:type="dxa"/>
            <w:tcBorders>
              <w:top w:val="single" w:sz="2" w:space="0" w:color="auto"/>
              <w:bottom w:val="single" w:sz="2" w:space="0" w:color="auto"/>
              <w:right w:val="single" w:sz="2" w:space="0" w:color="auto"/>
            </w:tcBorders>
          </w:tcPr>
          <w:p w:rsidR="00171128" w:rsidRDefault="00171128" w:rsidP="00FC067A">
            <w:pPr>
              <w:keepNext/>
              <w:jc w:val="both"/>
            </w:pPr>
            <w:r>
              <w:t>Za § 39 se vkládají nové § 39a až 39c, které včetně nadpisů znějí:</w:t>
            </w:r>
          </w:p>
          <w:p w:rsidR="00171128" w:rsidRPr="005C606D" w:rsidRDefault="00171128" w:rsidP="00FC067A">
            <w:pPr>
              <w:keepNext/>
              <w:jc w:val="center"/>
            </w:pPr>
            <w:r w:rsidRPr="005C606D">
              <w:t>„§ 39a</w:t>
            </w:r>
          </w:p>
          <w:p w:rsidR="00171128" w:rsidRPr="00FC067A" w:rsidRDefault="00171128" w:rsidP="00FC067A">
            <w:pPr>
              <w:keepNext/>
              <w:jc w:val="center"/>
            </w:pPr>
            <w:r w:rsidRPr="00FC067A">
              <w:t>Další informace v příloze v účetní závěrce malé účetní jednotky, která má povinnost mít účetní závěrku ověřenou auditorem, a mikro účetní jednotky, která má povinnost mít účetní závěrku ověřenou auditorem</w:t>
            </w:r>
          </w:p>
          <w:p w:rsidR="00171128" w:rsidRPr="005C606D" w:rsidRDefault="00171128" w:rsidP="00FC067A">
            <w:pPr>
              <w:keepNext/>
              <w:jc w:val="both"/>
            </w:pPr>
            <w:r>
              <w:t xml:space="preserve">          </w:t>
            </w:r>
            <w:r w:rsidRPr="005C606D">
              <w:t xml:space="preserve">(1) </w:t>
            </w:r>
            <w:r w:rsidRPr="002D0F8F">
              <w:t>Malá účetní jednotka, která má povinnost mít účetní závěrku ověřenou auditorem</w:t>
            </w:r>
            <w:r>
              <w:t>,</w:t>
            </w:r>
            <w:r w:rsidRPr="002D0F8F">
              <w:t xml:space="preserve"> a mikro účetní jednotka, která má povinnost mít účetní závěrku ověřenou auditorem</w:t>
            </w:r>
            <w:r>
              <w:t>,</w:t>
            </w:r>
            <w:r w:rsidRPr="002D0F8F">
              <w:t xml:space="preserve"> v příloze v účetní závěrce uvede informace podle § 39 </w:t>
            </w:r>
            <w:r>
              <w:t>a</w:t>
            </w:r>
            <w:r w:rsidRPr="002D0F8F">
              <w:t xml:space="preserve"> dále uvede </w:t>
            </w:r>
            <w:r w:rsidRPr="007276C4">
              <w:rPr>
                <w:b/>
              </w:rPr>
              <w:t xml:space="preserve">                                                                                                                                                                                                                                             </w:t>
            </w:r>
          </w:p>
          <w:p w:rsidR="00171128" w:rsidRPr="005C606D" w:rsidRDefault="00171128" w:rsidP="00FC067A">
            <w:pPr>
              <w:keepNext/>
              <w:numPr>
                <w:ilvl w:val="0"/>
                <w:numId w:val="39"/>
              </w:numPr>
              <w:tabs>
                <w:tab w:val="clear" w:pos="540"/>
                <w:tab w:val="num" w:pos="360"/>
              </w:tabs>
              <w:ind w:hanging="540"/>
              <w:jc w:val="both"/>
              <w:rPr>
                <w:u w:val="single"/>
              </w:rPr>
            </w:pPr>
            <w:r w:rsidRPr="005C606D">
              <w:rPr>
                <w:u w:val="single"/>
              </w:rPr>
              <w:t>u jednotlivých položek dlouhodobých aktiv</w:t>
            </w:r>
          </w:p>
          <w:p w:rsidR="00171128" w:rsidRPr="005C606D" w:rsidRDefault="00171128" w:rsidP="00FC067A">
            <w:pPr>
              <w:keepNext/>
              <w:numPr>
                <w:ilvl w:val="0"/>
                <w:numId w:val="38"/>
              </w:numPr>
              <w:tabs>
                <w:tab w:val="clear" w:pos="660"/>
              </w:tabs>
              <w:ind w:left="720"/>
              <w:jc w:val="both"/>
              <w:rPr>
                <w:u w:val="single"/>
              </w:rPr>
            </w:pPr>
            <w:r w:rsidRPr="005C606D">
              <w:rPr>
                <w:u w:val="single"/>
              </w:rPr>
              <w:t>zůstatky na začátku a konci účetního období, přírůstky a úbytky během účetního období,</w:t>
            </w:r>
          </w:p>
          <w:p w:rsidR="00171128" w:rsidRPr="005C606D" w:rsidRDefault="00171128" w:rsidP="00FC067A">
            <w:pPr>
              <w:keepNext/>
              <w:numPr>
                <w:ilvl w:val="0"/>
                <w:numId w:val="38"/>
              </w:numPr>
              <w:tabs>
                <w:tab w:val="clear" w:pos="660"/>
              </w:tabs>
              <w:ind w:left="720"/>
              <w:jc w:val="both"/>
            </w:pPr>
            <w:r w:rsidRPr="005C606D">
              <w:rPr>
                <w:u w:val="single"/>
              </w:rPr>
              <w:t xml:space="preserve">výši opravných položek a oprávek na začátku a na konci </w:t>
            </w:r>
            <w:r w:rsidRPr="005C606D">
              <w:rPr>
                <w:u w:val="single"/>
              </w:rPr>
              <w:lastRenderedPageBreak/>
              <w:t>účetního období a jejich zvýšení či snížení během účetního období</w:t>
            </w:r>
            <w:r w:rsidRPr="005C606D">
              <w:t>,</w:t>
            </w:r>
          </w:p>
          <w:p w:rsidR="00171128" w:rsidRPr="00642B5D" w:rsidRDefault="00171128" w:rsidP="00642B5D">
            <w:pPr>
              <w:keepNext/>
              <w:numPr>
                <w:ilvl w:val="0"/>
                <w:numId w:val="38"/>
              </w:numPr>
              <w:tabs>
                <w:tab w:val="clear" w:pos="660"/>
              </w:tabs>
              <w:ind w:hanging="300"/>
              <w:jc w:val="both"/>
            </w:pPr>
            <w:r w:rsidRPr="005C606D">
              <w:rPr>
                <w:u w:val="single"/>
              </w:rPr>
              <w:t>výši úroků, pokud účetní jednotka rozhodla, že jsou součástí ocenění majetku</w:t>
            </w:r>
            <w:r w:rsidRPr="005C606D">
              <w:t>;</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16 odst. 2</w:t>
            </w:r>
          </w:p>
        </w:tc>
        <w:tc>
          <w:tcPr>
            <w:tcW w:w="4536" w:type="dxa"/>
            <w:tcBorders>
              <w:top w:val="single" w:sz="2" w:space="0" w:color="auto"/>
              <w:left w:val="single" w:sz="2" w:space="0" w:color="auto"/>
              <w:bottom w:val="single" w:sz="2" w:space="0" w:color="auto"/>
              <w:right w:val="single" w:sz="2" w:space="0" w:color="auto"/>
            </w:tcBorders>
          </w:tcPr>
          <w:p w:rsidR="00171128" w:rsidRPr="006E3294" w:rsidRDefault="00171128" w:rsidP="00BA177D">
            <w:pPr>
              <w:keepNext/>
              <w:autoSpaceDE w:val="0"/>
              <w:autoSpaceDN w:val="0"/>
              <w:adjustRightInd w:val="0"/>
              <w:jc w:val="both"/>
              <w:rPr>
                <w:rFonts w:ascii="EUAlbertina" w:hAnsi="EUAlbertina" w:cs="EUAlbertina"/>
                <w:color w:val="000000"/>
                <w:sz w:val="19"/>
                <w:szCs w:val="19"/>
              </w:rPr>
            </w:pPr>
            <w:r w:rsidRPr="006E3294">
              <w:rPr>
                <w:rFonts w:ascii="EUAlbertina" w:hAnsi="EUAlbertina" w:cs="EUAlbertina"/>
                <w:color w:val="000000"/>
                <w:sz w:val="19"/>
                <w:szCs w:val="19"/>
              </w:rPr>
              <w:t xml:space="preserve">2. Členské státy mohou obdobně vyžadovat, aby malé podniky uváděly informace požadované v čl. 17 odst. 1 písm. a), m), p), q) a r). </w:t>
            </w:r>
          </w:p>
          <w:p w:rsidR="00171128" w:rsidRPr="006E3294" w:rsidRDefault="00171128" w:rsidP="00BA177D">
            <w:pPr>
              <w:keepNext/>
              <w:autoSpaceDE w:val="0"/>
              <w:autoSpaceDN w:val="0"/>
              <w:adjustRightInd w:val="0"/>
              <w:jc w:val="both"/>
              <w:rPr>
                <w:rFonts w:ascii="EUAlbertina" w:hAnsi="EUAlbertina" w:cs="EUAlbertina"/>
                <w:color w:val="000000"/>
                <w:sz w:val="19"/>
                <w:szCs w:val="19"/>
              </w:rPr>
            </w:pPr>
            <w:r w:rsidRPr="006E3294">
              <w:rPr>
                <w:rFonts w:ascii="EUAlbertina" w:hAnsi="EUAlbertina" w:cs="EUAlbertina"/>
                <w:color w:val="000000"/>
                <w:sz w:val="19"/>
                <w:szCs w:val="19"/>
              </w:rPr>
              <w:t xml:space="preserve">Pro účely prvního pododstavce se informace vyžadované v čl. 17 odst. 1 písm. p) omezí na povahu a obchodní účel operací uvedených ve zmíněném písmeni. </w:t>
            </w:r>
          </w:p>
          <w:p w:rsidR="00171128" w:rsidRPr="00AE3162" w:rsidRDefault="00171128" w:rsidP="00BA177D">
            <w:pPr>
              <w:keepNext/>
              <w:jc w:val="both"/>
              <w:rPr>
                <w:lang w:eastAsia="fr-BE"/>
              </w:rPr>
            </w:pPr>
            <w:r w:rsidRPr="006E3294">
              <w:rPr>
                <w:rFonts w:ascii="EUAlbertina" w:hAnsi="EUAlbertina" w:cs="EUAlbertina"/>
                <w:color w:val="000000"/>
                <w:sz w:val="19"/>
                <w:szCs w:val="19"/>
              </w:rPr>
              <w:t>Pro účely prvního pododstavce se uvádění informací vyžadovaných v čl. 17 odst. 1 písm. r) omezí na transakce uzavřené se stranami vyjmenovanými ve čtvrtém pododstavci uvedeného písmene.</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3D48F8" w:rsidRDefault="00171128" w:rsidP="00692AEC">
            <w:pPr>
              <w:keepNext/>
              <w:autoSpaceDE w:val="0"/>
              <w:autoSpaceDN w:val="0"/>
              <w:adjustRightInd w:val="0"/>
              <w:ind w:left="355" w:hanging="355"/>
              <w:rPr>
                <w:u w:val="single"/>
              </w:rPr>
            </w:pPr>
            <w:r w:rsidRPr="005C606D">
              <w:rPr>
                <w:u w:val="single"/>
              </w:rPr>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a)</w:t>
            </w:r>
          </w:p>
        </w:tc>
        <w:tc>
          <w:tcPr>
            <w:tcW w:w="4536" w:type="dxa"/>
            <w:tcBorders>
              <w:top w:val="single" w:sz="2" w:space="0" w:color="auto"/>
              <w:left w:val="single" w:sz="2" w:space="0" w:color="auto"/>
              <w:bottom w:val="single" w:sz="2" w:space="0" w:color="auto"/>
              <w:right w:val="single" w:sz="2" w:space="0" w:color="auto"/>
            </w:tcBorders>
          </w:tcPr>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a) u jednotlivých položek dlouhodobých aktiv: </w:t>
            </w:r>
          </w:p>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i) pořizovací cenu či výrobní náklady, nebo – pokud byla použita alternativní oceňovací metoda – reálnou či přeceněnou hodnotu na začátku a konci účetního období; </w:t>
            </w:r>
          </w:p>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ii) přírůstky, úbytky a převody během účetního období; </w:t>
            </w:r>
          </w:p>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iii) kumulované úpravy hodnot na začátku a konci účetního období; </w:t>
            </w:r>
          </w:p>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iv) úpravy hodnot provedené během účetního období; </w:t>
            </w:r>
          </w:p>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v) pohyb v kumulovaných úpravách hodnot, pokud jde o přírůstky, úbytky a převody během účetního období; a </w:t>
            </w:r>
          </w:p>
          <w:p w:rsidR="00171128" w:rsidRPr="00AE3162" w:rsidRDefault="00171128" w:rsidP="00BA177D">
            <w:pPr>
              <w:keepNext/>
              <w:jc w:val="both"/>
              <w:rPr>
                <w:lang w:eastAsia="fr-BE"/>
              </w:rPr>
            </w:pPr>
            <w:r w:rsidRPr="00455B80">
              <w:rPr>
                <w:rFonts w:ascii="EUAlbertina" w:hAnsi="EUAlbertina" w:cs="EUAlbertina"/>
                <w:color w:val="000000"/>
                <w:sz w:val="19"/>
                <w:szCs w:val="19"/>
              </w:rPr>
              <w:t>vi) kde je v souladu s čl. 12 odst. 8 kapitalizován úrok, částku kapitalizovanou během účetního období;</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36 odst. 6</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455B80">
              <w:rPr>
                <w:rFonts w:ascii="EUAlbertina" w:hAnsi="EUAlbertina" w:cs="EUAlbertina"/>
                <w:color w:val="000000"/>
                <w:sz w:val="19"/>
                <w:szCs w:val="19"/>
              </w:rPr>
              <w:t>6. Aniž je dotčen tento článek, zajistí členské státy, aby mikropodniky byly v ostatních ohledech považovány za malé podniky.</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39a odst. 1 písm. b)</w:t>
            </w:r>
          </w:p>
        </w:tc>
        <w:tc>
          <w:tcPr>
            <w:tcW w:w="5670" w:type="dxa"/>
            <w:tcBorders>
              <w:top w:val="single" w:sz="2" w:space="0" w:color="auto"/>
              <w:bottom w:val="single" w:sz="2" w:space="0" w:color="auto"/>
              <w:right w:val="single" w:sz="2" w:space="0" w:color="auto"/>
            </w:tcBorders>
          </w:tcPr>
          <w:p w:rsidR="00171128" w:rsidRPr="005C606D" w:rsidRDefault="00171128" w:rsidP="00EE5085">
            <w:pPr>
              <w:keepNext/>
              <w:numPr>
                <w:ilvl w:val="0"/>
                <w:numId w:val="39"/>
              </w:numPr>
              <w:tabs>
                <w:tab w:val="clear" w:pos="540"/>
                <w:tab w:val="num" w:pos="360"/>
              </w:tabs>
              <w:ind w:left="360"/>
              <w:jc w:val="both"/>
              <w:rPr>
                <w:i/>
              </w:rPr>
            </w:pPr>
            <w:r w:rsidRPr="005C606D">
              <w:rPr>
                <w:u w:val="single"/>
              </w:rPr>
              <w:t>název a sídlo účetní jednotky, která sestavuje konsolidovanou účetní závěrku nejužší skupiny účetních jednotek, ke které účetní jednotka, jako konsolidovaná účetní jednotka patří</w:t>
            </w:r>
            <w:r w:rsidRPr="005C606D">
              <w:t>;</w:t>
            </w:r>
          </w:p>
          <w:p w:rsidR="00171128" w:rsidRPr="003D48F8" w:rsidRDefault="00171128" w:rsidP="00692AEC">
            <w:pPr>
              <w:keepNext/>
              <w:tabs>
                <w:tab w:val="num" w:pos="17"/>
              </w:tabs>
              <w:autoSpaceDE w:val="0"/>
              <w:autoSpaceDN w:val="0"/>
              <w:adjustRightInd w:val="0"/>
              <w:ind w:left="355" w:hanging="355"/>
              <w:jc w:val="both"/>
              <w:rPr>
                <w:u w:val="single"/>
              </w:rPr>
            </w:pPr>
            <w:r w:rsidRPr="006E3294">
              <w:t xml:space="preserve">      </w:t>
            </w:r>
            <w:r w:rsidRPr="005C606D">
              <w:rPr>
                <w:u w:val="single"/>
              </w:rPr>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16 odst. 2</w:t>
            </w:r>
          </w:p>
        </w:tc>
        <w:tc>
          <w:tcPr>
            <w:tcW w:w="4536" w:type="dxa"/>
            <w:tcBorders>
              <w:top w:val="single" w:sz="2" w:space="0" w:color="auto"/>
              <w:left w:val="single" w:sz="2" w:space="0" w:color="auto"/>
              <w:bottom w:val="single" w:sz="2" w:space="0" w:color="auto"/>
              <w:right w:val="single" w:sz="2" w:space="0" w:color="auto"/>
            </w:tcBorders>
          </w:tcPr>
          <w:p w:rsidR="00171128" w:rsidRPr="006E3294" w:rsidRDefault="00171128" w:rsidP="00BA177D">
            <w:pPr>
              <w:keepNext/>
              <w:autoSpaceDE w:val="0"/>
              <w:autoSpaceDN w:val="0"/>
              <w:adjustRightInd w:val="0"/>
              <w:jc w:val="both"/>
              <w:rPr>
                <w:rFonts w:ascii="EUAlbertina" w:hAnsi="EUAlbertina" w:cs="EUAlbertina"/>
                <w:color w:val="000000"/>
                <w:sz w:val="19"/>
                <w:szCs w:val="19"/>
              </w:rPr>
            </w:pPr>
            <w:r w:rsidRPr="006E3294">
              <w:rPr>
                <w:rFonts w:ascii="EUAlbertina" w:hAnsi="EUAlbertina" w:cs="EUAlbertina"/>
                <w:color w:val="000000"/>
                <w:sz w:val="19"/>
                <w:szCs w:val="19"/>
              </w:rPr>
              <w:t xml:space="preserve">2. Členské státy mohou obdobně vyžadovat, aby malé podniky uváděly informace požadované v čl. 17 odst. 1 písm. a), m), p), q) a r). </w:t>
            </w:r>
          </w:p>
          <w:p w:rsidR="00171128" w:rsidRPr="006E3294" w:rsidRDefault="00171128" w:rsidP="00BA177D">
            <w:pPr>
              <w:keepNext/>
              <w:autoSpaceDE w:val="0"/>
              <w:autoSpaceDN w:val="0"/>
              <w:adjustRightInd w:val="0"/>
              <w:jc w:val="both"/>
              <w:rPr>
                <w:rFonts w:ascii="EUAlbertina" w:hAnsi="EUAlbertina" w:cs="EUAlbertina"/>
                <w:color w:val="000000"/>
                <w:sz w:val="19"/>
                <w:szCs w:val="19"/>
              </w:rPr>
            </w:pPr>
            <w:r w:rsidRPr="006E3294">
              <w:rPr>
                <w:rFonts w:ascii="EUAlbertina" w:hAnsi="EUAlbertina" w:cs="EUAlbertina"/>
                <w:color w:val="000000"/>
                <w:sz w:val="19"/>
                <w:szCs w:val="19"/>
              </w:rPr>
              <w:t xml:space="preserve">Pro účely prvního pododstavce se informace vyžadované v čl. 17 odst. 1 písm. p) omezí na povahu a obchodní účel operací uvedených ve zmíněném písmeni. </w:t>
            </w:r>
          </w:p>
          <w:p w:rsidR="00171128" w:rsidRPr="00AE3162" w:rsidRDefault="00171128" w:rsidP="00BA177D">
            <w:pPr>
              <w:keepNext/>
              <w:jc w:val="both"/>
              <w:rPr>
                <w:lang w:eastAsia="fr-BE"/>
              </w:rPr>
            </w:pPr>
            <w:r w:rsidRPr="006E3294">
              <w:rPr>
                <w:rFonts w:ascii="EUAlbertina" w:hAnsi="EUAlbertina" w:cs="EUAlbertina"/>
                <w:color w:val="000000"/>
                <w:sz w:val="19"/>
                <w:szCs w:val="19"/>
              </w:rPr>
              <w:t>Pro účely prvního pododstavce se uvádění informací vyžadovaných v čl. 17 odst. 1 písm. r) omezí na transakce uzavřené se stranami vyjmenovanými ve čtvrtém pododstavci uvedeného písmene.</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jc w:val="both"/>
              <w:rPr>
                <w:i/>
              </w:rPr>
            </w:pPr>
          </w:p>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m)</w:t>
            </w:r>
          </w:p>
        </w:tc>
        <w:tc>
          <w:tcPr>
            <w:tcW w:w="4536" w:type="dxa"/>
            <w:tcBorders>
              <w:top w:val="single" w:sz="2" w:space="0" w:color="auto"/>
              <w:left w:val="single" w:sz="2" w:space="0" w:color="auto"/>
              <w:bottom w:val="single" w:sz="2" w:space="0" w:color="auto"/>
              <w:right w:val="single" w:sz="2" w:space="0" w:color="auto"/>
            </w:tcBorders>
          </w:tcPr>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Pr="00AE3162" w:rsidRDefault="00171128" w:rsidP="00BA177D">
            <w:pPr>
              <w:keepNext/>
              <w:jc w:val="both"/>
              <w:rPr>
                <w:lang w:eastAsia="fr-BE"/>
              </w:rPr>
            </w:pPr>
            <w:r>
              <w:rPr>
                <w:rFonts w:ascii="EUAlbertina" w:hAnsi="EUAlbertina" w:cs="EUAlbertina"/>
                <w:color w:val="000000"/>
                <w:sz w:val="19"/>
                <w:szCs w:val="19"/>
              </w:rPr>
              <w:t xml:space="preserve"> </w:t>
            </w:r>
            <w:r w:rsidRPr="00455B80">
              <w:rPr>
                <w:rFonts w:ascii="EUAlbertina" w:hAnsi="EUAlbertina" w:cs="EUAlbertina"/>
                <w:color w:val="000000"/>
                <w:sz w:val="19"/>
                <w:szCs w:val="19"/>
              </w:rPr>
              <w:t xml:space="preserve">m) název a sídlo podniku, který sestavuje konsolidovanou účetní závěrku nejužší skupiny podniků, ke které podnik jakožto dceřiný podnik patří a jež je rovněž začleněna do skupiny podniků uvedené v písmenu </w:t>
            </w:r>
            <w:r w:rsidRPr="00455B80">
              <w:rPr>
                <w:rFonts w:ascii="EUAlbertina" w:hAnsi="EUAlbertina" w:cs="EUAlbertina"/>
                <w:color w:val="000000"/>
                <w:sz w:val="19"/>
                <w:szCs w:val="19"/>
              </w:rPr>
              <w:lastRenderedPageBreak/>
              <w:t>l);</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 xml:space="preserve"> 116</w:t>
            </w:r>
            <w:r w:rsidRPr="00AE3162">
              <w:t xml:space="preserve">, § </w:t>
            </w:r>
            <w:r>
              <w:t>39a odst. 1 písm. c)</w:t>
            </w:r>
          </w:p>
        </w:tc>
        <w:tc>
          <w:tcPr>
            <w:tcW w:w="5670" w:type="dxa"/>
            <w:tcBorders>
              <w:top w:val="single" w:sz="2" w:space="0" w:color="auto"/>
              <w:bottom w:val="single" w:sz="2" w:space="0" w:color="auto"/>
              <w:right w:val="single" w:sz="2" w:space="0" w:color="auto"/>
            </w:tcBorders>
          </w:tcPr>
          <w:p w:rsidR="00171128" w:rsidRPr="00101517" w:rsidRDefault="00171128" w:rsidP="00E15A5F">
            <w:pPr>
              <w:keepNext/>
              <w:numPr>
                <w:ilvl w:val="0"/>
                <w:numId w:val="39"/>
              </w:numPr>
              <w:tabs>
                <w:tab w:val="clear" w:pos="540"/>
                <w:tab w:val="num" w:pos="360"/>
              </w:tabs>
              <w:ind w:left="360"/>
              <w:jc w:val="both"/>
              <w:rPr>
                <w:i/>
              </w:rPr>
            </w:pPr>
            <w:r w:rsidRPr="005C606D">
              <w:rPr>
                <w:u w:val="single"/>
              </w:rPr>
              <w:t>povahu a obchodní účel operací účetní jednotky, které nejsou zahrnuty v rozvaze</w:t>
            </w:r>
            <w:r>
              <w:rPr>
                <w:b/>
              </w:rPr>
              <w:t xml:space="preserve">; </w:t>
            </w:r>
            <w:r w:rsidRPr="00101517">
              <w:t>informace o jejich finančním dopadu se neuvádějí</w:t>
            </w:r>
            <w:r>
              <w:t>.</w:t>
            </w:r>
            <w:r w:rsidRPr="00101517">
              <w:rPr>
                <w:u w:val="single"/>
              </w:rPr>
              <w:t xml:space="preserve">  </w:t>
            </w:r>
          </w:p>
          <w:p w:rsidR="00171128" w:rsidRPr="003D48F8" w:rsidRDefault="00171128" w:rsidP="00692AEC">
            <w:pPr>
              <w:keepNext/>
              <w:autoSpaceDE w:val="0"/>
              <w:autoSpaceDN w:val="0"/>
              <w:adjustRightInd w:val="0"/>
              <w:ind w:left="-180"/>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16 odst. 2 první a druhý pododstavec</w:t>
            </w:r>
          </w:p>
        </w:tc>
        <w:tc>
          <w:tcPr>
            <w:tcW w:w="4536" w:type="dxa"/>
            <w:tcBorders>
              <w:top w:val="single" w:sz="2" w:space="0" w:color="auto"/>
              <w:left w:val="single" w:sz="2" w:space="0" w:color="auto"/>
              <w:bottom w:val="single" w:sz="2" w:space="0" w:color="auto"/>
              <w:right w:val="single" w:sz="2" w:space="0" w:color="auto"/>
            </w:tcBorders>
          </w:tcPr>
          <w:p w:rsidR="00171128" w:rsidRPr="00B864BD" w:rsidRDefault="00171128" w:rsidP="00BA177D">
            <w:pPr>
              <w:keepNext/>
              <w:autoSpaceDE w:val="0"/>
              <w:autoSpaceDN w:val="0"/>
              <w:adjustRightInd w:val="0"/>
              <w:jc w:val="both"/>
              <w:rPr>
                <w:rFonts w:ascii="EUAlbertina" w:hAnsi="EUAlbertina" w:cs="EUAlbertina"/>
                <w:color w:val="000000"/>
                <w:sz w:val="19"/>
                <w:szCs w:val="19"/>
              </w:rPr>
            </w:pPr>
            <w:r w:rsidRPr="00B864BD">
              <w:rPr>
                <w:rFonts w:ascii="EUAlbertina" w:hAnsi="EUAlbertina" w:cs="EUAlbertina"/>
                <w:color w:val="000000"/>
                <w:sz w:val="19"/>
                <w:szCs w:val="19"/>
              </w:rPr>
              <w:t xml:space="preserve">2. Členské státy mohou obdobně vyžadovat, aby malé podniky uváděly informace požadované v čl. 17 odst. 1 písm. a), m), p), q) a r). </w:t>
            </w:r>
          </w:p>
          <w:p w:rsidR="00171128" w:rsidRPr="00AE3162" w:rsidRDefault="00171128" w:rsidP="00BA177D">
            <w:pPr>
              <w:keepNext/>
              <w:jc w:val="both"/>
              <w:rPr>
                <w:lang w:eastAsia="fr-BE"/>
              </w:rPr>
            </w:pPr>
            <w:r w:rsidRPr="00B864BD">
              <w:rPr>
                <w:rFonts w:ascii="EUAlbertina" w:hAnsi="EUAlbertina" w:cs="EUAlbertina"/>
                <w:color w:val="000000"/>
                <w:sz w:val="19"/>
                <w:szCs w:val="19"/>
              </w:rPr>
              <w:t>Pro účely prvního pododstavce se informace vyžadované v čl. 17 odst. 1 písm. p) omezí na povahu a obchodní účel operací uvedených ve zmíněném písmeni.</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p)</w:t>
            </w:r>
          </w:p>
        </w:tc>
        <w:tc>
          <w:tcPr>
            <w:tcW w:w="4536" w:type="dxa"/>
            <w:tcBorders>
              <w:top w:val="single" w:sz="2" w:space="0" w:color="auto"/>
              <w:left w:val="single" w:sz="2" w:space="0" w:color="auto"/>
              <w:bottom w:val="single" w:sz="2" w:space="0" w:color="auto"/>
              <w:right w:val="single" w:sz="2" w:space="0" w:color="auto"/>
            </w:tcBorders>
          </w:tcPr>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Pr="00AE3162" w:rsidRDefault="00171128" w:rsidP="00BA177D">
            <w:pPr>
              <w:keepNext/>
              <w:jc w:val="both"/>
              <w:rPr>
                <w:lang w:eastAsia="fr-BE"/>
              </w:rPr>
            </w:pPr>
            <w:r w:rsidRPr="00B864BD">
              <w:rPr>
                <w:rFonts w:ascii="EUAlbertina" w:hAnsi="EUAlbertina" w:cs="EUAlbertina"/>
                <w:color w:val="000000"/>
                <w:sz w:val="19"/>
                <w:szCs w:val="19"/>
              </w:rPr>
              <w:t>p) povahu a obchodní účel ujednání podniku, které nejsou zahrnuty v rozvaze, a jejich finanční dopad na podnik, jsou-li rizika nebo přínosy vyplývající z těchto ujednání významné a je-li uvedení těchto rizik nebo přínosů nezbytné k posouzení finanční situace podniku;</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36 odst. 6</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455B80">
              <w:rPr>
                <w:rFonts w:ascii="EUAlbertina" w:hAnsi="EUAlbertina" w:cs="EUAlbertina"/>
                <w:color w:val="000000"/>
                <w:sz w:val="19"/>
                <w:szCs w:val="19"/>
              </w:rPr>
              <w:t>6. Aniž je dotčen tento článek, zajistí členské státy, aby mikropodniky byly v ostatních ohledech považovány za malé podniky.</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39a odst. 2</w:t>
            </w:r>
          </w:p>
        </w:tc>
        <w:tc>
          <w:tcPr>
            <w:tcW w:w="5670" w:type="dxa"/>
            <w:tcBorders>
              <w:top w:val="single" w:sz="2" w:space="0" w:color="auto"/>
              <w:bottom w:val="single" w:sz="2" w:space="0" w:color="auto"/>
              <w:right w:val="single" w:sz="2" w:space="0" w:color="auto"/>
            </w:tcBorders>
          </w:tcPr>
          <w:p w:rsidR="00171128" w:rsidRPr="004A5862" w:rsidRDefault="00171128" w:rsidP="004A5862">
            <w:pPr>
              <w:keepNext/>
              <w:ind w:firstLine="720"/>
              <w:jc w:val="both"/>
            </w:pPr>
            <w:r w:rsidRPr="005C606D">
              <w:t xml:space="preserve">(2) Účetní jednotka dále uvede </w:t>
            </w:r>
            <w:r w:rsidRPr="005C606D">
              <w:rPr>
                <w:u w:val="single"/>
              </w:rPr>
              <w:t>informace o transakcích, které  účetní jednotka uzavřela se spřízněnou stranou, a které nebyly uzavřeny za běžných tržních podmínek. Účetní jednotka uvede výši těchto transakcí, včetně povahy vztahu se spřízněnou stranou a ostatní informace o těchto transakcích, které jsou nezbytné k pochopení  finanční situace účetní jednotky. Spřízněnou stranou se rozumí spřízněná strana ve smyslu mezinárodních účetních standardů</w:t>
            </w:r>
            <w:r w:rsidRPr="005C606D">
              <w:rPr>
                <w:u w:val="single"/>
                <w:vertAlign w:val="superscript"/>
              </w:rPr>
              <w:t>2</w:t>
            </w:r>
            <w:r>
              <w:rPr>
                <w:u w:val="single"/>
                <w:vertAlign w:val="superscript"/>
              </w:rPr>
              <w:t>2</w:t>
            </w:r>
            <w:r w:rsidRPr="005C606D">
              <w:rPr>
                <w:u w:val="single"/>
                <w:vertAlign w:val="superscript"/>
              </w:rPr>
              <w:t>)</w:t>
            </w:r>
            <w:r w:rsidRPr="005C606D">
              <w:rPr>
                <w:u w:val="single"/>
              </w:rPr>
              <w:t>. Informace o jednotlivých transakcích lze seskupovat podle jejich charakteru s výjimkou případů, kdy jsou samostatné informace nezbytné k pochopení dopadu transakcí na finanční situaci účetní jednotky. Účetní jednotka nemusí uvádět transakce uzavřené mezi jednou nebo více účetními jednotkami konsolidačního celku, pokud jsou konsolidované účetní jednotky, které jsou stranami těchto transakcí, konsolidující jednotkou plně vlastněny</w:t>
            </w:r>
            <w:r w:rsidRPr="005C606D">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 odst. 3</w:t>
            </w:r>
          </w:p>
        </w:tc>
        <w:tc>
          <w:tcPr>
            <w:tcW w:w="4536" w:type="dxa"/>
            <w:tcBorders>
              <w:top w:val="single" w:sz="2" w:space="0" w:color="auto"/>
              <w:left w:val="single" w:sz="2" w:space="0" w:color="auto"/>
              <w:bottom w:val="single" w:sz="2" w:space="0" w:color="auto"/>
              <w:right w:val="single" w:sz="2" w:space="0" w:color="auto"/>
            </w:tcBorders>
          </w:tcPr>
          <w:p w:rsidR="00171128" w:rsidRDefault="00171128" w:rsidP="00BA177D">
            <w:pPr>
              <w:keepNext/>
              <w:jc w:val="both"/>
              <w:rPr>
                <w:rFonts w:ascii="EUAlbertina" w:hAnsi="EUAlbertina" w:cs="EUAlbertina"/>
                <w:color w:val="000000"/>
                <w:sz w:val="19"/>
                <w:szCs w:val="19"/>
              </w:rPr>
            </w:pPr>
            <w:r w:rsidRPr="00B960D5">
              <w:rPr>
                <w:rFonts w:ascii="EUAlbertina" w:hAnsi="EUAlbertina" w:cs="EUAlbertina"/>
                <w:color w:val="000000"/>
                <w:sz w:val="19"/>
                <w:szCs w:val="19"/>
              </w:rPr>
              <w:t>Pro účely této směrnice se rozumí:</w:t>
            </w:r>
          </w:p>
          <w:p w:rsidR="00171128" w:rsidRDefault="00171128" w:rsidP="00BA177D">
            <w:pPr>
              <w:keepNext/>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3) „spřízněnou stranou“ spřízněná strana ve smyslu mezinárodních účetních standardů přijatých podle nařízení Evropského parlamentu a Rady (ES) č. 1606/2002 ze dne 19. července 2002 o uplatňování mezinárodních účetních standardů ( </w:t>
            </w:r>
            <w:r w:rsidRPr="00B960D5">
              <w:rPr>
                <w:rFonts w:ascii="EUAlbertina" w:hAnsi="EUAlbertina" w:cs="EUAlbertina"/>
                <w:color w:val="000000"/>
                <w:sz w:val="12"/>
                <w:szCs w:val="12"/>
              </w:rPr>
              <w:t xml:space="preserve">3 </w:t>
            </w:r>
            <w:r w:rsidRPr="00B960D5">
              <w:rPr>
                <w:rFonts w:ascii="EUAlbertina" w:hAnsi="EUAlbertina" w:cs="EUAlbertina"/>
                <w:color w:val="000000"/>
                <w:sz w:val="19"/>
                <w:szCs w:val="19"/>
              </w:rPr>
              <w:t>);</w:t>
            </w:r>
          </w:p>
          <w:p w:rsidR="00171128" w:rsidRPr="00B960D5" w:rsidRDefault="00171128" w:rsidP="00BA177D">
            <w:pPr>
              <w:keepNext/>
              <w:autoSpaceDE w:val="0"/>
              <w:autoSpaceDN w:val="0"/>
              <w:adjustRightInd w:val="0"/>
              <w:jc w:val="both"/>
              <w:rPr>
                <w:rFonts w:ascii="EUAlbertina" w:hAnsi="EUAlbertina" w:cs="EUAlbertina"/>
                <w:color w:val="000000"/>
                <w:sz w:val="24"/>
                <w:szCs w:val="24"/>
              </w:rPr>
            </w:pPr>
            <w:r>
              <w:rPr>
                <w:rFonts w:ascii="EUAlbertina" w:hAnsi="EUAlbertina" w:cs="EUAlbertina"/>
                <w:color w:val="000000"/>
                <w:sz w:val="24"/>
                <w:szCs w:val="24"/>
              </w:rPr>
              <w:t>_______________</w:t>
            </w:r>
          </w:p>
          <w:p w:rsidR="00171128" w:rsidRPr="00B42D82" w:rsidRDefault="00171128" w:rsidP="00BA177D">
            <w:pPr>
              <w:keepNext/>
              <w:jc w:val="both"/>
              <w:rPr>
                <w:lang w:eastAsia="fr-BE"/>
              </w:rPr>
            </w:pPr>
            <w:r w:rsidRPr="00B42D82">
              <w:rPr>
                <w:rFonts w:ascii="EUAlbertina" w:hAnsi="EUAlbertina" w:cs="EUAlbertina"/>
                <w:color w:val="000000"/>
              </w:rPr>
              <w:t xml:space="preserve"> (3) Úř. věst. L 243, 11.9.2002, s. 1.</w:t>
            </w:r>
          </w:p>
        </w:tc>
      </w:tr>
      <w:tr w:rsidR="00171128" w:rsidRPr="00AE3162" w:rsidTr="002A202E">
        <w:tc>
          <w:tcPr>
            <w:tcW w:w="1063" w:type="dxa"/>
          </w:tcPr>
          <w:p w:rsidR="00171128"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r)</w:t>
            </w:r>
          </w:p>
        </w:tc>
        <w:tc>
          <w:tcPr>
            <w:tcW w:w="4536" w:type="dxa"/>
            <w:tcBorders>
              <w:top w:val="single" w:sz="2" w:space="0" w:color="auto"/>
              <w:left w:val="single" w:sz="2" w:space="0" w:color="auto"/>
              <w:bottom w:val="single" w:sz="2" w:space="0" w:color="auto"/>
              <w:right w:val="single" w:sz="2" w:space="0" w:color="auto"/>
            </w:tcBorders>
          </w:tcPr>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Default="00171128" w:rsidP="00BA177D">
            <w:pPr>
              <w:keepNext/>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r) transakce, které podnik uzavřel se spřízněnými stranami, včetně objemu takových transakcí, povahy </w:t>
            </w:r>
            <w:r w:rsidRPr="00B960D5">
              <w:rPr>
                <w:rFonts w:ascii="EUAlbertina" w:hAnsi="EUAlbertina" w:cs="EUAlbertina"/>
                <w:color w:val="000000"/>
                <w:sz w:val="19"/>
                <w:szCs w:val="19"/>
              </w:rPr>
              <w:lastRenderedPageBreak/>
              <w:t>vztahu se spřízněnou stranou a dalších informací o těchto transakcích, které jsou nezbytné k pochopení finanční situace podniku. Informace o jednotlivých transakcích je možné seskupovat podle jejich povahy, nejsou-li samostatné informace nezbytné k pochopení dopadu transakcí se spřízněnou stranou na finanční situaci podniku.</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Členské státy mohou povolit nebo vyžadovat, aby byly uváděny pouze ty transakce se spřízněnými stranami, které nebyly uzavřeny za běžných tržních podmínek. </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Členské státy mohou povolit, aby nebyly uváděny transakce uzavřené mezi jedním nebo více členy skupiny, pokud jsou dceřiné podniky, které jsou stranami této transakce, takovým členem plně vlastněny. </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Členské státy mohou povolit, aby střední podnik omezil uvádění transakcí se spřízněnými stranami na transakce uzavřené </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i) s vlastníky, kteří v podniku drží účast; </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ii) s podniky, v nichž má sám účast; a </w:t>
            </w:r>
          </w:p>
          <w:p w:rsidR="00171128" w:rsidRPr="00AE3162" w:rsidRDefault="00171128" w:rsidP="00BA177D">
            <w:pPr>
              <w:keepNext/>
              <w:jc w:val="both"/>
              <w:rPr>
                <w:lang w:eastAsia="fr-BE"/>
              </w:rPr>
            </w:pPr>
            <w:r w:rsidRPr="00B960D5">
              <w:rPr>
                <w:rFonts w:ascii="EUAlbertina" w:hAnsi="EUAlbertina" w:cs="EUAlbertina"/>
                <w:color w:val="000000"/>
                <w:sz w:val="19"/>
                <w:szCs w:val="19"/>
              </w:rPr>
              <w:t>iii) se členy správních, řídících nebo dozorčích orgánů podniku.</w:t>
            </w:r>
          </w:p>
        </w:tc>
      </w:tr>
      <w:tr w:rsidR="00171128" w:rsidRPr="00AE3162" w:rsidTr="002A202E">
        <w:tc>
          <w:tcPr>
            <w:tcW w:w="1063" w:type="dxa"/>
          </w:tcPr>
          <w:p w:rsidR="00171128"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36 odst. 6</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455B80">
              <w:rPr>
                <w:rFonts w:ascii="EUAlbertina" w:hAnsi="EUAlbertina" w:cs="EUAlbertina"/>
                <w:color w:val="000000"/>
                <w:sz w:val="19"/>
                <w:szCs w:val="19"/>
              </w:rPr>
              <w:t>6. Aniž je dotčen tento článek, zajistí členské státy, aby mikropodniky byly v ostatních ohledech považovány za malé podniky.</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39a odst. 3</w:t>
            </w:r>
          </w:p>
        </w:tc>
        <w:tc>
          <w:tcPr>
            <w:tcW w:w="5670" w:type="dxa"/>
            <w:tcBorders>
              <w:top w:val="single" w:sz="2" w:space="0" w:color="auto"/>
              <w:bottom w:val="single" w:sz="2" w:space="0" w:color="auto"/>
              <w:right w:val="single" w:sz="2" w:space="0" w:color="auto"/>
            </w:tcBorders>
          </w:tcPr>
          <w:p w:rsidR="00171128" w:rsidRPr="005C606D" w:rsidRDefault="00171128" w:rsidP="00F577DF">
            <w:pPr>
              <w:keepNext/>
              <w:ind w:firstLine="720"/>
              <w:jc w:val="both"/>
              <w:rPr>
                <w:i/>
              </w:rPr>
            </w:pPr>
            <w:r w:rsidRPr="005C606D">
              <w:t xml:space="preserve">(3) </w:t>
            </w:r>
            <w:r w:rsidRPr="005C606D">
              <w:rPr>
                <w:u w:val="single"/>
              </w:rPr>
              <w:t>Účetní jednotka může omezit informace uvedené v odstavci 2 pouze na transakce uzavřené mezi účetní jednotkou a</w:t>
            </w:r>
          </w:p>
          <w:p w:rsidR="00171128" w:rsidRPr="005C606D" w:rsidRDefault="00171128" w:rsidP="00F577DF">
            <w:pPr>
              <w:keepNext/>
              <w:numPr>
                <w:ilvl w:val="1"/>
                <w:numId w:val="39"/>
              </w:numPr>
              <w:tabs>
                <w:tab w:val="clear" w:pos="1440"/>
                <w:tab w:val="num" w:pos="360"/>
              </w:tabs>
              <w:ind w:left="360"/>
              <w:jc w:val="both"/>
              <w:rPr>
                <w:u w:val="single"/>
              </w:rPr>
            </w:pPr>
            <w:r w:rsidRPr="005C606D">
              <w:rPr>
                <w:u w:val="single"/>
              </w:rPr>
              <w:t xml:space="preserve">členy správních, řídících nebo dozorčích orgánů,  </w:t>
            </w:r>
          </w:p>
          <w:p w:rsidR="00171128" w:rsidRPr="005C606D" w:rsidRDefault="00171128" w:rsidP="00F577DF">
            <w:pPr>
              <w:keepNext/>
              <w:numPr>
                <w:ilvl w:val="1"/>
                <w:numId w:val="39"/>
              </w:numPr>
              <w:tabs>
                <w:tab w:val="clear" w:pos="1440"/>
                <w:tab w:val="num" w:pos="360"/>
              </w:tabs>
              <w:ind w:left="360"/>
              <w:jc w:val="both"/>
              <w:rPr>
                <w:u w:val="single"/>
              </w:rPr>
            </w:pPr>
            <w:r w:rsidRPr="005C606D">
              <w:rPr>
                <w:u w:val="single"/>
              </w:rPr>
              <w:t>jejími konsolidujícími účetními jednotkami nebo účetními jednotkami s podstatným vlivem,</w:t>
            </w:r>
          </w:p>
          <w:p w:rsidR="00171128" w:rsidRPr="005C606D" w:rsidRDefault="00171128" w:rsidP="00F577DF">
            <w:pPr>
              <w:keepNext/>
              <w:numPr>
                <w:ilvl w:val="1"/>
                <w:numId w:val="39"/>
              </w:numPr>
              <w:tabs>
                <w:tab w:val="clear" w:pos="1440"/>
                <w:tab w:val="num" w:pos="360"/>
              </w:tabs>
              <w:ind w:left="360"/>
              <w:jc w:val="both"/>
              <w:rPr>
                <w:u w:val="single"/>
              </w:rPr>
            </w:pPr>
            <w:r w:rsidRPr="005C606D">
              <w:rPr>
                <w:u w:val="single"/>
              </w:rPr>
              <w:t>jejími konsolidovanými účetními jednotkami nebo přidruženými účetními jednotkami</w:t>
            </w:r>
            <w:r w:rsidRPr="005C606D">
              <w:t>.</w:t>
            </w:r>
          </w:p>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16 odst. 2</w:t>
            </w:r>
          </w:p>
        </w:tc>
        <w:tc>
          <w:tcPr>
            <w:tcW w:w="4536" w:type="dxa"/>
            <w:tcBorders>
              <w:top w:val="single" w:sz="2" w:space="0" w:color="auto"/>
              <w:left w:val="single" w:sz="2" w:space="0" w:color="auto"/>
              <w:bottom w:val="single" w:sz="2" w:space="0" w:color="auto"/>
              <w:right w:val="single" w:sz="2" w:space="0" w:color="auto"/>
            </w:tcBorders>
          </w:tcPr>
          <w:p w:rsidR="00171128" w:rsidRPr="00AA0428" w:rsidRDefault="00171128" w:rsidP="00BA177D">
            <w:pPr>
              <w:keepNext/>
              <w:autoSpaceDE w:val="0"/>
              <w:autoSpaceDN w:val="0"/>
              <w:adjustRightInd w:val="0"/>
              <w:jc w:val="both"/>
              <w:rPr>
                <w:rFonts w:ascii="EUAlbertina" w:hAnsi="EUAlbertina" w:cs="EUAlbertina"/>
                <w:color w:val="000000"/>
                <w:sz w:val="19"/>
                <w:szCs w:val="19"/>
              </w:rPr>
            </w:pPr>
            <w:r w:rsidRPr="00AA0428">
              <w:rPr>
                <w:rFonts w:ascii="EUAlbertina" w:hAnsi="EUAlbertina" w:cs="EUAlbertina"/>
                <w:color w:val="000000"/>
                <w:sz w:val="19"/>
                <w:szCs w:val="19"/>
              </w:rPr>
              <w:t xml:space="preserve">2. Členské státy mohou obdobně vyžadovat, aby malé podniky uváděly informace požadované v čl. 17 odst. 1 písm. a), m), p), q) a r). </w:t>
            </w:r>
          </w:p>
          <w:p w:rsidR="00171128" w:rsidRPr="00AA0428" w:rsidRDefault="00171128" w:rsidP="00BA177D">
            <w:pPr>
              <w:keepNext/>
              <w:autoSpaceDE w:val="0"/>
              <w:autoSpaceDN w:val="0"/>
              <w:adjustRightInd w:val="0"/>
              <w:jc w:val="both"/>
              <w:rPr>
                <w:rFonts w:ascii="EUAlbertina" w:hAnsi="EUAlbertina" w:cs="EUAlbertina"/>
                <w:color w:val="000000"/>
                <w:sz w:val="19"/>
                <w:szCs w:val="19"/>
              </w:rPr>
            </w:pPr>
            <w:r w:rsidRPr="00AA0428">
              <w:rPr>
                <w:rFonts w:ascii="EUAlbertina" w:hAnsi="EUAlbertina" w:cs="EUAlbertina"/>
                <w:color w:val="000000"/>
                <w:sz w:val="19"/>
                <w:szCs w:val="19"/>
              </w:rPr>
              <w:t xml:space="preserve">Pro účely prvního pododstavce se informace vyžadované v čl. 17 odst. 1 písm. p) omezí na povahu a obchodní účel operací uvedených ve zmíněném písmeni. </w:t>
            </w:r>
          </w:p>
          <w:p w:rsidR="00171128" w:rsidRPr="00AE3162" w:rsidRDefault="00171128" w:rsidP="00BA177D">
            <w:pPr>
              <w:keepNext/>
              <w:jc w:val="both"/>
              <w:rPr>
                <w:lang w:eastAsia="fr-BE"/>
              </w:rPr>
            </w:pPr>
            <w:r w:rsidRPr="00AA0428">
              <w:rPr>
                <w:rFonts w:ascii="EUAlbertina" w:hAnsi="EUAlbertina" w:cs="EUAlbertina"/>
                <w:color w:val="000000"/>
                <w:sz w:val="19"/>
                <w:szCs w:val="19"/>
              </w:rPr>
              <w:t>Pro účely prvního pododstavce se uvádění informací vyžadovaných v čl. 17 odst. 1 písm. r) omezí na transakce uzavřené se stranami vyjmenovanými ve čtvrtém pododstavci uvedeného písmene.</w:t>
            </w:r>
          </w:p>
        </w:tc>
      </w:tr>
      <w:tr w:rsidR="00171128" w:rsidRPr="00AE3162" w:rsidTr="002A202E">
        <w:tc>
          <w:tcPr>
            <w:tcW w:w="1063" w:type="dxa"/>
          </w:tcPr>
          <w:p w:rsidR="00171128"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r)</w:t>
            </w:r>
          </w:p>
        </w:tc>
        <w:tc>
          <w:tcPr>
            <w:tcW w:w="4536" w:type="dxa"/>
            <w:tcBorders>
              <w:top w:val="single" w:sz="2" w:space="0" w:color="auto"/>
              <w:left w:val="single" w:sz="2" w:space="0" w:color="auto"/>
              <w:bottom w:val="single" w:sz="2" w:space="0" w:color="auto"/>
              <w:right w:val="single" w:sz="2" w:space="0" w:color="auto"/>
            </w:tcBorders>
          </w:tcPr>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Default="00171128" w:rsidP="00BA177D">
            <w:pPr>
              <w:keepNext/>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r) transakce, které podnik uzavřel se spřízněnými stranami, včetně objemu takových transakcí, povahy vztahu se spřízněnou stranou a dalších informací o těchto </w:t>
            </w:r>
            <w:r w:rsidRPr="00B960D5">
              <w:rPr>
                <w:rFonts w:ascii="EUAlbertina" w:hAnsi="EUAlbertina" w:cs="EUAlbertina"/>
                <w:color w:val="000000"/>
                <w:sz w:val="19"/>
                <w:szCs w:val="19"/>
              </w:rPr>
              <w:lastRenderedPageBreak/>
              <w:t>transakcích, které jsou nezbytné k pochopení finanční situace podniku. Informace o jednotlivých transakcích je možné seskupovat podle jejich povahy, nejsou-li samostatné informace nezbytné k pochopení dopadu transakcí se spřízněnou stranou na finanční situaci podniku.</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Členské státy mohou povolit nebo vyžadovat, aby byly uváděny pouze ty transakce se spřízněnými stranami, které nebyly uzavřeny za běžných tržních podmínek. </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Členské státy mohou povolit, aby nebyly uváděny transakce uzavřené mezi jedním nebo více členy skupiny, pokud jsou dceřiné podniky, které jsou stranami této transakce, takovým členem plně vlastněny. </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Členské státy mohou povolit, aby střední podnik omezil uvádění transakcí se spřízněnými stranami na transakce uzavřené </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i) s vlastníky, kteří v podniku drží účast; </w:t>
            </w:r>
          </w:p>
          <w:p w:rsidR="00171128" w:rsidRPr="00B960D5" w:rsidRDefault="00171128" w:rsidP="00BA177D">
            <w:pPr>
              <w:keepNext/>
              <w:autoSpaceDE w:val="0"/>
              <w:autoSpaceDN w:val="0"/>
              <w:adjustRightInd w:val="0"/>
              <w:jc w:val="both"/>
              <w:rPr>
                <w:rFonts w:ascii="EUAlbertina" w:hAnsi="EUAlbertina" w:cs="EUAlbertina"/>
                <w:color w:val="000000"/>
                <w:sz w:val="19"/>
                <w:szCs w:val="19"/>
              </w:rPr>
            </w:pPr>
            <w:r w:rsidRPr="00B960D5">
              <w:rPr>
                <w:rFonts w:ascii="EUAlbertina" w:hAnsi="EUAlbertina" w:cs="EUAlbertina"/>
                <w:color w:val="000000"/>
                <w:sz w:val="19"/>
                <w:szCs w:val="19"/>
              </w:rPr>
              <w:t xml:space="preserve">ii) s podniky, v nichž má sám účast; a </w:t>
            </w:r>
          </w:p>
          <w:p w:rsidR="00171128" w:rsidRPr="00AE3162" w:rsidRDefault="00171128" w:rsidP="00BA177D">
            <w:pPr>
              <w:keepNext/>
              <w:jc w:val="both"/>
              <w:rPr>
                <w:lang w:eastAsia="fr-BE"/>
              </w:rPr>
            </w:pPr>
            <w:r w:rsidRPr="00B960D5">
              <w:rPr>
                <w:rFonts w:ascii="EUAlbertina" w:hAnsi="EUAlbertina" w:cs="EUAlbertina"/>
                <w:color w:val="000000"/>
                <w:sz w:val="19"/>
                <w:szCs w:val="19"/>
              </w:rPr>
              <w:t>iii) se členy správních, řídících nebo dozorčích orgánů podniku.</w:t>
            </w:r>
          </w:p>
        </w:tc>
      </w:tr>
      <w:tr w:rsidR="00171128" w:rsidRPr="00AE3162" w:rsidTr="002A202E">
        <w:tc>
          <w:tcPr>
            <w:tcW w:w="1063" w:type="dxa"/>
          </w:tcPr>
          <w:p w:rsidR="00171128"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36 odst. 6</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455B80">
              <w:rPr>
                <w:rFonts w:ascii="EUAlbertina" w:hAnsi="EUAlbertina" w:cs="EUAlbertina"/>
                <w:color w:val="000000"/>
                <w:sz w:val="19"/>
                <w:szCs w:val="19"/>
              </w:rPr>
              <w:t>6. Aniž je dotčen tento článek, zajistí členské státy, aby mikropodniky byly v ostatních ohledech považovány za malé podniky.</w:t>
            </w:r>
          </w:p>
        </w:tc>
      </w:tr>
      <w:tr w:rsidR="00171128" w:rsidRPr="00AE3162" w:rsidTr="002A202E">
        <w:tc>
          <w:tcPr>
            <w:tcW w:w="1063" w:type="dxa"/>
          </w:tcPr>
          <w:p w:rsidR="00171128" w:rsidRDefault="00171128" w:rsidP="00692AEC">
            <w:pPr>
              <w:keepNext/>
              <w:jc w:val="center"/>
            </w:pPr>
            <w:r>
              <w:t>Čl. I.</w:t>
            </w:r>
          </w:p>
          <w:p w:rsidR="00171128" w:rsidRDefault="00171128" w:rsidP="00692AEC">
            <w:pPr>
              <w:keepNext/>
              <w:jc w:val="center"/>
            </w:pPr>
            <w:r w:rsidRPr="00AE3162">
              <w:t xml:space="preserve"> bod </w:t>
            </w:r>
            <w:r>
              <w:t xml:space="preserve"> 116</w:t>
            </w:r>
            <w:r w:rsidRPr="00AE3162">
              <w:t xml:space="preserve">, § </w:t>
            </w:r>
            <w:r>
              <w:t>39b odst. 1 a 2</w:t>
            </w:r>
          </w:p>
        </w:tc>
        <w:tc>
          <w:tcPr>
            <w:tcW w:w="5670" w:type="dxa"/>
            <w:tcBorders>
              <w:top w:val="single" w:sz="2" w:space="0" w:color="auto"/>
              <w:bottom w:val="single" w:sz="2" w:space="0" w:color="auto"/>
              <w:right w:val="single" w:sz="2" w:space="0" w:color="auto"/>
            </w:tcBorders>
          </w:tcPr>
          <w:p w:rsidR="00171128" w:rsidRPr="005C606D" w:rsidRDefault="00171128" w:rsidP="00C42FDE">
            <w:pPr>
              <w:keepNext/>
              <w:jc w:val="center"/>
            </w:pPr>
            <w:r w:rsidRPr="005C606D">
              <w:t>§ 39b</w:t>
            </w:r>
          </w:p>
          <w:p w:rsidR="00171128" w:rsidRPr="00C42FDE" w:rsidRDefault="00171128" w:rsidP="00C42FDE">
            <w:pPr>
              <w:keepNext/>
              <w:jc w:val="center"/>
            </w:pPr>
            <w:r w:rsidRPr="00C42FDE">
              <w:t>Další informace v příloze v účetní závěrce velké a střední účetní jednotky</w:t>
            </w:r>
          </w:p>
          <w:p w:rsidR="00171128" w:rsidRPr="005C606D" w:rsidRDefault="00171128" w:rsidP="00C42FDE">
            <w:pPr>
              <w:keepNext/>
              <w:ind w:firstLine="720"/>
              <w:jc w:val="both"/>
              <w:rPr>
                <w:u w:val="single"/>
              </w:rPr>
            </w:pPr>
            <w:r w:rsidRPr="005C606D">
              <w:t xml:space="preserve">(1) </w:t>
            </w:r>
            <w:r>
              <w:t>Velká ú</w:t>
            </w:r>
            <w:r w:rsidRPr="005C606D">
              <w:t xml:space="preserve">četní jednotka </w:t>
            </w:r>
            <w:r>
              <w:t xml:space="preserve">a střední účetní jednotka </w:t>
            </w:r>
            <w:r w:rsidRPr="005C606D">
              <w:t>v příloze v účetní závěrce uvede</w:t>
            </w:r>
            <w:r>
              <w:t xml:space="preserve"> informace podle § 39 a dále uvede </w:t>
            </w:r>
            <w:r w:rsidRPr="005C606D">
              <w:rPr>
                <w:u w:val="single"/>
              </w:rPr>
              <w:t xml:space="preserve">název a sídlo konsolidovaných účetních jednotek nebo přidružených účetních jednotek s uvedením výše podílu na základním kapitálu. U těchto účetních jednotek uvede i výši vlastního kapitálu a výši výsledku hospodaření za poslední účetní období účetních jednotek, od kterých byla přijata účetní závěrka. </w:t>
            </w:r>
          </w:p>
          <w:p w:rsidR="00171128" w:rsidRPr="005C606D" w:rsidRDefault="00171128" w:rsidP="00C42FDE">
            <w:pPr>
              <w:keepNext/>
              <w:ind w:firstLine="720"/>
              <w:jc w:val="both"/>
            </w:pPr>
            <w:r w:rsidRPr="005C606D">
              <w:t xml:space="preserve">(2) </w:t>
            </w:r>
            <w:r w:rsidRPr="005C606D">
              <w:rPr>
                <w:u w:val="single"/>
              </w:rPr>
              <w:t>Informace o vlastním kapitálu a výsledku hospodaření podle odstavce 1 nemusejí být uvedeny, pokud se týkají přidružené účetní jednotky, která nemá povinnost zveřejňovat účetní závěrku</w:t>
            </w:r>
            <w:r w:rsidRPr="005C606D">
              <w:t>.</w:t>
            </w:r>
          </w:p>
          <w:p w:rsidR="00171128" w:rsidRPr="005C606D" w:rsidRDefault="00171128" w:rsidP="00692AEC">
            <w:pPr>
              <w:keepNext/>
              <w:ind w:firstLine="720"/>
              <w:jc w:val="both"/>
            </w:pPr>
            <w:r w:rsidRPr="005C606D">
              <w:t>.</w:t>
            </w:r>
          </w:p>
          <w:p w:rsidR="00171128" w:rsidRPr="003D48F8"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g)</w:t>
            </w:r>
          </w:p>
        </w:tc>
        <w:tc>
          <w:tcPr>
            <w:tcW w:w="4536" w:type="dxa"/>
            <w:tcBorders>
              <w:top w:val="single" w:sz="2" w:space="0" w:color="auto"/>
              <w:left w:val="single" w:sz="2" w:space="0" w:color="auto"/>
              <w:bottom w:val="single" w:sz="2" w:space="0" w:color="auto"/>
              <w:right w:val="single" w:sz="2" w:space="0" w:color="auto"/>
            </w:tcBorders>
          </w:tcPr>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Pr="00AC512C" w:rsidRDefault="00171128" w:rsidP="00BA177D">
            <w:pPr>
              <w:keepNext/>
              <w:autoSpaceDE w:val="0"/>
              <w:autoSpaceDN w:val="0"/>
              <w:adjustRightInd w:val="0"/>
              <w:jc w:val="both"/>
              <w:rPr>
                <w:rFonts w:ascii="EUAlbertina" w:hAnsi="EUAlbertina" w:cs="EUAlbertina"/>
                <w:color w:val="000000"/>
                <w:sz w:val="19"/>
                <w:szCs w:val="19"/>
              </w:rPr>
            </w:pPr>
            <w:r w:rsidRPr="00AC512C">
              <w:rPr>
                <w:rFonts w:ascii="EUAlbertina" w:hAnsi="EUAlbertina" w:cs="EUAlbertina"/>
                <w:color w:val="000000"/>
                <w:sz w:val="19"/>
                <w:szCs w:val="19"/>
              </w:rPr>
              <w:t xml:space="preserve">g) název a sídlo každého podniku, ve kterém podnik samostatně nebo prostřednictvím osoby jednající vlastním jménem, avšak na jeho účet drží účast, s uvedením podílu na základním kapitálu, výše vlastního kapitálu a výsledku hospodaření za poslední účetní období daného podniku, za které byla přijata účetní závěrka; jestliže předmětný podnik nezveřejňuje rozvahu a není výše uvedeným podnikem kontrolován, lze údaje o vlastním kapitálu a o výsledku hospodaření vynechat. </w:t>
            </w:r>
          </w:p>
          <w:p w:rsidR="00171128" w:rsidRPr="00AE3162" w:rsidRDefault="00171128" w:rsidP="00BA177D">
            <w:pPr>
              <w:keepNext/>
              <w:jc w:val="both"/>
              <w:rPr>
                <w:lang w:eastAsia="fr-BE"/>
              </w:rPr>
            </w:pPr>
            <w:r w:rsidRPr="00AC512C">
              <w:rPr>
                <w:rFonts w:ascii="EUAlbertina" w:hAnsi="EUAlbertina" w:cs="EUAlbertina"/>
                <w:color w:val="000000"/>
                <w:sz w:val="19"/>
                <w:szCs w:val="19"/>
              </w:rPr>
              <w:t xml:space="preserve">Členské státy mohou povolit, aby údaje, jejichž uvádění se vyžaduje v prvním pododstavci tohoto písmene, měly podobu výkazu ukládaného v souladu s čl. 3 odst. 1 a 3 směrnice 2009/101/ES; každé uložení takového výkazu se uvede v příloze v účetní závěrce. Členské státy mohou </w:t>
            </w:r>
            <w:r w:rsidRPr="00AC512C">
              <w:rPr>
                <w:rFonts w:ascii="EUAlbertina" w:hAnsi="EUAlbertina" w:cs="EUAlbertina"/>
                <w:color w:val="000000"/>
                <w:sz w:val="19"/>
                <w:szCs w:val="19"/>
              </w:rPr>
              <w:lastRenderedPageBreak/>
              <w:t>rovněž povolit, aby se tyto údaje vynechaly, pokud by svou povahou vážně poškozovaly kterýkoli podnik, jehož se týkají. Členské státy mohou toto vynechání podmínit předchozím schválením správními nebo soudními orgány. Vynechání těchto údajů se vždy uvede v příloze v účetní závěrce;</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 xml:space="preserve"> 116</w:t>
            </w:r>
            <w:r w:rsidRPr="00AE3162">
              <w:t xml:space="preserve">, § </w:t>
            </w:r>
            <w:r>
              <w:t>39b odst. 3</w:t>
            </w:r>
          </w:p>
        </w:tc>
        <w:tc>
          <w:tcPr>
            <w:tcW w:w="5670" w:type="dxa"/>
            <w:tcBorders>
              <w:top w:val="single" w:sz="2" w:space="0" w:color="auto"/>
              <w:bottom w:val="single" w:sz="2" w:space="0" w:color="auto"/>
              <w:right w:val="single" w:sz="2" w:space="0" w:color="auto"/>
            </w:tcBorders>
          </w:tcPr>
          <w:p w:rsidR="00171128" w:rsidRPr="005C606D" w:rsidRDefault="00171128" w:rsidP="00C42FDE">
            <w:pPr>
              <w:keepNext/>
              <w:ind w:firstLine="720"/>
              <w:jc w:val="both"/>
            </w:pPr>
            <w:r w:rsidRPr="005C606D">
              <w:t xml:space="preserve">(3) </w:t>
            </w:r>
            <w:r w:rsidRPr="005C606D">
              <w:rPr>
                <w:u w:val="single"/>
              </w:rPr>
              <w:t>Účetní jednotka neuvádí informace stanovené v odstavci 1, pokud by tyto informace svou povahou vážně poškozovaly kteroukoliv účetní jednotku, jíž se týkají; informace o vynechání těchto údajů se vždy uvede v příloze v účetní závěrce</w:t>
            </w:r>
            <w:r w:rsidRPr="005C606D">
              <w:t xml:space="preserve">.  </w:t>
            </w:r>
          </w:p>
          <w:p w:rsidR="00171128" w:rsidRPr="00C6522F" w:rsidRDefault="00171128" w:rsidP="00CC1397">
            <w:pPr>
              <w:keepNext/>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g)</w:t>
            </w:r>
          </w:p>
        </w:tc>
        <w:tc>
          <w:tcPr>
            <w:tcW w:w="4536" w:type="dxa"/>
            <w:tcBorders>
              <w:top w:val="single" w:sz="2" w:space="0" w:color="auto"/>
              <w:left w:val="single" w:sz="2" w:space="0" w:color="auto"/>
              <w:bottom w:val="single" w:sz="2" w:space="0" w:color="auto"/>
              <w:right w:val="single" w:sz="2" w:space="0" w:color="auto"/>
            </w:tcBorders>
          </w:tcPr>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Pr="00AC512C" w:rsidRDefault="00171128" w:rsidP="00BA177D">
            <w:pPr>
              <w:keepNext/>
              <w:autoSpaceDE w:val="0"/>
              <w:autoSpaceDN w:val="0"/>
              <w:adjustRightInd w:val="0"/>
              <w:jc w:val="both"/>
              <w:rPr>
                <w:rFonts w:ascii="EUAlbertina" w:hAnsi="EUAlbertina" w:cs="EUAlbertina"/>
                <w:color w:val="000000"/>
                <w:sz w:val="19"/>
                <w:szCs w:val="19"/>
              </w:rPr>
            </w:pPr>
            <w:r w:rsidRPr="00AC512C">
              <w:rPr>
                <w:rFonts w:ascii="EUAlbertina" w:hAnsi="EUAlbertina" w:cs="EUAlbertina"/>
                <w:color w:val="000000"/>
                <w:sz w:val="19"/>
                <w:szCs w:val="19"/>
              </w:rPr>
              <w:t xml:space="preserve">g) název a sídlo každého podniku, ve kterém podnik samostatně nebo prostřednictvím osoby jednající vlastním jménem, avšak na jeho účet drží účast, s uvedením podílu na základním kapitálu, výše vlastního kapitálu a výsledku hospodaření za poslední účetní období daného podniku, za které byla přijata účetní závěrka; jestliže předmětný podnik nezveřejňuje rozvahu a není výše uvedeným podnikem kontrolován, lze údaje o vlastním kapitálu a o výsledku hospodaření vynechat. </w:t>
            </w:r>
          </w:p>
          <w:p w:rsidR="00171128" w:rsidRPr="00AE3162" w:rsidRDefault="00171128" w:rsidP="00BA177D">
            <w:pPr>
              <w:keepNext/>
              <w:jc w:val="both"/>
              <w:rPr>
                <w:lang w:eastAsia="fr-BE"/>
              </w:rPr>
            </w:pPr>
            <w:r w:rsidRPr="00AC512C">
              <w:rPr>
                <w:rFonts w:ascii="EUAlbertina" w:hAnsi="EUAlbertina" w:cs="EUAlbertina"/>
                <w:color w:val="000000"/>
                <w:sz w:val="19"/>
                <w:szCs w:val="19"/>
              </w:rPr>
              <w:t>Členské státy mohou povolit, aby údaje, jejichž uvádění se vyžaduje v prvním pododstavci tohoto písmene, měly podobu výkazu ukládaného v souladu s čl. 3 odst. 1 a 3 směrnice 2009/101/ES; každé uložení takového výkazu se uvede v příloze v účetní závěrce. Členské státy mohou rovněž povolit, aby se tyto údaje vynechaly, pokud by svou povahou vážně poškozovaly kterýkoli podnik, jehož se týkají. Členské státy mohou toto vynechání podmínit předchozím schválením správními nebo soudními orgány. Vynechání těchto údajů se vždy uvede v příloze v účetní závěrce;</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4</w:t>
            </w:r>
          </w:p>
        </w:tc>
        <w:tc>
          <w:tcPr>
            <w:tcW w:w="5670" w:type="dxa"/>
            <w:tcBorders>
              <w:top w:val="single" w:sz="2" w:space="0" w:color="auto"/>
              <w:bottom w:val="single" w:sz="2" w:space="0" w:color="auto"/>
              <w:right w:val="single" w:sz="2" w:space="0" w:color="auto"/>
            </w:tcBorders>
          </w:tcPr>
          <w:p w:rsidR="00171128" w:rsidRPr="005C606D" w:rsidRDefault="00171128" w:rsidP="00F51E72">
            <w:pPr>
              <w:keepNext/>
              <w:ind w:firstLine="720"/>
              <w:jc w:val="both"/>
              <w:rPr>
                <w:u w:val="single"/>
              </w:rPr>
            </w:pPr>
            <w:r w:rsidRPr="005C606D">
              <w:t xml:space="preserve">(4) </w:t>
            </w:r>
            <w:r w:rsidRPr="005C606D">
              <w:rPr>
                <w:u w:val="single"/>
              </w:rPr>
              <w:t>Účetní jednotka neuvádí informace stanovené v odstavci 1 ani v případě, že údaje o konsolidované účetní jednotce nebo přidružené účetní jednotce jsou součástí její konsolidované účetní závěrky nebo součástí konsolidované účetní závěrky konsolidující účetní jednotky širší skupiny; tyto informace neuvádí ani v případě,  že jde o přidruženou účetní jednotku, která je zahrnuta do její účetní závěrky nebo její konsolidované účetní závěrky ekvivalenční metodou</w:t>
            </w:r>
            <w:r w:rsidRPr="005C606D">
              <w:t>.</w:t>
            </w:r>
          </w:p>
          <w:p w:rsidR="00171128" w:rsidRPr="00C6522F" w:rsidRDefault="00171128" w:rsidP="00CC1397">
            <w:pPr>
              <w:keepNext/>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2</w:t>
            </w:r>
          </w:p>
        </w:tc>
        <w:tc>
          <w:tcPr>
            <w:tcW w:w="4536" w:type="dxa"/>
            <w:tcBorders>
              <w:top w:val="single" w:sz="2" w:space="0" w:color="auto"/>
              <w:left w:val="single" w:sz="2" w:space="0" w:color="auto"/>
              <w:bottom w:val="single" w:sz="2" w:space="0" w:color="auto"/>
              <w:right w:val="single" w:sz="2" w:space="0" w:color="auto"/>
            </w:tcBorders>
          </w:tcPr>
          <w:p w:rsidR="00171128" w:rsidRPr="001F7B2B" w:rsidRDefault="00171128" w:rsidP="00BA177D">
            <w:pPr>
              <w:keepNext/>
              <w:autoSpaceDE w:val="0"/>
              <w:autoSpaceDN w:val="0"/>
              <w:adjustRightInd w:val="0"/>
              <w:jc w:val="both"/>
              <w:rPr>
                <w:rFonts w:ascii="EUAlbertina" w:hAnsi="EUAlbertina" w:cs="EUAlbertina"/>
                <w:color w:val="000000"/>
                <w:sz w:val="19"/>
                <w:szCs w:val="19"/>
              </w:rPr>
            </w:pPr>
            <w:r w:rsidRPr="001F7B2B">
              <w:rPr>
                <w:rFonts w:ascii="EUAlbertina" w:hAnsi="EUAlbertina" w:cs="EUAlbertina"/>
                <w:color w:val="000000"/>
                <w:sz w:val="19"/>
                <w:szCs w:val="19"/>
              </w:rPr>
              <w:t xml:space="preserve">2. Členské státy nemusí použít odst. 1 písm. g) u podniku, který je mateřským podnikem řídícím se jejich vnitrostátním právem, v těchto případech: </w:t>
            </w:r>
          </w:p>
          <w:p w:rsidR="00171128" w:rsidRPr="001F7B2B" w:rsidRDefault="00171128" w:rsidP="00BA177D">
            <w:pPr>
              <w:keepNext/>
              <w:autoSpaceDE w:val="0"/>
              <w:autoSpaceDN w:val="0"/>
              <w:adjustRightInd w:val="0"/>
              <w:jc w:val="both"/>
              <w:rPr>
                <w:rFonts w:ascii="EUAlbertina" w:hAnsi="EUAlbertina" w:cs="EUAlbertina"/>
                <w:color w:val="000000"/>
                <w:sz w:val="19"/>
                <w:szCs w:val="19"/>
              </w:rPr>
            </w:pPr>
            <w:r w:rsidRPr="001F7B2B">
              <w:rPr>
                <w:rFonts w:ascii="EUAlbertina" w:hAnsi="EUAlbertina" w:cs="EUAlbertina"/>
                <w:color w:val="000000"/>
                <w:sz w:val="19"/>
                <w:szCs w:val="19"/>
              </w:rPr>
              <w:t xml:space="preserve">a) je-li podnik, v němž daný mateřský podnik drží účast pro účely odst. 1 písm. g), zahrnut do konsolidované účetní závěrky sestavované tímto mateřským podnikem nebo do konsolidované účetní závěrky širší skupiny podniků podle čl. 23 odst. 4; </w:t>
            </w:r>
          </w:p>
          <w:p w:rsidR="00171128" w:rsidRPr="00AE3162" w:rsidRDefault="00171128" w:rsidP="00BA177D">
            <w:pPr>
              <w:keepNext/>
              <w:jc w:val="both"/>
              <w:rPr>
                <w:lang w:eastAsia="fr-BE"/>
              </w:rPr>
            </w:pPr>
            <w:r w:rsidRPr="001F7B2B">
              <w:rPr>
                <w:rFonts w:ascii="EUAlbertina" w:hAnsi="EUAlbertina" w:cs="EUAlbertina"/>
                <w:color w:val="000000"/>
                <w:sz w:val="19"/>
                <w:szCs w:val="19"/>
              </w:rPr>
              <w:t xml:space="preserve">b) pokud daný mateřský podnik nakládal s danou účastí ve své roční účetní závěrce v souladu s čl. 9 odst. 7 nebo v konsolidované účetní závěrce, kterou sestavuje, v </w:t>
            </w:r>
            <w:r w:rsidRPr="001F7B2B">
              <w:rPr>
                <w:rFonts w:ascii="EUAlbertina" w:hAnsi="EUAlbertina" w:cs="EUAlbertina"/>
                <w:color w:val="000000"/>
                <w:sz w:val="19"/>
                <w:szCs w:val="19"/>
              </w:rPr>
              <w:lastRenderedPageBreak/>
              <w:t>souladu s čl. 27 odst. 1 až 8.</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 xml:space="preserve"> 116</w:t>
            </w:r>
            <w:r w:rsidRPr="00AE3162">
              <w:t xml:space="preserve">, § </w:t>
            </w:r>
            <w:r>
              <w:t>39b odst. 5 písm. a)</w:t>
            </w: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ind w:firstLine="720"/>
              <w:jc w:val="both"/>
            </w:pPr>
            <w:r w:rsidRPr="005C606D">
              <w:t>(5) Dále účetní jednotka uvede</w:t>
            </w:r>
          </w:p>
          <w:p w:rsidR="00171128" w:rsidRPr="005C606D" w:rsidRDefault="00171128" w:rsidP="00692AEC">
            <w:pPr>
              <w:keepNext/>
              <w:numPr>
                <w:ilvl w:val="0"/>
                <w:numId w:val="41"/>
              </w:numPr>
              <w:ind w:left="360"/>
              <w:jc w:val="both"/>
              <w:rPr>
                <w:i/>
              </w:rPr>
            </w:pPr>
            <w:r w:rsidRPr="005C606D">
              <w:rPr>
                <w:u w:val="single"/>
              </w:rPr>
              <w:t>název, sídlo a právní formu každé z účetních jednotek, v níž je účetní jednotka společníkem s neomezeným ručením</w:t>
            </w:r>
            <w:r w:rsidRPr="005C606D">
              <w:t>;</w:t>
            </w:r>
          </w:p>
          <w:p w:rsidR="00171128" w:rsidRPr="00941BDF" w:rsidRDefault="00171128" w:rsidP="00692AEC">
            <w:pPr>
              <w:keepNext/>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k)</w:t>
            </w:r>
          </w:p>
        </w:tc>
        <w:tc>
          <w:tcPr>
            <w:tcW w:w="4536" w:type="dxa"/>
            <w:tcBorders>
              <w:top w:val="single" w:sz="2" w:space="0" w:color="auto"/>
              <w:left w:val="single" w:sz="2" w:space="0" w:color="auto"/>
              <w:bottom w:val="single" w:sz="2" w:space="0" w:color="auto"/>
              <w:right w:val="single" w:sz="2" w:space="0" w:color="auto"/>
            </w:tcBorders>
          </w:tcPr>
          <w:p w:rsidR="00171128" w:rsidRPr="00455B80" w:rsidRDefault="00171128" w:rsidP="00BA177D">
            <w:pPr>
              <w:keepNext/>
              <w:autoSpaceDE w:val="0"/>
              <w:autoSpaceDN w:val="0"/>
              <w:adjustRightInd w:val="0"/>
              <w:jc w:val="both"/>
              <w:rPr>
                <w:rFonts w:ascii="EUAlbertina" w:hAnsi="EUAlbertina" w:cs="EUAlbertina"/>
                <w:color w:val="000000"/>
                <w:sz w:val="19"/>
                <w:szCs w:val="19"/>
              </w:rPr>
            </w:pPr>
            <w:r w:rsidRPr="00455B80">
              <w:rPr>
                <w:rFonts w:ascii="EUAlbertina" w:hAnsi="EUAlbertina" w:cs="EUAlbertina"/>
                <w:color w:val="000000"/>
                <w:sz w:val="19"/>
                <w:szCs w:val="19"/>
              </w:rPr>
              <w:t xml:space="preserve">1. Střední a velké podniky a subjekty veřejného zájmu uvádějí v příloze v účetní závěrce vedle údajů vyžadovaných podle článku 16 a všech ostatních ustanovení této směrnice také tyto informace: </w:t>
            </w:r>
          </w:p>
          <w:p w:rsidR="00171128" w:rsidRPr="00AE3162" w:rsidRDefault="00171128" w:rsidP="00BA177D">
            <w:pPr>
              <w:keepNext/>
              <w:jc w:val="both"/>
              <w:rPr>
                <w:lang w:eastAsia="fr-BE"/>
              </w:rPr>
            </w:pPr>
            <w:r w:rsidRPr="00D07CB6">
              <w:rPr>
                <w:rFonts w:ascii="EUAlbertina" w:hAnsi="EUAlbertina" w:cs="EUAlbertina"/>
                <w:color w:val="000000"/>
                <w:sz w:val="19"/>
                <w:szCs w:val="19"/>
              </w:rPr>
              <w:t>k) název, sídlo a právní formu každého z podniků, v nichž je podnik společníkem s neomezeným ručením;</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5 písm. b)</w:t>
            </w: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numPr>
                <w:ilvl w:val="0"/>
                <w:numId w:val="41"/>
              </w:numPr>
              <w:ind w:left="360"/>
              <w:jc w:val="both"/>
            </w:pPr>
            <w:r w:rsidRPr="005C606D">
              <w:rPr>
                <w:u w:val="single"/>
              </w:rPr>
              <w:t>název a sídlo účetní jednotky, která sestavuje konsolidovanou účetní závěrku nejširší skupiny účetních jednotek, ke které účetní jednotka, jako konsolidovaná účetní jednotka patří</w:t>
            </w:r>
            <w:r w:rsidRPr="005C606D">
              <w:t>;</w:t>
            </w:r>
          </w:p>
          <w:p w:rsidR="00171128" w:rsidRPr="00026DE9" w:rsidRDefault="00171128" w:rsidP="00692AEC">
            <w:pPr>
              <w:keepNext/>
              <w:autoSpaceDE w:val="0"/>
              <w:autoSpaceDN w:val="0"/>
              <w:adjustRightInd w:val="0"/>
              <w:ind w:left="355" w:hanging="355"/>
              <w:rPr>
                <w:b/>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l)</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D07CB6">
              <w:rPr>
                <w:rFonts w:ascii="EUAlbertina" w:hAnsi="EUAlbertina" w:cs="EUAlbertina"/>
                <w:color w:val="000000"/>
                <w:sz w:val="19"/>
                <w:szCs w:val="19"/>
              </w:rPr>
              <w:t>l) název a sídlo podniku, který sestavuje konsolidovanou účetní závěrku nejširší skupiny podniků, ke které podnik jakožto dceřiný podnik patří;</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5 písm. c)</w:t>
            </w: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numPr>
                <w:ilvl w:val="0"/>
                <w:numId w:val="41"/>
              </w:numPr>
              <w:ind w:left="360"/>
              <w:jc w:val="both"/>
              <w:rPr>
                <w:i/>
              </w:rPr>
            </w:pPr>
            <w:r w:rsidRPr="005C606D">
              <w:rPr>
                <w:u w:val="single"/>
              </w:rPr>
              <w:t>název a sídlo účetní jednotky, která sestavuje konsolidovanou účetní závěrku nejužší skupiny účetních jednotek, ke které účetní jednotka, jako konsolidovaná účetní jednotka patří</w:t>
            </w:r>
            <w:r w:rsidRPr="005C606D">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m)</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D07CB6">
              <w:rPr>
                <w:rFonts w:ascii="EUAlbertina" w:hAnsi="EUAlbertina" w:cs="EUAlbertina"/>
                <w:color w:val="000000"/>
                <w:sz w:val="19"/>
                <w:szCs w:val="19"/>
              </w:rPr>
              <w:t>m) název a sídlo podniku, který sestavuje konsolidovanou účetní závěrku nejužší skupiny podniků, ke které podnik jakožto dceřiný podnik patří a jež je rovněž začleněna do skupiny podniků uvedené v písmenu l);</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5 písm. d)</w:t>
            </w: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numPr>
                <w:ilvl w:val="0"/>
                <w:numId w:val="41"/>
              </w:numPr>
              <w:ind w:left="360"/>
              <w:jc w:val="both"/>
            </w:pPr>
            <w:r w:rsidRPr="005C606D">
              <w:rPr>
                <w:u w:val="single"/>
              </w:rPr>
              <w:t>místo, kde je možné získat konsolidovanou účetní závěrku konsolidujících účetních jednotek uvedených v písmenech b) a c), je-li její získání možné</w:t>
            </w:r>
            <w:r w:rsidRPr="005C606D">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n)</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D07CB6">
              <w:rPr>
                <w:rFonts w:ascii="EUAlbertina" w:hAnsi="EUAlbertina" w:cs="EUAlbertina"/>
                <w:color w:val="000000"/>
                <w:sz w:val="19"/>
                <w:szCs w:val="19"/>
              </w:rPr>
              <w:t>n) místo, kde lze získat konsolidovanou účetní závěrku uvedenou v písmenech l) a m), je-li její získání možné;</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6 písm. a)</w:t>
            </w:r>
          </w:p>
        </w:tc>
        <w:tc>
          <w:tcPr>
            <w:tcW w:w="5670" w:type="dxa"/>
            <w:tcBorders>
              <w:top w:val="single" w:sz="2" w:space="0" w:color="auto"/>
              <w:bottom w:val="single" w:sz="2" w:space="0" w:color="auto"/>
              <w:right w:val="single" w:sz="2" w:space="0" w:color="auto"/>
            </w:tcBorders>
          </w:tcPr>
          <w:p w:rsidR="00171128" w:rsidRPr="005C606D" w:rsidRDefault="00171128" w:rsidP="004307BF">
            <w:pPr>
              <w:keepNext/>
              <w:tabs>
                <w:tab w:val="left" w:pos="422"/>
                <w:tab w:val="left" w:pos="842"/>
              </w:tabs>
              <w:jc w:val="both"/>
            </w:pPr>
            <w:r w:rsidRPr="005C606D">
              <w:t xml:space="preserve">       </w:t>
            </w:r>
            <w:r>
              <w:t xml:space="preserve">       </w:t>
            </w:r>
            <w:r w:rsidRPr="005C606D">
              <w:t>(6) Dále účetní jednotka uvede i</w:t>
            </w:r>
          </w:p>
          <w:p w:rsidR="00171128" w:rsidRPr="004A5862" w:rsidRDefault="00171128" w:rsidP="004A5862">
            <w:pPr>
              <w:keepNext/>
              <w:numPr>
                <w:ilvl w:val="0"/>
                <w:numId w:val="43"/>
              </w:numPr>
              <w:ind w:left="360"/>
              <w:jc w:val="both"/>
            </w:pPr>
            <w:r w:rsidRPr="005C606D">
              <w:rPr>
                <w:u w:val="single"/>
              </w:rPr>
              <w:t>počet a jmenovitou hodnotu nebo účetní hodnotu vydaných akcií během účetního období, zvlášť za každý druh akcií; obdobně se postupuje u změn podílů. Uvede i informaci o vyměnitelných dluhopisech nebo podobných cenných papírech nebo právech s vyznačením jejich počtu a rozsahu práv, která zakládají</w:t>
            </w:r>
            <w:r w:rsidRPr="005C606D">
              <w:t>;</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h)</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E814EC">
              <w:rPr>
                <w:rFonts w:ascii="EUAlbertina" w:hAnsi="EUAlbertina" w:cs="EUAlbertina"/>
                <w:color w:val="000000"/>
                <w:sz w:val="19"/>
                <w:szCs w:val="19"/>
              </w:rPr>
              <w:t>h) počet a jmenovitou hodnotu, nebo neexistuje-li jmenovitá hodnota, účetní hodnotu akcií upsaných během účetního období v mezích schváleného základního kapitálu, aniž jsou dotčeny čl. 2 první pododstavec písm. e) směrnice 2009/101/ES nebo čl. 2 písm. c) a d) směrnice 2012/30/EU, pokud jde o výši tohoto základního kapitálu;</w:t>
            </w:r>
          </w:p>
        </w:tc>
      </w:tr>
      <w:tr w:rsidR="00171128" w:rsidRPr="00AE3162" w:rsidTr="002A202E">
        <w:tc>
          <w:tcPr>
            <w:tcW w:w="1063" w:type="dxa"/>
          </w:tcPr>
          <w:p w:rsidR="00171128"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i)</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E814EC">
              <w:rPr>
                <w:rFonts w:ascii="EUAlbertina" w:hAnsi="EUAlbertina" w:cs="EUAlbertina"/>
                <w:color w:val="000000"/>
                <w:sz w:val="19"/>
                <w:szCs w:val="19"/>
              </w:rPr>
              <w:t>i) pokud existuje více než jeden druh akcií, u každého druhu jejich počet a jmenovitou hodnotu, nebo neexistuje-li jmenovitá hodnota, jejich účetní hodnotu;</w:t>
            </w:r>
          </w:p>
        </w:tc>
      </w:tr>
      <w:tr w:rsidR="00171128" w:rsidRPr="00AE3162" w:rsidTr="002A202E">
        <w:tc>
          <w:tcPr>
            <w:tcW w:w="1063" w:type="dxa"/>
          </w:tcPr>
          <w:p w:rsidR="00171128"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j)</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E814EC">
              <w:rPr>
                <w:rFonts w:ascii="EUAlbertina" w:hAnsi="EUAlbertina" w:cs="EUAlbertina"/>
                <w:color w:val="000000"/>
                <w:sz w:val="19"/>
                <w:szCs w:val="19"/>
              </w:rPr>
              <w:t>j) existenci jakýchkoli prioritních akcií, konvertibilních dluhopisů, warrantů, opcí nebo podobných cenných papírů a práv s vyznačením jejich počtu a rozsahu práv, která udělují;</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6 písm. b)</w:t>
            </w: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numPr>
                <w:ilvl w:val="0"/>
                <w:numId w:val="43"/>
              </w:numPr>
              <w:ind w:left="360"/>
              <w:jc w:val="both"/>
            </w:pPr>
            <w:r w:rsidRPr="005C606D">
              <w:t xml:space="preserve">informaci, která doplní průměrný přepočtený počet zaměstnanců podle § 39 odst. 1 písm. i) </w:t>
            </w:r>
            <w:r w:rsidRPr="005C606D">
              <w:rPr>
                <w:u w:val="single"/>
              </w:rPr>
              <w:t xml:space="preserve">o rozčlenění podle kategorií </w:t>
            </w:r>
            <w:r>
              <w:rPr>
                <w:u w:val="single"/>
              </w:rPr>
              <w:t>v průběhu</w:t>
            </w:r>
            <w:r w:rsidRPr="005C606D">
              <w:rPr>
                <w:u w:val="single"/>
              </w:rPr>
              <w:t xml:space="preserve"> účetního období</w:t>
            </w:r>
            <w:r w:rsidRPr="005C606D">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e)</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9D111D">
              <w:rPr>
                <w:rFonts w:ascii="EUAlbertina" w:hAnsi="EUAlbertina" w:cs="EUAlbertina"/>
                <w:color w:val="000000"/>
                <w:sz w:val="19"/>
                <w:szCs w:val="19"/>
              </w:rPr>
              <w:t>e) průměrný počet zaměstnanců v průběhu účetního období rozčleněný podle kategorií a osobní náklady za účetní období rozvržené mezi mzdy a platy, náklady na sociální zabezpečení a penzijní náklady, nejsou-li osobní náklady uvedeny samostatně ve výsledovce;</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lastRenderedPageBreak/>
              <w:t xml:space="preserve"> bod </w:t>
            </w:r>
            <w:r>
              <w:t xml:space="preserve"> 116</w:t>
            </w:r>
            <w:r w:rsidRPr="00AE3162">
              <w:t xml:space="preserve">, § </w:t>
            </w:r>
            <w:r>
              <w:t>39b odst. 6 písm. c)</w:t>
            </w:r>
          </w:p>
        </w:tc>
        <w:tc>
          <w:tcPr>
            <w:tcW w:w="5670" w:type="dxa"/>
            <w:tcBorders>
              <w:top w:val="single" w:sz="2" w:space="0" w:color="auto"/>
              <w:bottom w:val="single" w:sz="2" w:space="0" w:color="auto"/>
              <w:right w:val="single" w:sz="2" w:space="0" w:color="auto"/>
            </w:tcBorders>
          </w:tcPr>
          <w:p w:rsidR="00171128" w:rsidRPr="004A5862" w:rsidRDefault="00171128" w:rsidP="004A5862">
            <w:pPr>
              <w:keepNext/>
              <w:numPr>
                <w:ilvl w:val="0"/>
                <w:numId w:val="43"/>
              </w:numPr>
              <w:ind w:left="360"/>
              <w:jc w:val="both"/>
            </w:pPr>
            <w:r w:rsidRPr="005C606D">
              <w:rPr>
                <w:u w:val="single"/>
              </w:rPr>
              <w:lastRenderedPageBreak/>
              <w:t xml:space="preserve">výši odměn přiznaných za účetní období členům správních, </w:t>
            </w:r>
            <w:r w:rsidRPr="005C606D">
              <w:rPr>
                <w:u w:val="single"/>
              </w:rPr>
              <w:lastRenderedPageBreak/>
              <w:t>řídících a dozorčích orgánů z důvodu jejich funkce a výši vzniklých nebo sjednaných penzijních závazků bývalých členů těchto orgánů; údaje se uvádějí souhrnně pro každou kategorii orgánů. Tyto informace nemusejí být uvedeny, jestliže by jejich uvedení umožnilo zjistit finanční situaci konkrétn</w:t>
            </w:r>
            <w:r>
              <w:rPr>
                <w:u w:val="single"/>
              </w:rPr>
              <w:t>í</w:t>
            </w:r>
            <w:r w:rsidRPr="005C606D">
              <w:rPr>
                <w:u w:val="single"/>
              </w:rPr>
              <w:t>ho člena takového orgánu</w:t>
            </w:r>
            <w:r w:rsidRPr="005C606D">
              <w:t>;</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 xml:space="preserve">Čl. 17 odst. 1 </w:t>
            </w:r>
            <w:r>
              <w:rPr>
                <w:i/>
              </w:rPr>
              <w:lastRenderedPageBreak/>
              <w:t>písm. d)</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E42C81">
              <w:rPr>
                <w:rFonts w:ascii="EUAlbertina" w:hAnsi="EUAlbertina" w:cs="EUAlbertina"/>
                <w:color w:val="000000"/>
                <w:sz w:val="19"/>
                <w:szCs w:val="19"/>
              </w:rPr>
              <w:lastRenderedPageBreak/>
              <w:t xml:space="preserve">d) částku odměn přiznaných ve vztahu k danému </w:t>
            </w:r>
            <w:r w:rsidRPr="00E42C81">
              <w:rPr>
                <w:rFonts w:ascii="EUAlbertina" w:hAnsi="EUAlbertina" w:cs="EUAlbertina"/>
                <w:color w:val="000000"/>
                <w:sz w:val="19"/>
                <w:szCs w:val="19"/>
              </w:rPr>
              <w:lastRenderedPageBreak/>
              <w:t>účetnímu období členům správních, řídících a dozorčích orgánů z důvodu jejich funkce a částku všech vzniklých či sjednaných penzijních závazků pro bývalé členy těchto orgánů; tyto údaje se uvádějí souhrnně pro každou kategorii orgánů.</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 xml:space="preserve"> 116</w:t>
            </w:r>
            <w:r w:rsidRPr="00AE3162">
              <w:t xml:space="preserve">, § </w:t>
            </w:r>
            <w:r>
              <w:t>39b odst. 6 písm. d)</w:t>
            </w: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numPr>
                <w:ilvl w:val="0"/>
                <w:numId w:val="43"/>
              </w:numPr>
              <w:ind w:left="360"/>
              <w:jc w:val="both"/>
            </w:pPr>
            <w:r w:rsidRPr="005C606D">
              <w:rPr>
                <w:u w:val="single"/>
              </w:rPr>
              <w:t>informaci o navrhovaném rozdělení zisku nebo vypořádání ztráty, nebo v příslušných případech o rozdělení zisku nebo vypořádání ztráty</w:t>
            </w:r>
            <w:r w:rsidRPr="005C606D">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o)</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E42C81">
              <w:rPr>
                <w:rFonts w:ascii="EUAlbertina" w:hAnsi="EUAlbertina" w:cs="EUAlbertina"/>
                <w:color w:val="000000"/>
                <w:sz w:val="19"/>
                <w:szCs w:val="19"/>
              </w:rPr>
              <w:t>o) navrhované rozdělení zisku nebo vypořádání ztráty, nebo v příslušných případech rozdělení zisku nebo vypořádání ztráty;</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6 písm. e)</w:t>
            </w: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numPr>
                <w:ilvl w:val="0"/>
                <w:numId w:val="43"/>
              </w:numPr>
              <w:ind w:left="360"/>
              <w:jc w:val="both"/>
              <w:rPr>
                <w:u w:val="single"/>
              </w:rPr>
            </w:pPr>
            <w:r w:rsidRPr="005C606D">
              <w:rPr>
                <w:u w:val="single"/>
              </w:rPr>
              <w:t>u jednotlivých položek dlouhodobých aktiv</w:t>
            </w:r>
          </w:p>
          <w:p w:rsidR="00171128" w:rsidRPr="005C606D" w:rsidRDefault="00171128" w:rsidP="00692AEC">
            <w:pPr>
              <w:keepNext/>
              <w:numPr>
                <w:ilvl w:val="0"/>
                <w:numId w:val="44"/>
              </w:numPr>
              <w:tabs>
                <w:tab w:val="clear" w:pos="1080"/>
              </w:tabs>
              <w:ind w:left="720"/>
              <w:jc w:val="both"/>
              <w:rPr>
                <w:u w:val="single"/>
              </w:rPr>
            </w:pPr>
            <w:r w:rsidRPr="005C606D">
              <w:rPr>
                <w:u w:val="single"/>
              </w:rPr>
              <w:t>zůstatky na začátku a konci účetního období, přírůstky a úbytky během účetního období,</w:t>
            </w:r>
          </w:p>
          <w:p w:rsidR="00171128" w:rsidRPr="005C606D" w:rsidRDefault="00171128" w:rsidP="00692AEC">
            <w:pPr>
              <w:keepNext/>
              <w:numPr>
                <w:ilvl w:val="0"/>
                <w:numId w:val="44"/>
              </w:numPr>
              <w:tabs>
                <w:tab w:val="clear" w:pos="1080"/>
              </w:tabs>
              <w:ind w:left="720"/>
              <w:jc w:val="both"/>
              <w:rPr>
                <w:u w:val="single"/>
              </w:rPr>
            </w:pPr>
            <w:r w:rsidRPr="005C606D">
              <w:rPr>
                <w:u w:val="single"/>
              </w:rPr>
              <w:t>výši opravných položek a oprávek na začátku a na konci účetního období a jejich  zvýšení či snížení během účetního období</w:t>
            </w:r>
            <w:r w:rsidRPr="005C606D">
              <w:t>,</w:t>
            </w:r>
          </w:p>
          <w:p w:rsidR="00171128" w:rsidRPr="005C606D" w:rsidRDefault="00171128" w:rsidP="00692AEC">
            <w:pPr>
              <w:keepNext/>
              <w:numPr>
                <w:ilvl w:val="0"/>
                <w:numId w:val="44"/>
              </w:numPr>
              <w:tabs>
                <w:tab w:val="clear" w:pos="1080"/>
              </w:tabs>
              <w:ind w:left="720"/>
              <w:jc w:val="both"/>
              <w:rPr>
                <w:u w:val="single"/>
              </w:rPr>
            </w:pPr>
            <w:r w:rsidRPr="005C606D">
              <w:rPr>
                <w:u w:val="single"/>
              </w:rPr>
              <w:t>výši úroků, pokud účetní jednotka rozhodla, že jsou součástí ocenění majetku</w:t>
            </w:r>
            <w:r w:rsidRPr="005C606D">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a)</w:t>
            </w:r>
          </w:p>
        </w:tc>
        <w:tc>
          <w:tcPr>
            <w:tcW w:w="4536" w:type="dxa"/>
            <w:tcBorders>
              <w:top w:val="single" w:sz="2" w:space="0" w:color="auto"/>
              <w:left w:val="single" w:sz="2" w:space="0" w:color="auto"/>
              <w:bottom w:val="single" w:sz="2" w:space="0" w:color="auto"/>
              <w:right w:val="single" w:sz="2" w:space="0" w:color="auto"/>
            </w:tcBorders>
          </w:tcPr>
          <w:p w:rsidR="00171128" w:rsidRPr="00D65136" w:rsidRDefault="00171128" w:rsidP="00BA177D">
            <w:pPr>
              <w:keepNext/>
              <w:autoSpaceDE w:val="0"/>
              <w:autoSpaceDN w:val="0"/>
              <w:adjustRightInd w:val="0"/>
              <w:jc w:val="both"/>
              <w:rPr>
                <w:rFonts w:ascii="EUAlbertina" w:hAnsi="EUAlbertina" w:cs="EUAlbertina"/>
                <w:color w:val="000000"/>
                <w:sz w:val="19"/>
                <w:szCs w:val="19"/>
              </w:rPr>
            </w:pPr>
            <w:r w:rsidRPr="00D65136">
              <w:rPr>
                <w:rFonts w:ascii="EUAlbertina" w:hAnsi="EUAlbertina" w:cs="EUAlbertina"/>
                <w:color w:val="000000"/>
                <w:sz w:val="19"/>
                <w:szCs w:val="19"/>
              </w:rPr>
              <w:t xml:space="preserve">a) u jednotlivých položek dlouhodobých aktiv: </w:t>
            </w:r>
          </w:p>
          <w:p w:rsidR="00171128" w:rsidRPr="00D65136" w:rsidRDefault="00171128" w:rsidP="00BA177D">
            <w:pPr>
              <w:keepNext/>
              <w:autoSpaceDE w:val="0"/>
              <w:autoSpaceDN w:val="0"/>
              <w:adjustRightInd w:val="0"/>
              <w:jc w:val="both"/>
              <w:rPr>
                <w:rFonts w:ascii="EUAlbertina" w:hAnsi="EUAlbertina" w:cs="EUAlbertina"/>
                <w:color w:val="000000"/>
                <w:sz w:val="19"/>
                <w:szCs w:val="19"/>
              </w:rPr>
            </w:pPr>
            <w:r w:rsidRPr="00D65136">
              <w:rPr>
                <w:rFonts w:ascii="EUAlbertina" w:hAnsi="EUAlbertina" w:cs="EUAlbertina"/>
                <w:color w:val="000000"/>
                <w:sz w:val="19"/>
                <w:szCs w:val="19"/>
              </w:rPr>
              <w:t xml:space="preserve">i) pořizovací cenu či výrobní náklady, nebo – pokud byla použita alternativní oceňovací metoda – reálnou či přeceněnou hodnotu na začátku a konci účetního období; </w:t>
            </w:r>
          </w:p>
          <w:p w:rsidR="00171128" w:rsidRPr="00D65136" w:rsidRDefault="00171128" w:rsidP="00BA177D">
            <w:pPr>
              <w:keepNext/>
              <w:autoSpaceDE w:val="0"/>
              <w:autoSpaceDN w:val="0"/>
              <w:adjustRightInd w:val="0"/>
              <w:jc w:val="both"/>
              <w:rPr>
                <w:rFonts w:ascii="EUAlbertina" w:hAnsi="EUAlbertina" w:cs="EUAlbertina"/>
                <w:color w:val="000000"/>
                <w:sz w:val="19"/>
                <w:szCs w:val="19"/>
              </w:rPr>
            </w:pPr>
            <w:r w:rsidRPr="00D65136">
              <w:rPr>
                <w:rFonts w:ascii="EUAlbertina" w:hAnsi="EUAlbertina" w:cs="EUAlbertina"/>
                <w:color w:val="000000"/>
                <w:sz w:val="19"/>
                <w:szCs w:val="19"/>
              </w:rPr>
              <w:t xml:space="preserve">ii) přírůstky, úbytky a převody během účetního období; </w:t>
            </w:r>
          </w:p>
          <w:p w:rsidR="00171128" w:rsidRPr="00D65136" w:rsidRDefault="00171128" w:rsidP="00BA177D">
            <w:pPr>
              <w:keepNext/>
              <w:autoSpaceDE w:val="0"/>
              <w:autoSpaceDN w:val="0"/>
              <w:adjustRightInd w:val="0"/>
              <w:jc w:val="both"/>
              <w:rPr>
                <w:rFonts w:ascii="EUAlbertina" w:hAnsi="EUAlbertina" w:cs="EUAlbertina"/>
                <w:color w:val="000000"/>
                <w:sz w:val="19"/>
                <w:szCs w:val="19"/>
              </w:rPr>
            </w:pPr>
            <w:r w:rsidRPr="00D65136">
              <w:rPr>
                <w:rFonts w:ascii="EUAlbertina" w:hAnsi="EUAlbertina" w:cs="EUAlbertina"/>
                <w:color w:val="000000"/>
                <w:sz w:val="19"/>
                <w:szCs w:val="19"/>
              </w:rPr>
              <w:t xml:space="preserve">iii) kumulované úpravy hodnot na začátku a konci účetního období; </w:t>
            </w:r>
          </w:p>
          <w:p w:rsidR="00171128" w:rsidRPr="00D65136" w:rsidRDefault="00171128" w:rsidP="00BA177D">
            <w:pPr>
              <w:keepNext/>
              <w:autoSpaceDE w:val="0"/>
              <w:autoSpaceDN w:val="0"/>
              <w:adjustRightInd w:val="0"/>
              <w:jc w:val="both"/>
              <w:rPr>
                <w:rFonts w:ascii="EUAlbertina" w:hAnsi="EUAlbertina" w:cs="EUAlbertina"/>
                <w:color w:val="000000"/>
                <w:sz w:val="19"/>
                <w:szCs w:val="19"/>
              </w:rPr>
            </w:pPr>
            <w:r w:rsidRPr="00D65136">
              <w:rPr>
                <w:rFonts w:ascii="EUAlbertina" w:hAnsi="EUAlbertina" w:cs="EUAlbertina"/>
                <w:color w:val="000000"/>
                <w:sz w:val="19"/>
                <w:szCs w:val="19"/>
              </w:rPr>
              <w:t xml:space="preserve">iv) úpravy hodnot provedené během účetního období; </w:t>
            </w:r>
          </w:p>
          <w:p w:rsidR="00171128" w:rsidRPr="00D65136" w:rsidRDefault="00171128" w:rsidP="00BA177D">
            <w:pPr>
              <w:keepNext/>
              <w:autoSpaceDE w:val="0"/>
              <w:autoSpaceDN w:val="0"/>
              <w:adjustRightInd w:val="0"/>
              <w:jc w:val="both"/>
              <w:rPr>
                <w:rFonts w:ascii="EUAlbertina" w:hAnsi="EUAlbertina" w:cs="EUAlbertina"/>
                <w:color w:val="000000"/>
                <w:sz w:val="19"/>
                <w:szCs w:val="19"/>
              </w:rPr>
            </w:pPr>
            <w:r w:rsidRPr="00D65136">
              <w:rPr>
                <w:rFonts w:ascii="EUAlbertina" w:hAnsi="EUAlbertina" w:cs="EUAlbertina"/>
                <w:color w:val="000000"/>
                <w:sz w:val="19"/>
                <w:szCs w:val="19"/>
              </w:rPr>
              <w:t xml:space="preserve">v) pohyb v kumulovaných úpravách hodnot, pokud jde o přírůstky, úbytky a převody během účetního období; a </w:t>
            </w:r>
          </w:p>
          <w:p w:rsidR="00171128" w:rsidRPr="00AE3162" w:rsidRDefault="00171128" w:rsidP="00BA177D">
            <w:pPr>
              <w:keepNext/>
              <w:jc w:val="both"/>
              <w:rPr>
                <w:lang w:eastAsia="fr-BE"/>
              </w:rPr>
            </w:pPr>
            <w:r w:rsidRPr="00D65136">
              <w:rPr>
                <w:rFonts w:ascii="EUAlbertina" w:hAnsi="EUAlbertina" w:cs="EUAlbertina"/>
                <w:color w:val="000000"/>
                <w:sz w:val="19"/>
                <w:szCs w:val="19"/>
              </w:rPr>
              <w:t>vi) kde je v souladu s čl. 12 odst. 8 kapitalizován úrok, částku kapitalizovanou během účetního období;</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6 písm. f)</w:t>
            </w: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numPr>
                <w:ilvl w:val="0"/>
                <w:numId w:val="43"/>
              </w:numPr>
              <w:ind w:left="360"/>
              <w:jc w:val="both"/>
              <w:rPr>
                <w:i/>
              </w:rPr>
            </w:pPr>
            <w:r w:rsidRPr="005C606D">
              <w:rPr>
                <w:u w:val="single"/>
              </w:rPr>
              <w:t>výši odložené daně na konci účetního období a její vývoj během účetního období, je-li v rozvaze vykázána rezerva na odloženou daň</w:t>
            </w:r>
            <w:r w:rsidRPr="005C606D">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f)</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D65136">
              <w:rPr>
                <w:rFonts w:ascii="EUAlbertina" w:hAnsi="EUAlbertina" w:cs="EUAlbertina"/>
                <w:color w:val="000000"/>
                <w:sz w:val="19"/>
                <w:szCs w:val="19"/>
              </w:rPr>
              <w:t>f) je-li v rozvaze vykázána rezerva na odloženou daň, odloženou daň na konci účetního období a její vývoj během účetního období;</w:t>
            </w:r>
          </w:p>
        </w:tc>
      </w:tr>
      <w:tr w:rsidR="00171128" w:rsidRPr="00AE3162" w:rsidTr="001B58A9">
        <w:trPr>
          <w:trHeight w:val="1276"/>
        </w:trPr>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6 písm. g)</w:t>
            </w:r>
          </w:p>
        </w:tc>
        <w:tc>
          <w:tcPr>
            <w:tcW w:w="5670" w:type="dxa"/>
            <w:tcBorders>
              <w:top w:val="single" w:sz="2" w:space="0" w:color="auto"/>
              <w:bottom w:val="single" w:sz="2" w:space="0" w:color="auto"/>
              <w:right w:val="single" w:sz="2" w:space="0" w:color="auto"/>
            </w:tcBorders>
          </w:tcPr>
          <w:p w:rsidR="00171128" w:rsidRPr="004A5862" w:rsidRDefault="00171128" w:rsidP="004A5862">
            <w:pPr>
              <w:keepNext/>
              <w:numPr>
                <w:ilvl w:val="0"/>
                <w:numId w:val="43"/>
              </w:numPr>
              <w:ind w:left="360"/>
              <w:jc w:val="both"/>
              <w:rPr>
                <w:i/>
              </w:rPr>
            </w:pPr>
            <w:r w:rsidRPr="005C606D">
              <w:rPr>
                <w:u w:val="single"/>
              </w:rPr>
              <w:t>povahu a obchodní účel operací účetní jednotky, které nejsou zahrnuty v rozvaze, a jejich finanční dopad na účetní jednotku, jsou-li rizika nebo přínosy vyplývající z těchto operací významné a je-li uvedení těchto rizik nebo přínosů nezbytné k posouzení finanční situace účetní jednotky</w:t>
            </w:r>
            <w:r w:rsidRPr="005C606D">
              <w:t>;</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p)</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D65136">
              <w:rPr>
                <w:rFonts w:ascii="EUAlbertina" w:hAnsi="EUAlbertina" w:cs="EUAlbertina"/>
                <w:color w:val="000000"/>
                <w:sz w:val="19"/>
                <w:szCs w:val="19"/>
              </w:rPr>
              <w:t>p) povahu a obchodní účel ujednání podniku, které nejsou zahrnuty v rozvaze, a jejich finanční dopad na podnik, jsou-li rizika nebo přínosy vyplývající z těchto ujednání významné a je-li uvedení těchto rizik nebo přínosů nezbytné k posouzení finanční situace podniku;</w:t>
            </w:r>
          </w:p>
        </w:tc>
      </w:tr>
      <w:tr w:rsidR="00171128" w:rsidRPr="00AE3162" w:rsidTr="001B58A9">
        <w:trPr>
          <w:trHeight w:val="1276"/>
        </w:trPr>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39b odst. 6 písm. h)</w:t>
            </w:r>
          </w:p>
        </w:tc>
        <w:tc>
          <w:tcPr>
            <w:tcW w:w="5670" w:type="dxa"/>
            <w:tcBorders>
              <w:top w:val="single" w:sz="2" w:space="0" w:color="auto"/>
              <w:bottom w:val="single" w:sz="2" w:space="0" w:color="auto"/>
              <w:right w:val="single" w:sz="2" w:space="0" w:color="auto"/>
            </w:tcBorders>
          </w:tcPr>
          <w:p w:rsidR="00171128" w:rsidRPr="004A5862" w:rsidRDefault="00171128" w:rsidP="004A5862">
            <w:pPr>
              <w:keepNext/>
              <w:numPr>
                <w:ilvl w:val="0"/>
                <w:numId w:val="43"/>
              </w:numPr>
              <w:ind w:left="360"/>
              <w:jc w:val="both"/>
              <w:rPr>
                <w:i/>
              </w:rPr>
            </w:pPr>
            <w:r w:rsidRPr="005C606D">
              <w:rPr>
                <w:u w:val="single"/>
              </w:rPr>
              <w:t>informace o transakcích, které  účetní jednotka uzavřela se spřízněnou stranou, a které nebyly uzavřeny za běžných tržních podmínek. Účetní jednotka uvede výši těchto transakcí včetně povahy vztahu se spřízněnou stranou a ostatní informace o těchto transakcích, které jsou nezbytné k pochopení finanční situace účetní jednotky. Spřízněnou stranou se rozumí spřízněná strana ve smyslu mezinárodních účetních standardů</w:t>
            </w:r>
            <w:r w:rsidRPr="005C606D">
              <w:rPr>
                <w:u w:val="single"/>
                <w:vertAlign w:val="superscript"/>
              </w:rPr>
              <w:t>23)</w:t>
            </w:r>
            <w:r w:rsidRPr="005C606D">
              <w:rPr>
                <w:u w:val="single"/>
              </w:rPr>
              <w:t xml:space="preserve">. Informace o jednotlivých transakcích lze seskupovat podle </w:t>
            </w:r>
            <w:r w:rsidRPr="005C606D">
              <w:rPr>
                <w:u w:val="single"/>
              </w:rPr>
              <w:lastRenderedPageBreak/>
              <w:t>jejich charakteru s výjimkou případů, kdy jsou samostatné informace nezbytné k pochopení dopadu transakcí na finanční situaci účetní jednotky. Účetní jednotka nemusí uvádět transakce uzavřené mezi jednou nebo více účetními jednotkami konsolidačního celku, pokud jsou konsolidované účetní jednotky, které jsou stranami těchto transakcí, konsolidující jednotkou plně vlastněny</w:t>
            </w:r>
            <w:r w:rsidRPr="005C606D">
              <w:t>.</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 odst. 3</w:t>
            </w:r>
          </w:p>
        </w:tc>
        <w:tc>
          <w:tcPr>
            <w:tcW w:w="4536" w:type="dxa"/>
            <w:tcBorders>
              <w:top w:val="single" w:sz="2" w:space="0" w:color="auto"/>
              <w:left w:val="single" w:sz="2" w:space="0" w:color="auto"/>
              <w:bottom w:val="single" w:sz="2" w:space="0" w:color="auto"/>
              <w:right w:val="single" w:sz="2" w:space="0" w:color="auto"/>
            </w:tcBorders>
          </w:tcPr>
          <w:p w:rsidR="00171128" w:rsidRDefault="00171128" w:rsidP="00BA177D">
            <w:pPr>
              <w:keepNext/>
              <w:jc w:val="both"/>
              <w:rPr>
                <w:rFonts w:ascii="EUAlbertina" w:hAnsi="EUAlbertina" w:cs="EUAlbertina"/>
                <w:color w:val="000000"/>
                <w:sz w:val="19"/>
                <w:szCs w:val="19"/>
              </w:rPr>
            </w:pPr>
            <w:r w:rsidRPr="000808A8">
              <w:rPr>
                <w:rFonts w:ascii="EUAlbertina" w:hAnsi="EUAlbertina" w:cs="EUAlbertina"/>
                <w:color w:val="000000"/>
                <w:sz w:val="19"/>
                <w:szCs w:val="19"/>
              </w:rPr>
              <w:t>Pro účely této směrnice se rozumí:</w:t>
            </w:r>
          </w:p>
          <w:p w:rsidR="00171128" w:rsidRDefault="00171128" w:rsidP="00BA177D">
            <w:pPr>
              <w:keepNext/>
              <w:jc w:val="both"/>
              <w:rPr>
                <w:rFonts w:ascii="EUAlbertina" w:hAnsi="EUAlbertina" w:cs="EUAlbertina"/>
                <w:color w:val="000000"/>
                <w:sz w:val="19"/>
                <w:szCs w:val="19"/>
              </w:rPr>
            </w:pPr>
            <w:r w:rsidRPr="000808A8">
              <w:rPr>
                <w:rFonts w:ascii="EUAlbertina" w:hAnsi="EUAlbertina" w:cs="EUAlbertina"/>
                <w:color w:val="000000"/>
                <w:sz w:val="19"/>
                <w:szCs w:val="19"/>
              </w:rPr>
              <w:t xml:space="preserve">3) „spřízněnou stranou“ spřízněná strana ve smyslu mezinárodních účetních standardů přijatých podle nařízení Evropského parlamentu a Rady (ES) č. 1606/2002 ze dne 19. července 2002 o uplatňování mezinárodních účetních standardů ( </w:t>
            </w:r>
            <w:r w:rsidRPr="000808A8">
              <w:rPr>
                <w:rFonts w:ascii="EUAlbertina" w:hAnsi="EUAlbertina" w:cs="EUAlbertina"/>
                <w:color w:val="000000"/>
                <w:sz w:val="12"/>
                <w:szCs w:val="12"/>
              </w:rPr>
              <w:t xml:space="preserve">3 </w:t>
            </w:r>
            <w:r w:rsidRPr="000808A8">
              <w:rPr>
                <w:rFonts w:ascii="EUAlbertina" w:hAnsi="EUAlbertina" w:cs="EUAlbertina"/>
                <w:color w:val="000000"/>
                <w:sz w:val="19"/>
                <w:szCs w:val="19"/>
              </w:rPr>
              <w:t>);</w:t>
            </w:r>
          </w:p>
          <w:p w:rsidR="00171128" w:rsidRPr="000808A8" w:rsidRDefault="00171128" w:rsidP="00BA177D">
            <w:pPr>
              <w:keepNext/>
              <w:autoSpaceDE w:val="0"/>
              <w:autoSpaceDN w:val="0"/>
              <w:adjustRightInd w:val="0"/>
              <w:jc w:val="both"/>
              <w:rPr>
                <w:rFonts w:ascii="EUAlbertina" w:hAnsi="EUAlbertina" w:cs="EUAlbertina"/>
                <w:color w:val="000000"/>
                <w:sz w:val="24"/>
                <w:szCs w:val="24"/>
              </w:rPr>
            </w:pPr>
            <w:r>
              <w:rPr>
                <w:rFonts w:ascii="EUAlbertina" w:hAnsi="EUAlbertina" w:cs="EUAlbertina"/>
                <w:color w:val="000000"/>
                <w:sz w:val="24"/>
                <w:szCs w:val="24"/>
              </w:rPr>
              <w:t>_________________</w:t>
            </w:r>
          </w:p>
          <w:p w:rsidR="00171128" w:rsidRPr="00254485" w:rsidRDefault="00171128" w:rsidP="00BA177D">
            <w:pPr>
              <w:keepNext/>
              <w:jc w:val="both"/>
              <w:rPr>
                <w:lang w:eastAsia="fr-BE"/>
              </w:rPr>
            </w:pPr>
            <w:r w:rsidRPr="00254485">
              <w:rPr>
                <w:rFonts w:ascii="EUAlbertina" w:hAnsi="EUAlbertina" w:cs="EUAlbertina"/>
                <w:color w:val="000000"/>
              </w:rPr>
              <w:t xml:space="preserve"> (3) Úř. věst. L 243, 11.9.2002, s. 1.</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17 odst. 1 písm. r)</w:t>
            </w:r>
          </w:p>
        </w:tc>
        <w:tc>
          <w:tcPr>
            <w:tcW w:w="4536" w:type="dxa"/>
            <w:tcBorders>
              <w:top w:val="single" w:sz="2" w:space="0" w:color="auto"/>
              <w:left w:val="single" w:sz="2" w:space="0" w:color="auto"/>
              <w:bottom w:val="single" w:sz="2" w:space="0" w:color="auto"/>
              <w:right w:val="single" w:sz="2" w:space="0" w:color="auto"/>
            </w:tcBorders>
          </w:tcPr>
          <w:p w:rsidR="00171128" w:rsidRPr="00C631EE" w:rsidRDefault="00171128" w:rsidP="00BA177D">
            <w:pPr>
              <w:keepNext/>
              <w:autoSpaceDE w:val="0"/>
              <w:autoSpaceDN w:val="0"/>
              <w:adjustRightInd w:val="0"/>
              <w:jc w:val="both"/>
              <w:rPr>
                <w:rFonts w:ascii="EUAlbertina" w:hAnsi="EUAlbertina" w:cs="EUAlbertina"/>
                <w:color w:val="000000"/>
                <w:sz w:val="19"/>
                <w:szCs w:val="19"/>
              </w:rPr>
            </w:pPr>
            <w:r w:rsidRPr="00C631EE">
              <w:rPr>
                <w:rFonts w:ascii="EUAlbertina" w:hAnsi="EUAlbertina" w:cs="EUAlbertina"/>
                <w:color w:val="000000"/>
                <w:sz w:val="19"/>
                <w:szCs w:val="19"/>
              </w:rPr>
              <w:t xml:space="preserve">r) transakce, které podnik uzavřel se spřízněnými stranami, včetně objemu takových transakcí, povahy vztahu se spřízněnou stranou a dalších informací o těchto transakcích, které jsou nezbytné k pochopení finanční situace podniku. Informace o jednotlivých transakcích je možné seskupovat podle jejich povahy, nejsou-li samostatné informace nezbytné k pochopení dopadu transakcí se spřízněnou stranou na finanční situaci podniku. </w:t>
            </w:r>
          </w:p>
          <w:p w:rsidR="00171128" w:rsidRPr="00C631EE" w:rsidRDefault="00171128" w:rsidP="00BA177D">
            <w:pPr>
              <w:keepNext/>
              <w:autoSpaceDE w:val="0"/>
              <w:autoSpaceDN w:val="0"/>
              <w:adjustRightInd w:val="0"/>
              <w:jc w:val="both"/>
              <w:rPr>
                <w:rFonts w:ascii="EUAlbertina" w:hAnsi="EUAlbertina" w:cs="EUAlbertina"/>
                <w:color w:val="000000"/>
                <w:sz w:val="19"/>
                <w:szCs w:val="19"/>
              </w:rPr>
            </w:pPr>
            <w:r w:rsidRPr="00C631EE">
              <w:rPr>
                <w:rFonts w:ascii="EUAlbertina" w:hAnsi="EUAlbertina" w:cs="EUAlbertina"/>
                <w:color w:val="000000"/>
                <w:sz w:val="19"/>
                <w:szCs w:val="19"/>
              </w:rPr>
              <w:t xml:space="preserve">Členské státy mohou povolit nebo vyžadovat, aby byly uváděny pouze ty transakce se spřízněnými stranami, které nebyly uzavřeny za běžných tržních podmínek. </w:t>
            </w:r>
          </w:p>
          <w:p w:rsidR="00171128" w:rsidRPr="00C631EE" w:rsidRDefault="00171128" w:rsidP="00BA177D">
            <w:pPr>
              <w:keepNext/>
              <w:autoSpaceDE w:val="0"/>
              <w:autoSpaceDN w:val="0"/>
              <w:adjustRightInd w:val="0"/>
              <w:jc w:val="both"/>
              <w:rPr>
                <w:rFonts w:ascii="EUAlbertina" w:hAnsi="EUAlbertina" w:cs="EUAlbertina"/>
                <w:color w:val="000000"/>
                <w:sz w:val="19"/>
                <w:szCs w:val="19"/>
              </w:rPr>
            </w:pPr>
            <w:r w:rsidRPr="00C631EE">
              <w:rPr>
                <w:rFonts w:ascii="EUAlbertina" w:hAnsi="EUAlbertina" w:cs="EUAlbertina"/>
                <w:color w:val="000000"/>
                <w:sz w:val="19"/>
                <w:szCs w:val="19"/>
              </w:rPr>
              <w:t xml:space="preserve">Členské státy mohou povolit, aby nebyly uváděny transakce uzavřené mezi jedním nebo více členy skupiny, pokud jsou dceřiné podniky, které jsou stranami této transakce, takovým členem plně vlastněny. </w:t>
            </w:r>
          </w:p>
          <w:p w:rsidR="00171128" w:rsidRPr="00C631EE" w:rsidRDefault="00171128" w:rsidP="00BA177D">
            <w:pPr>
              <w:keepNext/>
              <w:autoSpaceDE w:val="0"/>
              <w:autoSpaceDN w:val="0"/>
              <w:adjustRightInd w:val="0"/>
              <w:jc w:val="both"/>
              <w:rPr>
                <w:rFonts w:ascii="EUAlbertina" w:hAnsi="EUAlbertina" w:cs="EUAlbertina"/>
                <w:color w:val="000000"/>
                <w:sz w:val="19"/>
                <w:szCs w:val="19"/>
              </w:rPr>
            </w:pPr>
            <w:r w:rsidRPr="00C631EE">
              <w:rPr>
                <w:rFonts w:ascii="EUAlbertina" w:hAnsi="EUAlbertina" w:cs="EUAlbertina"/>
                <w:color w:val="000000"/>
                <w:sz w:val="19"/>
                <w:szCs w:val="19"/>
              </w:rPr>
              <w:t xml:space="preserve">Členské státy mohou povolit, aby střední podnik omezil uvádění transakcí se spřízněnými stranami na transakce uzavřené </w:t>
            </w:r>
          </w:p>
          <w:p w:rsidR="00171128" w:rsidRPr="00C631EE" w:rsidRDefault="00171128" w:rsidP="00BA177D">
            <w:pPr>
              <w:keepNext/>
              <w:autoSpaceDE w:val="0"/>
              <w:autoSpaceDN w:val="0"/>
              <w:adjustRightInd w:val="0"/>
              <w:jc w:val="both"/>
              <w:rPr>
                <w:rFonts w:ascii="EUAlbertina" w:hAnsi="EUAlbertina" w:cs="EUAlbertina"/>
                <w:color w:val="000000"/>
                <w:sz w:val="19"/>
                <w:szCs w:val="19"/>
              </w:rPr>
            </w:pPr>
            <w:r w:rsidRPr="00C631EE">
              <w:rPr>
                <w:rFonts w:ascii="EUAlbertina" w:hAnsi="EUAlbertina" w:cs="EUAlbertina"/>
                <w:color w:val="000000"/>
                <w:sz w:val="19"/>
                <w:szCs w:val="19"/>
              </w:rPr>
              <w:t xml:space="preserve">i) s vlastníky, kteří v podniku drží účast; </w:t>
            </w:r>
          </w:p>
          <w:p w:rsidR="00171128" w:rsidRPr="00C631EE" w:rsidRDefault="00171128" w:rsidP="00BA177D">
            <w:pPr>
              <w:keepNext/>
              <w:autoSpaceDE w:val="0"/>
              <w:autoSpaceDN w:val="0"/>
              <w:adjustRightInd w:val="0"/>
              <w:jc w:val="both"/>
              <w:rPr>
                <w:rFonts w:ascii="EUAlbertina" w:hAnsi="EUAlbertina" w:cs="EUAlbertina"/>
                <w:color w:val="000000"/>
                <w:sz w:val="19"/>
                <w:szCs w:val="19"/>
              </w:rPr>
            </w:pPr>
            <w:r w:rsidRPr="00C631EE">
              <w:rPr>
                <w:rFonts w:ascii="EUAlbertina" w:hAnsi="EUAlbertina" w:cs="EUAlbertina"/>
                <w:color w:val="000000"/>
                <w:sz w:val="19"/>
                <w:szCs w:val="19"/>
              </w:rPr>
              <w:t xml:space="preserve">ii) s podniky, v nichž má sám účast; a </w:t>
            </w:r>
          </w:p>
          <w:p w:rsidR="00171128" w:rsidRPr="00AE3162" w:rsidRDefault="00171128" w:rsidP="00BA177D">
            <w:pPr>
              <w:keepNext/>
              <w:jc w:val="both"/>
              <w:rPr>
                <w:lang w:eastAsia="fr-BE"/>
              </w:rPr>
            </w:pPr>
            <w:r w:rsidRPr="00C631EE">
              <w:rPr>
                <w:rFonts w:ascii="EUAlbertina" w:hAnsi="EUAlbertina" w:cs="EUAlbertina"/>
                <w:color w:val="000000"/>
                <w:sz w:val="19"/>
                <w:szCs w:val="19"/>
              </w:rPr>
              <w:t>iii) se členy správních, řídících nebo dozorčích orgánů podniku.</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39c odst. 1</w:t>
            </w:r>
          </w:p>
        </w:tc>
        <w:tc>
          <w:tcPr>
            <w:tcW w:w="5670" w:type="dxa"/>
            <w:tcBorders>
              <w:top w:val="single" w:sz="2" w:space="0" w:color="auto"/>
              <w:bottom w:val="single" w:sz="2" w:space="0" w:color="auto"/>
              <w:right w:val="single" w:sz="2" w:space="0" w:color="auto"/>
            </w:tcBorders>
          </w:tcPr>
          <w:p w:rsidR="00171128" w:rsidRPr="005C606D" w:rsidRDefault="00171128" w:rsidP="000A7D92">
            <w:pPr>
              <w:keepNext/>
              <w:jc w:val="center"/>
            </w:pPr>
            <w:r w:rsidRPr="005C606D">
              <w:t>§ 39c</w:t>
            </w:r>
          </w:p>
          <w:p w:rsidR="00171128" w:rsidRPr="000A7D92" w:rsidRDefault="00171128" w:rsidP="000A7D92">
            <w:pPr>
              <w:keepNext/>
              <w:jc w:val="center"/>
            </w:pPr>
            <w:r w:rsidRPr="000A7D92">
              <w:t>Doplňující informace v příloze v účetní závěrce velké účetní jednotky</w:t>
            </w:r>
          </w:p>
          <w:p w:rsidR="00171128" w:rsidRPr="00506930" w:rsidRDefault="00171128" w:rsidP="00506930">
            <w:pPr>
              <w:keepNext/>
              <w:ind w:firstLine="708"/>
              <w:jc w:val="both"/>
            </w:pPr>
            <w:r w:rsidRPr="005C606D">
              <w:t xml:space="preserve">(1) </w:t>
            </w:r>
            <w:r w:rsidRPr="000F4DD7">
              <w:rPr>
                <w:u w:val="single"/>
              </w:rPr>
              <w:t>Velká ú</w:t>
            </w:r>
            <w:r w:rsidRPr="00106AB6">
              <w:rPr>
                <w:u w:val="single"/>
              </w:rPr>
              <w:t xml:space="preserve">četní jednotka </w:t>
            </w:r>
            <w:r>
              <w:rPr>
                <w:u w:val="single"/>
              </w:rPr>
              <w:t>doplní přílohu</w:t>
            </w:r>
            <w:r w:rsidRPr="00106AB6">
              <w:rPr>
                <w:u w:val="single"/>
              </w:rPr>
              <w:t xml:space="preserve"> v účetní závěrce podle § 39 a 39b </w:t>
            </w:r>
            <w:r w:rsidRPr="000F4DD7">
              <w:rPr>
                <w:u w:val="single"/>
              </w:rPr>
              <w:t>o</w:t>
            </w:r>
            <w:r w:rsidRPr="000F4DD7">
              <w:rPr>
                <w:b/>
                <w:u w:val="single"/>
              </w:rPr>
              <w:t xml:space="preserve"> </w:t>
            </w:r>
            <w:r w:rsidRPr="000F4DD7">
              <w:rPr>
                <w:u w:val="single"/>
              </w:rPr>
              <w:t>i</w:t>
            </w:r>
            <w:r w:rsidRPr="005C606D">
              <w:rPr>
                <w:u w:val="single"/>
              </w:rPr>
              <w:t xml:space="preserve">nformace o rozčlenění tržeb z prodeje zboží, výrobků a služeb podle kategorií činností a podle zeměpisných trhů, pokud se tyto kategorie a trhy mezi sebou podstatně liší z hlediska způsobu, kterým je organizován prodej zboží a výrobků a poskytování služeb spadajících do běžné činnosti účetní jednotky. Tyto informace mohou být vynechány, pokud by jejich uvedení </w:t>
            </w:r>
            <w:r w:rsidRPr="005C606D">
              <w:rPr>
                <w:u w:val="single"/>
              </w:rPr>
              <w:lastRenderedPageBreak/>
              <w:t>mohlo účetní jednotku vážně poškodit; informace o vynechání těchto údajů se vždy uvede v účetní závěrce</w:t>
            </w:r>
            <w:r w:rsidRPr="005C606D">
              <w:t>.</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lastRenderedPageBreak/>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18 odst. 1 písm. a)</w:t>
            </w:r>
          </w:p>
        </w:tc>
        <w:tc>
          <w:tcPr>
            <w:tcW w:w="4536" w:type="dxa"/>
            <w:tcBorders>
              <w:top w:val="single" w:sz="2" w:space="0" w:color="auto"/>
              <w:left w:val="single" w:sz="2" w:space="0" w:color="auto"/>
              <w:bottom w:val="single" w:sz="2" w:space="0" w:color="auto"/>
              <w:right w:val="single" w:sz="2" w:space="0" w:color="auto"/>
            </w:tcBorders>
          </w:tcPr>
          <w:p w:rsidR="00171128" w:rsidRPr="00C905EA" w:rsidRDefault="00171128" w:rsidP="00BA177D">
            <w:pPr>
              <w:keepNext/>
              <w:autoSpaceDE w:val="0"/>
              <w:autoSpaceDN w:val="0"/>
              <w:adjustRightInd w:val="0"/>
              <w:jc w:val="both"/>
              <w:rPr>
                <w:rFonts w:ascii="EUAlbertina" w:hAnsi="EUAlbertina" w:cs="EUAlbertina"/>
                <w:color w:val="000000"/>
                <w:sz w:val="19"/>
                <w:szCs w:val="19"/>
              </w:rPr>
            </w:pPr>
            <w:r w:rsidRPr="00C905EA">
              <w:rPr>
                <w:rFonts w:ascii="EUAlbertina" w:hAnsi="EUAlbertina" w:cs="EUAlbertina"/>
                <w:color w:val="000000"/>
                <w:sz w:val="19"/>
                <w:szCs w:val="19"/>
              </w:rPr>
              <w:t xml:space="preserve">1. Velké podniky a subjekty veřejného zájmu uvádějí v příloze v účetní závěrce vedle údajů vyžadovaných podle článků 16 a 17 a všech ostatních ustanovení této směrnice také tyto informace: </w:t>
            </w:r>
          </w:p>
          <w:p w:rsidR="00171128" w:rsidRPr="00AE3162" w:rsidRDefault="00171128" w:rsidP="00BA177D">
            <w:pPr>
              <w:keepNext/>
              <w:jc w:val="both"/>
              <w:rPr>
                <w:lang w:eastAsia="fr-BE"/>
              </w:rPr>
            </w:pPr>
            <w:r w:rsidRPr="00C905EA">
              <w:rPr>
                <w:rFonts w:ascii="EUAlbertina" w:hAnsi="EUAlbertina" w:cs="EUAlbertina"/>
                <w:color w:val="000000"/>
                <w:sz w:val="19"/>
                <w:szCs w:val="19"/>
              </w:rPr>
              <w:t>a) čistý obrat rozčleněný podle kategorií činnosti a podle zeměpisných trhů, pokud se tyto kategorie a trhy mezi sebou podstatně liší z hlediska způsobu, kterým je organizován prodej výrobků a poskytování služeb; a</w:t>
            </w:r>
          </w:p>
        </w:tc>
      </w:tr>
      <w:tr w:rsidR="00171128" w:rsidRPr="00AE3162" w:rsidTr="002A202E">
        <w:tc>
          <w:tcPr>
            <w:tcW w:w="1063" w:type="dxa"/>
          </w:tcPr>
          <w:p w:rsidR="00171128"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5C606D" w:rsidRDefault="00171128" w:rsidP="00692AEC">
            <w:pPr>
              <w:keepNext/>
              <w:jc w:val="cente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18 odst. 2</w:t>
            </w:r>
          </w:p>
        </w:tc>
        <w:tc>
          <w:tcPr>
            <w:tcW w:w="4536" w:type="dxa"/>
            <w:tcBorders>
              <w:top w:val="single" w:sz="2" w:space="0" w:color="auto"/>
              <w:left w:val="single" w:sz="2" w:space="0" w:color="auto"/>
              <w:bottom w:val="single" w:sz="2" w:space="0" w:color="auto"/>
              <w:right w:val="single" w:sz="2" w:space="0" w:color="auto"/>
            </w:tcBorders>
          </w:tcPr>
          <w:p w:rsidR="00171128" w:rsidRPr="00C905EA" w:rsidRDefault="00171128" w:rsidP="00BA177D">
            <w:pPr>
              <w:keepNext/>
              <w:autoSpaceDE w:val="0"/>
              <w:autoSpaceDN w:val="0"/>
              <w:adjustRightInd w:val="0"/>
              <w:jc w:val="both"/>
              <w:rPr>
                <w:rFonts w:ascii="EUAlbertina" w:hAnsi="EUAlbertina" w:cs="EUAlbertina"/>
                <w:color w:val="000000"/>
                <w:sz w:val="19"/>
                <w:szCs w:val="19"/>
              </w:rPr>
            </w:pPr>
            <w:r w:rsidRPr="0098044E">
              <w:rPr>
                <w:rFonts w:ascii="EUAlbertina" w:hAnsi="EUAlbertina" w:cs="EUAlbertina"/>
                <w:color w:val="000000"/>
                <w:sz w:val="19"/>
                <w:szCs w:val="19"/>
              </w:rPr>
              <w:t>2. Členské státy mohou povolit, aby byly informace podle odst. 1 písm. a) vynechány, pokud by jejich uvedení mohlo podnik vážně poškodit. Členské státy mohou toto vynechání podmínit předchozím schválením správními nebo soudními orgány. Vynechání těchto informací se vždy uvede v příloze v účetní závěrce.</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116</w:t>
            </w:r>
            <w:r w:rsidRPr="00AE3162">
              <w:t xml:space="preserve">, § </w:t>
            </w:r>
            <w:r>
              <w:t>39c odst. 2</w:t>
            </w:r>
          </w:p>
        </w:tc>
        <w:tc>
          <w:tcPr>
            <w:tcW w:w="5670" w:type="dxa"/>
            <w:tcBorders>
              <w:top w:val="single" w:sz="2" w:space="0" w:color="auto"/>
              <w:bottom w:val="single" w:sz="2" w:space="0" w:color="auto"/>
              <w:right w:val="single" w:sz="2" w:space="0" w:color="auto"/>
            </w:tcBorders>
          </w:tcPr>
          <w:p w:rsidR="00171128" w:rsidRPr="005C606D" w:rsidRDefault="00171128" w:rsidP="000A7D92">
            <w:pPr>
              <w:keepNext/>
              <w:ind w:firstLine="708"/>
              <w:jc w:val="both"/>
            </w:pPr>
            <w:r w:rsidRPr="005C606D">
              <w:t xml:space="preserve">(2) </w:t>
            </w:r>
            <w:r w:rsidRPr="005C606D">
              <w:rPr>
                <w:u w:val="single"/>
              </w:rPr>
              <w:t>Dále účetní jednotka v příloze v účetní závěrce uvede celkové odměny účtované jednotlivými statutárními auditory nebo auditorskými společnostmi za povinný audit roční účetní závěrky a celkové odměny účtované jednotlivými statutárními auditory nebo auditorskými společnostmi za jiné ověřovací služby, za daňové poradenství a jiné neauditorské služby. Tyto informace není účetní jednotka povinna uvádět v případě, že je účetní jednotka zahrnuta do konsolidované účetní závěrky a stanovené informace jsou uvedeny v příloze v této konsolidované účetní závěrce</w:t>
            </w:r>
            <w:r w:rsidRPr="005C606D">
              <w:t>.</w:t>
            </w:r>
            <w:r>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 xml:space="preserve">Čl. 18 odst. 1 písm. b) </w:t>
            </w:r>
          </w:p>
        </w:tc>
        <w:tc>
          <w:tcPr>
            <w:tcW w:w="4536" w:type="dxa"/>
            <w:tcBorders>
              <w:top w:val="single" w:sz="2" w:space="0" w:color="auto"/>
              <w:left w:val="single" w:sz="2" w:space="0" w:color="auto"/>
              <w:bottom w:val="single" w:sz="2" w:space="0" w:color="auto"/>
              <w:right w:val="single" w:sz="2" w:space="0" w:color="auto"/>
            </w:tcBorders>
          </w:tcPr>
          <w:p w:rsidR="00171128" w:rsidRPr="00C905EA" w:rsidRDefault="00171128" w:rsidP="00BA177D">
            <w:pPr>
              <w:keepNext/>
              <w:autoSpaceDE w:val="0"/>
              <w:autoSpaceDN w:val="0"/>
              <w:adjustRightInd w:val="0"/>
              <w:jc w:val="both"/>
              <w:rPr>
                <w:rFonts w:ascii="EUAlbertina" w:hAnsi="EUAlbertina" w:cs="EUAlbertina"/>
                <w:color w:val="000000"/>
                <w:sz w:val="19"/>
                <w:szCs w:val="19"/>
              </w:rPr>
            </w:pPr>
            <w:r w:rsidRPr="00C905EA">
              <w:rPr>
                <w:rFonts w:ascii="EUAlbertina" w:hAnsi="EUAlbertina" w:cs="EUAlbertina"/>
                <w:color w:val="000000"/>
                <w:sz w:val="19"/>
                <w:szCs w:val="19"/>
              </w:rPr>
              <w:t xml:space="preserve">1. Velké podniky a subjekty veřejného zájmu uvádějí v příloze v účetní závěrce vedle údajů vyžadovaných podle článků 16 a 17 a všech ostatních ustanovení této směrnice také tyto informace: </w:t>
            </w:r>
          </w:p>
          <w:p w:rsidR="00171128" w:rsidRPr="00AE3162" w:rsidRDefault="00171128" w:rsidP="00BA177D">
            <w:pPr>
              <w:keepNext/>
              <w:jc w:val="both"/>
              <w:rPr>
                <w:lang w:eastAsia="fr-BE"/>
              </w:rPr>
            </w:pPr>
            <w:r w:rsidRPr="008F48DB">
              <w:rPr>
                <w:rFonts w:ascii="EUAlbertina" w:hAnsi="EUAlbertina" w:cs="EUAlbertina"/>
                <w:color w:val="000000"/>
                <w:sz w:val="19"/>
                <w:szCs w:val="19"/>
              </w:rPr>
              <w:t>b) celkové odměny za účetní období účtované jednotlivými statutárními auditory nebo auditorskými společnostmi za povinný audit roční účetní závěrky a celkové odměny účtované jednotlivými statutárními auditory nebo auditorskými společnostmi za jiné ověřovací služby, za daňové poradenství a jiné neauditorské služby.</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18 odst. 3</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98044E">
              <w:rPr>
                <w:rFonts w:ascii="EUAlbertina" w:hAnsi="EUAlbertina" w:cs="EUAlbertina"/>
                <w:color w:val="000000"/>
                <w:sz w:val="19"/>
                <w:szCs w:val="19"/>
              </w:rPr>
              <w:t>3. Členské státy mohou stanovit, že se odst. 1 písm. b) nepoužije na roční účetní závěrky podniku zahrnutého do konsolidované účetní závěrky, která má být sestavena podle článku 22, jsou-li dotyčné informace uvedeny v příloze v této konsolidované účetní závěrky.</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125</w:t>
            </w:r>
            <w:r w:rsidRPr="00AE3162">
              <w:t xml:space="preserve">, § </w:t>
            </w:r>
            <w:r>
              <w:t>49 odst. 5</w:t>
            </w:r>
          </w:p>
        </w:tc>
        <w:tc>
          <w:tcPr>
            <w:tcW w:w="5670" w:type="dxa"/>
            <w:tcBorders>
              <w:top w:val="single" w:sz="2" w:space="0" w:color="auto"/>
              <w:bottom w:val="single" w:sz="2" w:space="0" w:color="auto"/>
              <w:right w:val="single" w:sz="2" w:space="0" w:color="auto"/>
            </w:tcBorders>
          </w:tcPr>
          <w:p w:rsidR="00171128" w:rsidRDefault="00171128" w:rsidP="000A7D92">
            <w:pPr>
              <w:keepNext/>
              <w:jc w:val="both"/>
            </w:pPr>
            <w:r>
              <w:t>V § 49 odstavec 5 zní:</w:t>
            </w:r>
          </w:p>
          <w:p w:rsidR="00171128" w:rsidRPr="00506930" w:rsidRDefault="00171128" w:rsidP="00506930">
            <w:pPr>
              <w:keepNext/>
              <w:autoSpaceDE w:val="0"/>
              <w:autoSpaceDN w:val="0"/>
              <w:adjustRightInd w:val="0"/>
              <w:jc w:val="both"/>
            </w:pPr>
            <w:r w:rsidRPr="007B3B51">
              <w:t xml:space="preserve">„(5) </w:t>
            </w:r>
            <w:r w:rsidRPr="00F047EA">
              <w:t xml:space="preserve">Vlastní náklady zásob vytvořených vlastní činností se </w:t>
            </w:r>
            <w:r>
              <w:t>oceňují</w:t>
            </w:r>
            <w:r w:rsidRPr="00F047EA">
              <w:t xml:space="preserve"> ve skutečné výši, nebo na základě kalkulace výroby, stanovené účetní jednotkou. </w:t>
            </w:r>
            <w:r w:rsidRPr="00F047EA">
              <w:rPr>
                <w:u w:val="single"/>
              </w:rPr>
              <w:t>Vlastní náklady zahrnují přímé náklady a mohou zahrnovat také poměrnou část variabilních a fixních nepřímých nákladů</w:t>
            </w:r>
            <w:r w:rsidRPr="00F047EA">
              <w:t xml:space="preserve">, příčinně </w:t>
            </w:r>
            <w:r w:rsidRPr="00F047EA">
              <w:rPr>
                <w:u w:val="single"/>
              </w:rPr>
              <w:t>přiřaditelných danému výkonu a vztahujících se k období činnosti</w:t>
            </w:r>
            <w:r w:rsidRPr="00F047EA">
              <w:t xml:space="preserve">. </w:t>
            </w:r>
            <w:r w:rsidRPr="00F047EA">
              <w:rPr>
                <w:u w:val="single"/>
              </w:rPr>
              <w:t>Náklady na prodej se do těchto nákladů nezahrnují</w:t>
            </w:r>
            <w:r w:rsidRPr="00F047EA">
              <w:t>. Volbu metody ocenění provede účetní jednotka s ohledem</w:t>
            </w:r>
            <w:r w:rsidRPr="002D0F8F">
              <w:t xml:space="preserve"> </w:t>
            </w:r>
            <w:r>
              <w:t xml:space="preserve">na povinnosti </w:t>
            </w:r>
            <w:r w:rsidRPr="00CF477B">
              <w:t>stanoven</w:t>
            </w:r>
            <w:r>
              <w:t>é</w:t>
            </w:r>
            <w:r w:rsidRPr="00CF477B">
              <w:t xml:space="preserve"> zákonem, zejmén</w:t>
            </w:r>
            <w:r>
              <w:t>a respektováním</w:t>
            </w:r>
            <w:r w:rsidRPr="00CF477B">
              <w:t xml:space="preserve"> principu významnosti a věrného a poctivého zobrazení majetku</w:t>
            </w:r>
            <w:r>
              <w:t>.“.</w:t>
            </w:r>
            <w:r w:rsidRPr="00F047EA">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 odst. 7</w:t>
            </w:r>
          </w:p>
        </w:tc>
        <w:tc>
          <w:tcPr>
            <w:tcW w:w="4536" w:type="dxa"/>
            <w:tcBorders>
              <w:top w:val="single" w:sz="2" w:space="0" w:color="auto"/>
              <w:left w:val="single" w:sz="2" w:space="0" w:color="auto"/>
              <w:bottom w:val="single" w:sz="2" w:space="0" w:color="auto"/>
              <w:right w:val="single" w:sz="2" w:space="0" w:color="auto"/>
            </w:tcBorders>
          </w:tcPr>
          <w:p w:rsidR="00171128" w:rsidRDefault="00171128" w:rsidP="00BA177D">
            <w:pPr>
              <w:keepNext/>
              <w:jc w:val="both"/>
              <w:rPr>
                <w:rFonts w:ascii="EUAlbertina" w:hAnsi="EUAlbertina" w:cs="EUAlbertina"/>
                <w:color w:val="000000"/>
                <w:sz w:val="19"/>
                <w:szCs w:val="19"/>
              </w:rPr>
            </w:pPr>
            <w:r w:rsidRPr="002C1DB6">
              <w:rPr>
                <w:rFonts w:ascii="EUAlbertina" w:hAnsi="EUAlbertina" w:cs="EUAlbertina"/>
                <w:color w:val="000000"/>
                <w:sz w:val="19"/>
                <w:szCs w:val="19"/>
              </w:rPr>
              <w:t>Pro účely této směrnice se rozumí:</w:t>
            </w:r>
          </w:p>
          <w:p w:rsidR="00171128" w:rsidRDefault="00171128" w:rsidP="00BA177D">
            <w:pPr>
              <w:keepNext/>
              <w:jc w:val="both"/>
              <w:rPr>
                <w:rFonts w:ascii="EUAlbertina" w:hAnsi="EUAlbertina" w:cs="EUAlbertina"/>
                <w:color w:val="000000"/>
                <w:sz w:val="19"/>
                <w:szCs w:val="19"/>
              </w:rPr>
            </w:pPr>
          </w:p>
          <w:p w:rsidR="00171128" w:rsidRPr="00AE3162" w:rsidRDefault="00171128" w:rsidP="00BA177D">
            <w:pPr>
              <w:keepNext/>
              <w:jc w:val="both"/>
              <w:rPr>
                <w:lang w:eastAsia="fr-BE"/>
              </w:rPr>
            </w:pPr>
            <w:r w:rsidRPr="00564C00">
              <w:rPr>
                <w:rFonts w:ascii="EUAlbertina" w:hAnsi="EUAlbertina" w:cs="EUAlbertina"/>
                <w:color w:val="000000"/>
                <w:sz w:val="19"/>
                <w:szCs w:val="19"/>
              </w:rPr>
              <w:t>7) „výrobními náklady“ pořizovací cena surovin a jiných spotřebovaných výkonů a další náklady, které vzniknou v přímé souvislosti s danou položkou. Členské státy povolí nebo vyžadují, aby do těchto nákladů byla zahrnuta přiměřená poměrná část fixních nebo variabilních režijních nákladů nepřímo přiřaditelných k dané položce, jestliže se vztahují k období výroby. Náklady na distribuci se do těchto nákladů nezahrnují;</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130</w:t>
            </w:r>
            <w:r w:rsidRPr="00AE3162">
              <w:t xml:space="preserve">, § </w:t>
            </w:r>
            <w:r>
              <w:t>58 odst. 2</w:t>
            </w:r>
          </w:p>
        </w:tc>
        <w:tc>
          <w:tcPr>
            <w:tcW w:w="5670" w:type="dxa"/>
            <w:tcBorders>
              <w:top w:val="single" w:sz="2" w:space="0" w:color="auto"/>
              <w:bottom w:val="single" w:sz="2" w:space="0" w:color="auto"/>
              <w:right w:val="single" w:sz="2" w:space="0" w:color="auto"/>
            </w:tcBorders>
          </w:tcPr>
          <w:p w:rsidR="00171128" w:rsidRDefault="00171128" w:rsidP="005D2DDB">
            <w:pPr>
              <w:keepNext/>
              <w:tabs>
                <w:tab w:val="left" w:pos="0"/>
              </w:tabs>
              <w:autoSpaceDE w:val="0"/>
              <w:autoSpaceDN w:val="0"/>
              <w:adjustRightInd w:val="0"/>
              <w:jc w:val="both"/>
            </w:pPr>
            <w:r>
              <w:t>V § 58 se na konci textu odstavce 2 doplňuje věta „</w:t>
            </w:r>
            <w:r w:rsidRPr="00A10DC0">
              <w:rPr>
                <w:u w:val="single"/>
              </w:rPr>
              <w:t>Účetní jednotka uvede s ohledem na významnost výše uvedená souhrnná vykázání typů účetních případů v příloze v účetní závěrce</w:t>
            </w:r>
            <w:r w:rsidRPr="00A10DC0">
              <w:t>.</w:t>
            </w:r>
            <w:r>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6 odst. 2</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92792C">
              <w:rPr>
                <w:rFonts w:ascii="EUAlbertina" w:hAnsi="EUAlbertina" w:cs="EUAlbertina"/>
                <w:color w:val="000000"/>
                <w:sz w:val="19"/>
                <w:szCs w:val="19"/>
              </w:rPr>
              <w:t>2. Bez ohledu na odst. 1 písm. g) mohou členské státy ve zvláštních případech povolit nebo vyžadovat, aby podniky prováděly kompenzaci mezi položkami aktiv a pasiv nebo mezi položkami nákladů a výnosů, jsou-li kompenzované částky uvedeny v hrubé výši v příloze v účetní závěrce.</w:t>
            </w:r>
          </w:p>
        </w:tc>
      </w:tr>
      <w:tr w:rsidR="00171128" w:rsidRPr="00AE3162" w:rsidTr="002A202E">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6 odst. 1 písm. j)</w:t>
            </w:r>
          </w:p>
        </w:tc>
        <w:tc>
          <w:tcPr>
            <w:tcW w:w="4536" w:type="dxa"/>
            <w:tcBorders>
              <w:top w:val="single" w:sz="2" w:space="0" w:color="auto"/>
              <w:left w:val="single" w:sz="2" w:space="0" w:color="auto"/>
              <w:bottom w:val="single" w:sz="2" w:space="0" w:color="auto"/>
              <w:right w:val="single" w:sz="2" w:space="0" w:color="auto"/>
            </w:tcBorders>
          </w:tcPr>
          <w:p w:rsidR="00171128" w:rsidRDefault="00171128" w:rsidP="00BA177D">
            <w:pPr>
              <w:keepNext/>
              <w:jc w:val="both"/>
              <w:rPr>
                <w:rFonts w:ascii="EUAlbertina" w:hAnsi="EUAlbertina" w:cs="EUAlbertina"/>
                <w:color w:val="000000"/>
                <w:sz w:val="19"/>
                <w:szCs w:val="19"/>
              </w:rPr>
            </w:pPr>
            <w:r>
              <w:rPr>
                <w:rFonts w:ascii="EUAlbertina" w:hAnsi="EUAlbertina" w:cs="EUAlbertina"/>
                <w:color w:val="000000"/>
                <w:sz w:val="19"/>
                <w:szCs w:val="19"/>
              </w:rPr>
              <w:t xml:space="preserve">1. </w:t>
            </w:r>
            <w:r w:rsidRPr="0092792C">
              <w:rPr>
                <w:rFonts w:ascii="EUAlbertina" w:hAnsi="EUAlbertina" w:cs="EUAlbertina"/>
                <w:color w:val="000000"/>
                <w:sz w:val="19"/>
                <w:szCs w:val="19"/>
              </w:rPr>
              <w:t>Položky v ročních a konsolidovaných účetních závěrkách se zachycují a oceňují v souladu s těmito obecnými zásadami:</w:t>
            </w:r>
          </w:p>
          <w:p w:rsidR="00171128" w:rsidRPr="00AE3162" w:rsidRDefault="00171128" w:rsidP="00BA177D">
            <w:pPr>
              <w:keepNext/>
              <w:jc w:val="both"/>
              <w:rPr>
                <w:lang w:eastAsia="fr-BE"/>
              </w:rPr>
            </w:pPr>
            <w:r w:rsidRPr="0092792C">
              <w:rPr>
                <w:rFonts w:ascii="EUAlbertina" w:hAnsi="EUAlbertina" w:cs="EUAlbertina"/>
                <w:color w:val="000000"/>
                <w:sz w:val="19"/>
                <w:szCs w:val="19"/>
              </w:rPr>
              <w:t>j) požadavky týkající se účetního zachycování, oceňování, vykazování, uvádění informací a konsolidace stanovené v této směrnici nemusí být dodržovány, jestliže je účinek jejich dodržování nevýznamný.</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135</w:t>
            </w:r>
            <w:r w:rsidRPr="00AE3162">
              <w:t xml:space="preserve">, § </w:t>
            </w:r>
            <w:r>
              <w:t>67 odst. 1</w:t>
            </w:r>
          </w:p>
        </w:tc>
        <w:tc>
          <w:tcPr>
            <w:tcW w:w="5670" w:type="dxa"/>
            <w:tcBorders>
              <w:top w:val="single" w:sz="2" w:space="0" w:color="auto"/>
              <w:bottom w:val="single" w:sz="2" w:space="0" w:color="auto"/>
              <w:right w:val="single" w:sz="2" w:space="0" w:color="auto"/>
            </w:tcBorders>
          </w:tcPr>
          <w:p w:rsidR="00171128" w:rsidRDefault="00171128" w:rsidP="009E2CE8">
            <w:pPr>
              <w:keepNext/>
              <w:autoSpaceDE w:val="0"/>
              <w:autoSpaceDN w:val="0"/>
              <w:adjustRightInd w:val="0"/>
              <w:jc w:val="both"/>
            </w:pPr>
            <w:r>
              <w:t>§ 67 včetně nadpisu zní:</w:t>
            </w:r>
          </w:p>
          <w:p w:rsidR="00171128" w:rsidRDefault="00171128" w:rsidP="009E2CE8">
            <w:pPr>
              <w:keepNext/>
              <w:autoSpaceDE w:val="0"/>
              <w:autoSpaceDN w:val="0"/>
              <w:adjustRightInd w:val="0"/>
              <w:jc w:val="center"/>
            </w:pPr>
            <w:r>
              <w:t>„§ 67</w:t>
            </w:r>
          </w:p>
          <w:p w:rsidR="00171128" w:rsidRPr="009E2CE8" w:rsidRDefault="00171128" w:rsidP="009E2CE8">
            <w:pPr>
              <w:keepNext/>
              <w:autoSpaceDE w:val="0"/>
              <w:autoSpaceDN w:val="0"/>
              <w:adjustRightInd w:val="0"/>
              <w:jc w:val="center"/>
              <w:rPr>
                <w:bCs/>
              </w:rPr>
            </w:pPr>
            <w:r w:rsidRPr="009E2CE8">
              <w:rPr>
                <w:bCs/>
              </w:rPr>
              <w:t xml:space="preserve">Informace v příloze v konsolidované účetní závěrce </w:t>
            </w:r>
          </w:p>
          <w:p w:rsidR="00171128" w:rsidRPr="00D558A0" w:rsidRDefault="00171128" w:rsidP="009E2CE8">
            <w:pPr>
              <w:keepNext/>
              <w:tabs>
                <w:tab w:val="left" w:pos="724"/>
                <w:tab w:val="left" w:pos="905"/>
              </w:tabs>
              <w:autoSpaceDE w:val="0"/>
              <w:autoSpaceDN w:val="0"/>
              <w:adjustRightInd w:val="0"/>
              <w:jc w:val="both"/>
              <w:rPr>
                <w:u w:val="single"/>
              </w:rPr>
            </w:pPr>
            <w:r w:rsidRPr="00A24A39">
              <w:tab/>
            </w:r>
            <w:r w:rsidRPr="00D558A0">
              <w:t xml:space="preserve">(1) </w:t>
            </w:r>
            <w:r w:rsidRPr="00D558A0">
              <w:rPr>
                <w:u w:val="single"/>
              </w:rPr>
              <w:t>Konsolidující účetní jednotka uvede v příloze v konsolidované účetní závěrce informace stanovené v § 39, 39b a 39c a to tak, aby se usnadnilo posouzení finanční situace podniků zahrnutých do konsolidace jako celku, s nezbytnými úpravami, jež vyplývají ze zvláštností konsolidované účetní závěrky v porovnání s roční účetní závěrkou, včetně s tím, že</w:t>
            </w:r>
          </w:p>
          <w:p w:rsidR="00171128" w:rsidRPr="00D558A0" w:rsidRDefault="00171128" w:rsidP="009E2CE8">
            <w:pPr>
              <w:keepNext/>
              <w:numPr>
                <w:ilvl w:val="0"/>
                <w:numId w:val="47"/>
              </w:numPr>
              <w:autoSpaceDE w:val="0"/>
              <w:autoSpaceDN w:val="0"/>
              <w:adjustRightInd w:val="0"/>
              <w:ind w:hanging="420"/>
              <w:jc w:val="both"/>
              <w:rPr>
                <w:u w:val="single"/>
              </w:rPr>
            </w:pPr>
            <w:r w:rsidRPr="00D558A0">
              <w:rPr>
                <w:u w:val="single"/>
              </w:rPr>
              <w:t>při uvádění transakcí mezi spřízněnými stranami se neuvádějí operace mezi spřízněnými stranami, které jsou zahrnuty do konsolidace a které se z konsolidace vylučují,</w:t>
            </w:r>
          </w:p>
          <w:p w:rsidR="00171128" w:rsidRPr="00D558A0" w:rsidRDefault="00171128" w:rsidP="009E2CE8">
            <w:pPr>
              <w:keepNext/>
              <w:numPr>
                <w:ilvl w:val="0"/>
                <w:numId w:val="47"/>
              </w:numPr>
              <w:autoSpaceDE w:val="0"/>
              <w:autoSpaceDN w:val="0"/>
              <w:adjustRightInd w:val="0"/>
              <w:ind w:hanging="420"/>
              <w:jc w:val="both"/>
              <w:rPr>
                <w:u w:val="single"/>
              </w:rPr>
            </w:pPr>
            <w:r w:rsidRPr="00D558A0">
              <w:rPr>
                <w:u w:val="single"/>
              </w:rPr>
              <w:t xml:space="preserve">při uvádění průměrného počtu zaměstnanců </w:t>
            </w:r>
            <w:r>
              <w:rPr>
                <w:u w:val="single"/>
              </w:rPr>
              <w:t>v průběhu</w:t>
            </w:r>
            <w:r w:rsidRPr="00D558A0">
              <w:rPr>
                <w:u w:val="single"/>
              </w:rPr>
              <w:t xml:space="preserve"> účetního období se zvlášť uvádí průměrný počet zaměstnanců, které zaměstnávají účetní jednotky, které jsou konsolidovány pomocí metody poměrné konsolidace,</w:t>
            </w:r>
          </w:p>
          <w:p w:rsidR="00171128" w:rsidRPr="00506930" w:rsidRDefault="00171128" w:rsidP="00506930">
            <w:pPr>
              <w:keepNext/>
              <w:numPr>
                <w:ilvl w:val="0"/>
                <w:numId w:val="47"/>
              </w:numPr>
              <w:autoSpaceDE w:val="0"/>
              <w:autoSpaceDN w:val="0"/>
              <w:adjustRightInd w:val="0"/>
              <w:ind w:hanging="420"/>
              <w:jc w:val="both"/>
              <w:rPr>
                <w:b/>
              </w:rPr>
            </w:pPr>
            <w:r w:rsidRPr="00D558A0">
              <w:rPr>
                <w:u w:val="single"/>
              </w:rPr>
              <w:t xml:space="preserve">při uvádění částek odměn, záloh, závdavků a úvěrů přiznaných členům </w:t>
            </w:r>
            <w:r>
              <w:rPr>
                <w:u w:val="single"/>
              </w:rPr>
              <w:t>s</w:t>
            </w:r>
            <w:r w:rsidRPr="00D558A0">
              <w:rPr>
                <w:u w:val="single"/>
              </w:rPr>
              <w:t>právních, řídících nebo dozorčích orgánů se uvádějí pouze částky přiznané konsolidující účetní jednotkou a jejími konsolidovanými účetními jednotkami členům správních, řídících či dozorčích orgánů konsolidující účetní jednotky</w:t>
            </w:r>
            <w:r w:rsidRPr="00D558A0">
              <w:t>.</w:t>
            </w:r>
            <w:r w:rsidRPr="00D558A0">
              <w:rPr>
                <w:u w:val="single"/>
              </w:rPr>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28 odst. 1</w:t>
            </w:r>
          </w:p>
        </w:tc>
        <w:tc>
          <w:tcPr>
            <w:tcW w:w="4536" w:type="dxa"/>
            <w:tcBorders>
              <w:top w:val="single" w:sz="2" w:space="0" w:color="auto"/>
              <w:left w:val="single" w:sz="2" w:space="0" w:color="auto"/>
              <w:bottom w:val="single" w:sz="2" w:space="0" w:color="auto"/>
              <w:right w:val="single" w:sz="2" w:space="0" w:color="auto"/>
            </w:tcBorders>
          </w:tcPr>
          <w:p w:rsidR="00171128" w:rsidRPr="002D0B46" w:rsidRDefault="00171128" w:rsidP="00BA177D">
            <w:pPr>
              <w:keepNext/>
              <w:autoSpaceDE w:val="0"/>
              <w:autoSpaceDN w:val="0"/>
              <w:adjustRightInd w:val="0"/>
              <w:jc w:val="both"/>
              <w:rPr>
                <w:rFonts w:ascii="EUAlbertina" w:hAnsi="EUAlbertina" w:cs="EUAlbertina"/>
                <w:color w:val="000000"/>
                <w:sz w:val="19"/>
                <w:szCs w:val="19"/>
              </w:rPr>
            </w:pPr>
            <w:r w:rsidRPr="002D0B46">
              <w:rPr>
                <w:rFonts w:ascii="EUAlbertina" w:hAnsi="EUAlbertina" w:cs="EUAlbertina"/>
                <w:color w:val="000000"/>
                <w:sz w:val="19"/>
                <w:szCs w:val="19"/>
              </w:rPr>
              <w:t xml:space="preserve">1. Příloha v konsolidované účetní závěrce obsahuje vedle jakýchkoli dalších informací požadovaných podle jiných ustanovení této směrnice informace požadované podle článků 16, 17 a 18, a to tak, aby se usnadnilo posouzení finanční situace podniků zahrnutých do konsolidace jako celku, s nezbytnými úpravami, jež vyplývají ze zvláštních vlastností konsolidované účetní závěrky v porovnání s roční účetní závěrkou, včetně těchto: </w:t>
            </w:r>
          </w:p>
          <w:p w:rsidR="00171128" w:rsidRDefault="00171128" w:rsidP="00BA177D">
            <w:pPr>
              <w:keepNext/>
              <w:jc w:val="both"/>
              <w:rPr>
                <w:rFonts w:ascii="EUAlbertina" w:hAnsi="EUAlbertina" w:cs="EUAlbertina"/>
                <w:color w:val="000000"/>
                <w:sz w:val="19"/>
                <w:szCs w:val="19"/>
              </w:rPr>
            </w:pPr>
            <w:r w:rsidRPr="002D0B46">
              <w:rPr>
                <w:rFonts w:ascii="EUAlbertina" w:hAnsi="EUAlbertina" w:cs="EUAlbertina"/>
                <w:color w:val="000000"/>
                <w:sz w:val="19"/>
                <w:szCs w:val="19"/>
              </w:rPr>
              <w:t>a) při uvádění transakcí mezi spřízněnými stranami se neuvádějí operace mezi spřízněnými stranami, které jsou zahrnuty do konsolidace a které se z konsolidace vylučují;</w:t>
            </w:r>
          </w:p>
          <w:p w:rsidR="00171128" w:rsidRPr="002D0B46" w:rsidRDefault="00171128" w:rsidP="00BA177D">
            <w:pPr>
              <w:keepNext/>
              <w:autoSpaceDE w:val="0"/>
              <w:autoSpaceDN w:val="0"/>
              <w:adjustRightInd w:val="0"/>
              <w:jc w:val="both"/>
              <w:rPr>
                <w:rFonts w:ascii="EUAlbertina" w:hAnsi="EUAlbertina" w:cs="EUAlbertina"/>
                <w:color w:val="000000"/>
                <w:sz w:val="19"/>
                <w:szCs w:val="19"/>
              </w:rPr>
            </w:pPr>
            <w:r w:rsidRPr="002D0B46">
              <w:rPr>
                <w:rFonts w:ascii="EUAlbertina" w:hAnsi="EUAlbertina" w:cs="EUAlbertina"/>
                <w:color w:val="000000"/>
                <w:sz w:val="19"/>
                <w:szCs w:val="19"/>
              </w:rPr>
              <w:t xml:space="preserve">b) při uvádění průměrného počtu zaměstnanců během účetního období se zvlášť uvádí průměrný počet zaměstnanců, který zaměstnávají podniky, které jsou konsolidovány pomocí metody poměrné konsolidace; a </w:t>
            </w:r>
          </w:p>
          <w:p w:rsidR="00171128" w:rsidRPr="00AE3162" w:rsidRDefault="00171128" w:rsidP="00BA177D">
            <w:pPr>
              <w:keepNext/>
              <w:jc w:val="both"/>
              <w:rPr>
                <w:lang w:eastAsia="fr-BE"/>
              </w:rPr>
            </w:pPr>
            <w:r w:rsidRPr="002D0B46">
              <w:rPr>
                <w:rFonts w:ascii="EUAlbertina" w:hAnsi="EUAlbertina" w:cs="EUAlbertina"/>
                <w:color w:val="000000"/>
                <w:sz w:val="19"/>
                <w:szCs w:val="19"/>
              </w:rPr>
              <w:t>c) při uvádění částek odměn, záloh a úvěrů přiznaných členům správních, řídících či dozorčích orgánů se uvádějí pouze částky přiznané mateřským podnikem a jeho dceřinými podniky členům správních, řídících či dozorčích orgánů mateřského podniku.</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135</w:t>
            </w:r>
            <w:r w:rsidRPr="00AE3162">
              <w:t xml:space="preserve">, § </w:t>
            </w:r>
            <w:r>
              <w:t>67 odst. 2 písm. a)</w:t>
            </w:r>
          </w:p>
        </w:tc>
        <w:tc>
          <w:tcPr>
            <w:tcW w:w="5670" w:type="dxa"/>
            <w:tcBorders>
              <w:top w:val="single" w:sz="2" w:space="0" w:color="auto"/>
              <w:bottom w:val="single" w:sz="2" w:space="0" w:color="auto"/>
              <w:right w:val="single" w:sz="2" w:space="0" w:color="auto"/>
            </w:tcBorders>
          </w:tcPr>
          <w:p w:rsidR="00171128" w:rsidRPr="00E805CA" w:rsidRDefault="00171128" w:rsidP="009E2CE8">
            <w:pPr>
              <w:keepNext/>
              <w:autoSpaceDE w:val="0"/>
              <w:autoSpaceDN w:val="0"/>
              <w:adjustRightInd w:val="0"/>
              <w:ind w:firstLine="724"/>
              <w:jc w:val="both"/>
              <w:rPr>
                <w:u w:val="single"/>
              </w:rPr>
            </w:pPr>
            <w:r w:rsidRPr="00E805CA">
              <w:t xml:space="preserve">(2) </w:t>
            </w:r>
            <w:r w:rsidRPr="00E805CA">
              <w:rPr>
                <w:u w:val="single"/>
              </w:rPr>
              <w:t xml:space="preserve">Konsolidující účetní jednotka uvede v příloze v konsolidované účetní závěrce ve vztahu k účetním jednotkám zahrnutých do konsolidované účetní závěrky </w:t>
            </w:r>
          </w:p>
          <w:p w:rsidR="00171128" w:rsidRPr="00E805CA" w:rsidRDefault="00171128" w:rsidP="009E2CE8">
            <w:pPr>
              <w:keepNext/>
              <w:numPr>
                <w:ilvl w:val="0"/>
                <w:numId w:val="48"/>
              </w:numPr>
              <w:autoSpaceDE w:val="0"/>
              <w:autoSpaceDN w:val="0"/>
              <w:adjustRightInd w:val="0"/>
              <w:ind w:hanging="420"/>
              <w:jc w:val="both"/>
              <w:rPr>
                <w:u w:val="single"/>
              </w:rPr>
            </w:pPr>
            <w:r w:rsidRPr="00E805CA">
              <w:rPr>
                <w:u w:val="single"/>
              </w:rPr>
              <w:t>název a sídlo konsolidovaných účetních jednotek zahrnutých do konsolidačního celku; podíl na vlastním kapitálu v těchto účetních jednotkách zahrnutých do konsolidačního celku držený jinými účetními jednotkami než konsolidující účetní jednotkou nebo osobami jednajícími vlastním jménem, ale na účet těchto účetních jednotek</w:t>
            </w:r>
            <w:r w:rsidRPr="00E805CA">
              <w:t xml:space="preserve">; </w:t>
            </w:r>
            <w:r w:rsidRPr="00E805CA">
              <w:rPr>
                <w:u w:val="single"/>
              </w:rPr>
              <w:t>dále uvede důvody, na základě kterých se stala ovládající osobou</w:t>
            </w:r>
            <w:r w:rsidRPr="00E805CA">
              <w:t>,</w:t>
            </w:r>
            <w:r w:rsidRPr="00E805CA">
              <w:rPr>
                <w:u w:val="single"/>
              </w:rPr>
              <w:t xml:space="preserve"> </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28 odst. 2 písm. a)</w:t>
            </w:r>
          </w:p>
        </w:tc>
        <w:tc>
          <w:tcPr>
            <w:tcW w:w="4536" w:type="dxa"/>
            <w:tcBorders>
              <w:top w:val="single" w:sz="2" w:space="0" w:color="auto"/>
              <w:left w:val="single" w:sz="2" w:space="0" w:color="auto"/>
              <w:bottom w:val="single" w:sz="2" w:space="0" w:color="auto"/>
              <w:right w:val="single" w:sz="2" w:space="0" w:color="auto"/>
            </w:tcBorders>
          </w:tcPr>
          <w:p w:rsidR="00171128" w:rsidRPr="00697985" w:rsidRDefault="00171128" w:rsidP="00BA177D">
            <w:pPr>
              <w:keepNext/>
              <w:autoSpaceDE w:val="0"/>
              <w:autoSpaceDN w:val="0"/>
              <w:adjustRightInd w:val="0"/>
              <w:jc w:val="both"/>
              <w:rPr>
                <w:rFonts w:ascii="EUAlbertina" w:hAnsi="EUAlbertina" w:cs="EUAlbertina"/>
                <w:color w:val="000000"/>
                <w:sz w:val="19"/>
                <w:szCs w:val="19"/>
              </w:rPr>
            </w:pPr>
            <w:r w:rsidRPr="00697985">
              <w:rPr>
                <w:rFonts w:ascii="EUAlbertina" w:hAnsi="EUAlbertina" w:cs="EUAlbertina"/>
                <w:color w:val="000000"/>
                <w:sz w:val="19"/>
                <w:szCs w:val="19"/>
              </w:rPr>
              <w:t xml:space="preserve">2. Příloha v konsolidované účetní závěrce uvádí vedle informací požadovaných podle odstavce 1 rovněž tyto informace: </w:t>
            </w:r>
          </w:p>
          <w:p w:rsidR="00171128" w:rsidRPr="00697985" w:rsidRDefault="00171128" w:rsidP="00BA177D">
            <w:pPr>
              <w:keepNext/>
              <w:autoSpaceDE w:val="0"/>
              <w:autoSpaceDN w:val="0"/>
              <w:adjustRightInd w:val="0"/>
              <w:jc w:val="both"/>
              <w:rPr>
                <w:rFonts w:ascii="EUAlbertina" w:hAnsi="EUAlbertina" w:cs="EUAlbertina"/>
                <w:color w:val="000000"/>
                <w:sz w:val="19"/>
                <w:szCs w:val="19"/>
              </w:rPr>
            </w:pPr>
            <w:r w:rsidRPr="00697985">
              <w:rPr>
                <w:rFonts w:ascii="EUAlbertina" w:hAnsi="EUAlbertina" w:cs="EUAlbertina"/>
                <w:color w:val="000000"/>
                <w:sz w:val="19"/>
                <w:szCs w:val="19"/>
              </w:rPr>
              <w:t xml:space="preserve">a) ve vztahu k podnikům zahrnutým do konsolidace: </w:t>
            </w:r>
          </w:p>
          <w:p w:rsidR="00171128" w:rsidRPr="00697985" w:rsidRDefault="00171128" w:rsidP="00BA177D">
            <w:pPr>
              <w:keepNext/>
              <w:autoSpaceDE w:val="0"/>
              <w:autoSpaceDN w:val="0"/>
              <w:adjustRightInd w:val="0"/>
              <w:jc w:val="both"/>
              <w:rPr>
                <w:rFonts w:ascii="EUAlbertina" w:hAnsi="EUAlbertina" w:cs="EUAlbertina"/>
                <w:color w:val="000000"/>
                <w:sz w:val="19"/>
                <w:szCs w:val="19"/>
              </w:rPr>
            </w:pPr>
            <w:r w:rsidRPr="00697985">
              <w:rPr>
                <w:rFonts w:ascii="EUAlbertina" w:hAnsi="EUAlbertina" w:cs="EUAlbertina"/>
                <w:color w:val="000000"/>
                <w:sz w:val="19"/>
                <w:szCs w:val="19"/>
              </w:rPr>
              <w:t xml:space="preserve">i) název a sídlo těchto podniků; </w:t>
            </w:r>
          </w:p>
          <w:p w:rsidR="00171128" w:rsidRPr="00697985" w:rsidRDefault="00171128" w:rsidP="00BA177D">
            <w:pPr>
              <w:keepNext/>
              <w:autoSpaceDE w:val="0"/>
              <w:autoSpaceDN w:val="0"/>
              <w:adjustRightInd w:val="0"/>
              <w:jc w:val="both"/>
              <w:rPr>
                <w:rFonts w:ascii="EUAlbertina" w:hAnsi="EUAlbertina" w:cs="EUAlbertina"/>
                <w:color w:val="000000"/>
                <w:sz w:val="19"/>
                <w:szCs w:val="19"/>
              </w:rPr>
            </w:pPr>
            <w:r w:rsidRPr="00697985">
              <w:rPr>
                <w:rFonts w:ascii="EUAlbertina" w:hAnsi="EUAlbertina" w:cs="EUAlbertina"/>
                <w:color w:val="000000"/>
                <w:sz w:val="19"/>
                <w:szCs w:val="19"/>
              </w:rPr>
              <w:t xml:space="preserve">ii) podíl na základním kapitálu držený v těchto podnicích mimo mateřský podnik podniky zahrnutými do konsolidace nebo osobami jednajícími vlastním jménem, ale na účet těchto podniků; a </w:t>
            </w:r>
          </w:p>
          <w:p w:rsidR="00171128" w:rsidRPr="00AE3162" w:rsidRDefault="00171128" w:rsidP="00BA177D">
            <w:pPr>
              <w:keepNext/>
              <w:jc w:val="both"/>
              <w:rPr>
                <w:lang w:eastAsia="fr-BE"/>
              </w:rPr>
            </w:pPr>
            <w:r w:rsidRPr="00697985">
              <w:rPr>
                <w:rFonts w:ascii="EUAlbertina" w:hAnsi="EUAlbertina" w:cs="EUAlbertina"/>
                <w:color w:val="000000"/>
                <w:sz w:val="19"/>
                <w:szCs w:val="19"/>
              </w:rPr>
              <w:t xml:space="preserve">iii) informace o tom, ze kterých podmínek uvedených v čl. 22 odst. 1, 2 a 7 v návaznosti na použití čl. 22 odst. 3, 4 a 5 se vycházelo při provádění konsolidace. Tato </w:t>
            </w:r>
            <w:r w:rsidRPr="00697985">
              <w:rPr>
                <w:rFonts w:ascii="EUAlbertina" w:hAnsi="EUAlbertina" w:cs="EUAlbertina"/>
                <w:color w:val="000000"/>
                <w:sz w:val="19"/>
                <w:szCs w:val="19"/>
              </w:rPr>
              <w:lastRenderedPageBreak/>
              <w:t xml:space="preserve">informace však může být vynechána, byla-li konsolidace provedena na základě čl. 22 odst. 1 písm. a) a jsou-li podíl na základním kapitálu a podíl držených hlasovacích práv shodné. </w:t>
            </w:r>
          </w:p>
        </w:tc>
      </w:tr>
      <w:tr w:rsidR="00171128" w:rsidRPr="00AE3162" w:rsidTr="002A202E">
        <w:tc>
          <w:tcPr>
            <w:tcW w:w="1063" w:type="dxa"/>
          </w:tcPr>
          <w:p w:rsidR="00171128" w:rsidRDefault="00171128" w:rsidP="00692AEC">
            <w:pPr>
              <w:keepNext/>
              <w:jc w:val="center"/>
            </w:pPr>
            <w:r>
              <w:lastRenderedPageBreak/>
              <w:t>Čl. I.</w:t>
            </w:r>
          </w:p>
          <w:p w:rsidR="00171128" w:rsidRPr="00AE3162" w:rsidRDefault="00171128" w:rsidP="00692AEC">
            <w:pPr>
              <w:keepNext/>
              <w:jc w:val="center"/>
            </w:pPr>
            <w:r w:rsidRPr="00AE3162">
              <w:t xml:space="preserve"> bod </w:t>
            </w:r>
            <w:r>
              <w:t xml:space="preserve"> 135</w:t>
            </w:r>
            <w:r w:rsidRPr="00AE3162">
              <w:t xml:space="preserve">, § </w:t>
            </w:r>
            <w:r>
              <w:t>67 odst. 2 písm. b)</w:t>
            </w:r>
          </w:p>
        </w:tc>
        <w:tc>
          <w:tcPr>
            <w:tcW w:w="5670" w:type="dxa"/>
            <w:tcBorders>
              <w:top w:val="single" w:sz="2" w:space="0" w:color="auto"/>
              <w:bottom w:val="single" w:sz="2" w:space="0" w:color="auto"/>
              <w:right w:val="single" w:sz="2" w:space="0" w:color="auto"/>
            </w:tcBorders>
          </w:tcPr>
          <w:p w:rsidR="00171128" w:rsidRPr="00642B5D" w:rsidRDefault="00171128" w:rsidP="00642B5D">
            <w:pPr>
              <w:keepNext/>
              <w:numPr>
                <w:ilvl w:val="0"/>
                <w:numId w:val="48"/>
              </w:numPr>
              <w:autoSpaceDE w:val="0"/>
              <w:autoSpaceDN w:val="0"/>
              <w:adjustRightInd w:val="0"/>
              <w:jc w:val="both"/>
              <w:rPr>
                <w:u w:val="single"/>
              </w:rPr>
            </w:pPr>
            <w:r w:rsidRPr="00E805CA">
              <w:rPr>
                <w:u w:val="single"/>
              </w:rPr>
              <w:t>název a sídlo konsolidovaných účetních jednotek nezahrnutých do konsolidačního celku z důvodů nevýznamnosti, včetně důvodů jejich nezahrnutí s uvedením podílu na vlastním kapitálu v těchto účetních jednotkách drženého jinými osobami než konsolidující účetní jednotkou</w:t>
            </w:r>
            <w:r w:rsidRPr="00E805CA">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28 odst. 2 písm. a) pododstavec</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697985">
              <w:rPr>
                <w:rFonts w:ascii="EUAlbertina" w:hAnsi="EUAlbertina" w:cs="EUAlbertina"/>
                <w:color w:val="000000"/>
                <w:sz w:val="19"/>
                <w:szCs w:val="19"/>
              </w:rPr>
              <w:t>Stejné informace se uvedou o podnicích nezahrnutých do konsolidace z důvodu nevýznamnosti podle čl. 6 odst. 1 písm. j) a čl. 23 odst. 10 a rovněž se uvede důvod pro nezahrnutí podniků uvedených v čl. 23 odst. 9;</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135</w:t>
            </w:r>
            <w:r w:rsidRPr="00AE3162">
              <w:t xml:space="preserve">, § </w:t>
            </w:r>
            <w:r>
              <w:t>67 odst. 2 písm. c)</w:t>
            </w:r>
          </w:p>
        </w:tc>
        <w:tc>
          <w:tcPr>
            <w:tcW w:w="5670" w:type="dxa"/>
            <w:tcBorders>
              <w:top w:val="single" w:sz="2" w:space="0" w:color="auto"/>
              <w:bottom w:val="single" w:sz="2" w:space="0" w:color="auto"/>
              <w:right w:val="single" w:sz="2" w:space="0" w:color="auto"/>
            </w:tcBorders>
          </w:tcPr>
          <w:p w:rsidR="00171128" w:rsidRPr="00941BDF" w:rsidRDefault="00171128" w:rsidP="00506930">
            <w:pPr>
              <w:keepNext/>
              <w:numPr>
                <w:ilvl w:val="0"/>
                <w:numId w:val="48"/>
              </w:numPr>
              <w:autoSpaceDE w:val="0"/>
              <w:autoSpaceDN w:val="0"/>
              <w:adjustRightInd w:val="0"/>
              <w:jc w:val="both"/>
              <w:rPr>
                <w:u w:val="single"/>
              </w:rPr>
            </w:pPr>
            <w:r w:rsidRPr="00E805CA">
              <w:rPr>
                <w:u w:val="single"/>
              </w:rPr>
              <w:t xml:space="preserve">název a sídlo účetních jednotek přidružených, které jsou zahrnuty do konsolidované účetní závěrky; podíl na vlastním kapitálu v těchto účetních jednotkách přidružených, který drží účetní jednotky zahrnuté do konsolidace nebo osoby jednající vlastním jménem, ale na účet těchto účetních jednotek,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 xml:space="preserve">Čl. 28 odst. 2 písm. b) </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D36EFE">
              <w:rPr>
                <w:rFonts w:ascii="EUAlbertina" w:hAnsi="EUAlbertina" w:cs="EUAlbertina"/>
                <w:color w:val="000000"/>
                <w:sz w:val="19"/>
                <w:szCs w:val="19"/>
              </w:rPr>
              <w:t>b) název a sídlo přidružených podniků zahrnutých do konsolidace podle čl. 27 odst. 1 a podíl na jejich základním kapitálu, který drží podniky zahrnuté do konsolidace nebo osoby jednající vlastním jménem, ale na účet těchto podniků;</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135</w:t>
            </w:r>
            <w:r w:rsidRPr="00AE3162">
              <w:t xml:space="preserve">, § </w:t>
            </w:r>
            <w:r>
              <w:t>67 odst. 2 písm. d)</w:t>
            </w:r>
          </w:p>
        </w:tc>
        <w:tc>
          <w:tcPr>
            <w:tcW w:w="5670" w:type="dxa"/>
            <w:tcBorders>
              <w:top w:val="single" w:sz="2" w:space="0" w:color="auto"/>
              <w:bottom w:val="single" w:sz="2" w:space="0" w:color="auto"/>
              <w:right w:val="single" w:sz="2" w:space="0" w:color="auto"/>
            </w:tcBorders>
          </w:tcPr>
          <w:p w:rsidR="00171128" w:rsidRPr="005161A5" w:rsidRDefault="00171128" w:rsidP="005161A5">
            <w:pPr>
              <w:keepNext/>
              <w:numPr>
                <w:ilvl w:val="0"/>
                <w:numId w:val="48"/>
              </w:numPr>
              <w:autoSpaceDE w:val="0"/>
              <w:autoSpaceDN w:val="0"/>
              <w:adjustRightInd w:val="0"/>
              <w:jc w:val="both"/>
            </w:pPr>
            <w:r w:rsidRPr="00E805CA">
              <w:rPr>
                <w:u w:val="single"/>
              </w:rPr>
              <w:t>název a sídlo účetních jednotek pod společným vlivem zahrnutých do konsolidované účetní závěrky; podíl na vlastním kapitálu v těchto účetních jednotkách pod společným vlivem, který drží účetní jednotky zahrnuté do konsolidace nebo osoby jednající vlastním jménem, ale na účet těchto účetních jednotek; dále uvede důvody, na základě kterých je vykonáván společný vliv</w:t>
            </w:r>
            <w:r w:rsidRPr="00E805CA">
              <w:t xml:space="preserve">, </w:t>
            </w: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28 odst. 2 písm. c)</w:t>
            </w:r>
          </w:p>
        </w:tc>
        <w:tc>
          <w:tcPr>
            <w:tcW w:w="4536" w:type="dxa"/>
            <w:tcBorders>
              <w:top w:val="single" w:sz="2" w:space="0" w:color="auto"/>
              <w:left w:val="single" w:sz="2" w:space="0" w:color="auto"/>
              <w:bottom w:val="single" w:sz="2" w:space="0" w:color="auto"/>
              <w:right w:val="single" w:sz="2" w:space="0" w:color="auto"/>
            </w:tcBorders>
          </w:tcPr>
          <w:p w:rsidR="00171128" w:rsidRPr="00EF669A" w:rsidRDefault="00171128" w:rsidP="00BA177D">
            <w:pPr>
              <w:keepNext/>
              <w:autoSpaceDE w:val="0"/>
              <w:autoSpaceDN w:val="0"/>
              <w:adjustRightInd w:val="0"/>
              <w:jc w:val="both"/>
              <w:rPr>
                <w:rFonts w:ascii="EUAlbertina" w:hAnsi="EUAlbertina" w:cs="EUAlbertina"/>
                <w:color w:val="000000"/>
                <w:sz w:val="19"/>
                <w:szCs w:val="19"/>
              </w:rPr>
            </w:pPr>
            <w:r w:rsidRPr="00EF669A">
              <w:rPr>
                <w:rFonts w:ascii="EUAlbertina" w:hAnsi="EUAlbertina" w:cs="EUAlbertina"/>
                <w:color w:val="000000"/>
                <w:sz w:val="19"/>
                <w:szCs w:val="19"/>
              </w:rPr>
              <w:t xml:space="preserve">c) název a sídlo podniků, které jsou konsolidovány pomocí metody poměrné konsolidace podle článku 26, zásady, na nichž je založeno společné řízení těchto podniků, a podíl na jejich základním kapitálu, který drží podniky zahrnuté do konsolidace nebo osoby jednající vlastním jménem, ale na účet těchto podniků; a </w:t>
            </w:r>
          </w:p>
          <w:p w:rsidR="00171128" w:rsidRPr="00AE3162" w:rsidRDefault="00171128" w:rsidP="00BA177D">
            <w:pPr>
              <w:keepNext/>
              <w:jc w:val="both"/>
              <w:rPr>
                <w:lang w:eastAsia="fr-BE"/>
              </w:rPr>
            </w:pP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135</w:t>
            </w:r>
            <w:r w:rsidRPr="00AE3162">
              <w:t xml:space="preserve">, § </w:t>
            </w:r>
            <w:r>
              <w:t>67 odst. 2 písm. e)</w:t>
            </w:r>
          </w:p>
        </w:tc>
        <w:tc>
          <w:tcPr>
            <w:tcW w:w="5670" w:type="dxa"/>
            <w:tcBorders>
              <w:top w:val="single" w:sz="2" w:space="0" w:color="auto"/>
              <w:bottom w:val="single" w:sz="2" w:space="0" w:color="auto"/>
              <w:right w:val="single" w:sz="2" w:space="0" w:color="auto"/>
            </w:tcBorders>
          </w:tcPr>
          <w:p w:rsidR="00171128" w:rsidRPr="00E805CA" w:rsidRDefault="00171128" w:rsidP="009E2CE8">
            <w:pPr>
              <w:keepNext/>
              <w:numPr>
                <w:ilvl w:val="0"/>
                <w:numId w:val="48"/>
              </w:numPr>
              <w:autoSpaceDE w:val="0"/>
              <w:autoSpaceDN w:val="0"/>
              <w:adjustRightInd w:val="0"/>
              <w:jc w:val="both"/>
            </w:pPr>
            <w:r w:rsidRPr="00E805CA">
              <w:rPr>
                <w:u w:val="single"/>
              </w:rPr>
              <w:t>název a sídlo účetních jednotek, které nejsou uvedeny pod písmeny a) až e), v nichž mají účetní jednotky samy nebo prostřednictvím osoby jednající vlastním jménem na její účet podíl na vlastním kapitálu menší než 20 %;</w:t>
            </w:r>
            <w:r w:rsidRPr="00E805CA">
              <w:t xml:space="preserve"> </w:t>
            </w:r>
            <w:r w:rsidRPr="00E805CA">
              <w:rPr>
                <w:u w:val="single"/>
              </w:rPr>
              <w:t>uvede se výše podílu na vlastním kapitálu, včetně celkové výše vlastního kapitálu a výše výsledku hospodaření za poslední účetní období těchto účetních jednotek, od kterých byla přijata účetní závěrka; informace o vlastním kapitálu a o výsledku hospodaření nemusejí být uvedeny pokud se týkají účetní jednotky, která nemá povinnost zveřejňovat účetní závěrku</w:t>
            </w:r>
            <w:r w:rsidRPr="00E805CA">
              <w:t>.</w:t>
            </w:r>
            <w:r w:rsidRPr="00E805CA">
              <w:rPr>
                <w:u w:val="single"/>
              </w:rPr>
              <w:t xml:space="preserve"> </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28 odst. 2 písm. d)</w:t>
            </w:r>
          </w:p>
        </w:tc>
        <w:tc>
          <w:tcPr>
            <w:tcW w:w="4536" w:type="dxa"/>
            <w:tcBorders>
              <w:top w:val="single" w:sz="2" w:space="0" w:color="auto"/>
              <w:left w:val="single" w:sz="2" w:space="0" w:color="auto"/>
              <w:bottom w:val="single" w:sz="2" w:space="0" w:color="auto"/>
              <w:right w:val="single" w:sz="2" w:space="0" w:color="auto"/>
            </w:tcBorders>
          </w:tcPr>
          <w:p w:rsidR="00171128" w:rsidRPr="00EF669A" w:rsidRDefault="00171128" w:rsidP="00BA177D">
            <w:pPr>
              <w:keepNext/>
              <w:autoSpaceDE w:val="0"/>
              <w:autoSpaceDN w:val="0"/>
              <w:adjustRightInd w:val="0"/>
              <w:jc w:val="both"/>
              <w:rPr>
                <w:rFonts w:ascii="EUAlbertina" w:hAnsi="EUAlbertina" w:cs="EUAlbertina"/>
                <w:color w:val="000000"/>
                <w:sz w:val="19"/>
                <w:szCs w:val="19"/>
              </w:rPr>
            </w:pPr>
            <w:r w:rsidRPr="00EF669A">
              <w:rPr>
                <w:rFonts w:ascii="EUAlbertina" w:hAnsi="EUAlbertina" w:cs="EUAlbertina"/>
                <w:color w:val="000000"/>
                <w:sz w:val="19"/>
                <w:szCs w:val="19"/>
              </w:rPr>
              <w:t xml:space="preserve">d) pro každý z podniků neuvedených v písmenech a), b) a c), v nichž podniky zahrnuté do konsolidace drží účasti, a to buď samy, nebo prostřednictvím osob jednajících vlastním jménem, ale na účet těchto podniků: </w:t>
            </w:r>
          </w:p>
          <w:p w:rsidR="00171128" w:rsidRPr="00EF669A" w:rsidRDefault="00171128" w:rsidP="00BA177D">
            <w:pPr>
              <w:keepNext/>
              <w:autoSpaceDE w:val="0"/>
              <w:autoSpaceDN w:val="0"/>
              <w:adjustRightInd w:val="0"/>
              <w:jc w:val="both"/>
              <w:rPr>
                <w:rFonts w:ascii="EUAlbertina" w:hAnsi="EUAlbertina" w:cs="EUAlbertina"/>
                <w:color w:val="000000"/>
                <w:sz w:val="19"/>
                <w:szCs w:val="19"/>
              </w:rPr>
            </w:pPr>
            <w:r w:rsidRPr="00EF669A">
              <w:rPr>
                <w:rFonts w:ascii="EUAlbertina" w:hAnsi="EUAlbertina" w:cs="EUAlbertina"/>
                <w:color w:val="000000"/>
                <w:sz w:val="19"/>
                <w:szCs w:val="19"/>
              </w:rPr>
              <w:t xml:space="preserve">i) název a sídlo těchto podniků; </w:t>
            </w:r>
          </w:p>
          <w:p w:rsidR="00171128" w:rsidRPr="00EF669A" w:rsidRDefault="00171128" w:rsidP="00BA177D">
            <w:pPr>
              <w:keepNext/>
              <w:autoSpaceDE w:val="0"/>
              <w:autoSpaceDN w:val="0"/>
              <w:adjustRightInd w:val="0"/>
              <w:jc w:val="both"/>
              <w:rPr>
                <w:rFonts w:ascii="EUAlbertina" w:hAnsi="EUAlbertina" w:cs="EUAlbertina"/>
                <w:color w:val="000000"/>
                <w:sz w:val="19"/>
                <w:szCs w:val="19"/>
              </w:rPr>
            </w:pPr>
            <w:r w:rsidRPr="00EF669A">
              <w:rPr>
                <w:rFonts w:ascii="EUAlbertina" w:hAnsi="EUAlbertina" w:cs="EUAlbertina"/>
                <w:color w:val="000000"/>
                <w:sz w:val="19"/>
                <w:szCs w:val="19"/>
              </w:rPr>
              <w:t xml:space="preserve">ii) podíl na základním kapitálu; </w:t>
            </w:r>
          </w:p>
          <w:p w:rsidR="00171128" w:rsidRPr="00EF669A" w:rsidRDefault="00171128" w:rsidP="00BA177D">
            <w:pPr>
              <w:keepNext/>
              <w:autoSpaceDE w:val="0"/>
              <w:autoSpaceDN w:val="0"/>
              <w:adjustRightInd w:val="0"/>
              <w:jc w:val="both"/>
              <w:rPr>
                <w:rFonts w:ascii="EUAlbertina" w:hAnsi="EUAlbertina" w:cs="EUAlbertina"/>
                <w:color w:val="000000"/>
                <w:sz w:val="19"/>
                <w:szCs w:val="19"/>
              </w:rPr>
            </w:pPr>
            <w:r w:rsidRPr="00EF669A">
              <w:rPr>
                <w:rFonts w:ascii="EUAlbertina" w:hAnsi="EUAlbertina" w:cs="EUAlbertina"/>
                <w:color w:val="000000"/>
                <w:sz w:val="19"/>
                <w:szCs w:val="19"/>
              </w:rPr>
              <w:t xml:space="preserve">iii) výši vlastního kapitálu a výsledek hospodaření za poslední účetní období daného podniku, za které byla přijata účetní závěrka. </w:t>
            </w:r>
          </w:p>
          <w:p w:rsidR="00171128" w:rsidRPr="00AE3162" w:rsidRDefault="00171128" w:rsidP="00BA177D">
            <w:pPr>
              <w:keepNext/>
              <w:jc w:val="both"/>
              <w:rPr>
                <w:lang w:eastAsia="fr-BE"/>
              </w:rPr>
            </w:pPr>
            <w:r w:rsidRPr="00EF669A">
              <w:rPr>
                <w:rFonts w:ascii="EUAlbertina" w:hAnsi="EUAlbertina" w:cs="EUAlbertina"/>
                <w:color w:val="000000"/>
                <w:sz w:val="19"/>
                <w:szCs w:val="19"/>
              </w:rPr>
              <w:t>Informace o vlastním kapitálu a o výsledku hospodaření mohou být rovněž vynechány, pokud dotyčný podnik nezveřejňuje svou rozvahu.</w:t>
            </w:r>
          </w:p>
        </w:tc>
      </w:tr>
      <w:tr w:rsidR="00171128" w:rsidRPr="00AE3162" w:rsidTr="002A202E">
        <w:tc>
          <w:tcPr>
            <w:tcW w:w="1063" w:type="dxa"/>
          </w:tcPr>
          <w:p w:rsidR="00171128" w:rsidRDefault="00171128" w:rsidP="00692AEC">
            <w:pPr>
              <w:keepNext/>
              <w:jc w:val="center"/>
            </w:pPr>
            <w:r>
              <w:t>Čl. I.</w:t>
            </w:r>
          </w:p>
          <w:p w:rsidR="00171128" w:rsidRPr="00AE3162" w:rsidRDefault="00171128" w:rsidP="00692AEC">
            <w:pPr>
              <w:keepNext/>
              <w:jc w:val="center"/>
            </w:pPr>
            <w:r w:rsidRPr="00AE3162">
              <w:t xml:space="preserve"> bod </w:t>
            </w:r>
            <w:r>
              <w:t xml:space="preserve"> 135</w:t>
            </w:r>
            <w:r w:rsidRPr="00AE3162">
              <w:t xml:space="preserve">, § </w:t>
            </w:r>
            <w:r>
              <w:t>67 odst. 3</w:t>
            </w:r>
          </w:p>
        </w:tc>
        <w:tc>
          <w:tcPr>
            <w:tcW w:w="5670" w:type="dxa"/>
            <w:tcBorders>
              <w:top w:val="single" w:sz="2" w:space="0" w:color="auto"/>
              <w:bottom w:val="single" w:sz="2" w:space="0" w:color="auto"/>
              <w:right w:val="single" w:sz="2" w:space="0" w:color="auto"/>
            </w:tcBorders>
          </w:tcPr>
          <w:p w:rsidR="00171128" w:rsidRPr="00E805CA" w:rsidRDefault="00171128" w:rsidP="009E2CE8">
            <w:pPr>
              <w:keepNext/>
              <w:ind w:left="60" w:firstLine="664"/>
              <w:jc w:val="both"/>
            </w:pPr>
            <w:r w:rsidRPr="00E805CA">
              <w:rPr>
                <w:u w:val="single"/>
              </w:rPr>
              <w:t>(3) Účetní jednotka neuvede informace podle odstavce 2, pokud by tyto informace svou povahou vážně poškozovaly kteroukoliv účetní jednotku, jíž se týkají; informace o vynechání těchto údajů se vždy uvede v příloze v konsolidované účetní závěrce</w:t>
            </w:r>
            <w:r w:rsidRPr="00E805CA">
              <w:t>.</w:t>
            </w:r>
          </w:p>
          <w:p w:rsidR="00171128" w:rsidRPr="00941BDF" w:rsidRDefault="00171128" w:rsidP="00692AEC">
            <w:pPr>
              <w:keepNext/>
              <w:autoSpaceDE w:val="0"/>
              <w:autoSpaceDN w:val="0"/>
              <w:adjustRightInd w:val="0"/>
              <w:ind w:left="355" w:hanging="355"/>
              <w:rPr>
                <w:u w:val="single"/>
              </w:rPr>
            </w:pPr>
          </w:p>
        </w:tc>
        <w:tc>
          <w:tcPr>
            <w:tcW w:w="1275" w:type="dxa"/>
            <w:tcBorders>
              <w:top w:val="single" w:sz="2" w:space="0" w:color="auto"/>
              <w:left w:val="single" w:sz="2" w:space="0" w:color="auto"/>
              <w:bottom w:val="single" w:sz="2" w:space="0" w:color="auto"/>
              <w:right w:val="single" w:sz="2" w:space="0" w:color="auto"/>
            </w:tcBorders>
          </w:tcPr>
          <w:p w:rsidR="00171128" w:rsidRPr="00AE3162" w:rsidRDefault="00171128" w:rsidP="00692AEC">
            <w:pPr>
              <w:keepNext/>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28 odst. 3</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rPr>
                <w:lang w:eastAsia="fr-BE"/>
              </w:rPr>
            </w:pPr>
            <w:r w:rsidRPr="00405D72">
              <w:rPr>
                <w:rFonts w:ascii="EUAlbertina" w:hAnsi="EUAlbertina" w:cs="EUAlbertina"/>
                <w:color w:val="000000"/>
                <w:sz w:val="19"/>
                <w:szCs w:val="19"/>
              </w:rPr>
              <w:t xml:space="preserve">3. Členské státy mohou povolit, aby informace požadované v odst. 2 písm. a) až d) byly zpracovány ve formě výkazu ukládaného v souladu s čl. 3 odst. 3 směrnice 2009/101/ES. Uložení takového výkazu se uvede v příloze v konsolidované účetní závěrce. Členské státy mohou rovněž povolit, aby byly tyto údaje vynechány, pokud jsou takové povahy, že by jejich </w:t>
            </w:r>
            <w:r w:rsidRPr="00405D72">
              <w:rPr>
                <w:rFonts w:ascii="EUAlbertina" w:hAnsi="EUAlbertina" w:cs="EUAlbertina"/>
                <w:color w:val="000000"/>
                <w:sz w:val="19"/>
                <w:szCs w:val="19"/>
              </w:rPr>
              <w:lastRenderedPageBreak/>
              <w:t>uvedení vážně poškodilo kterýkoli podnik, jehož se týkají. Členské státy mohou toto vynechání podmínit předchozím schválením správními nebo soudními orgány. Vynechání těchto údajů se vždy uvede v příloze v konsolidované účetní závěrce.</w:t>
            </w:r>
          </w:p>
        </w:tc>
      </w:tr>
      <w:tr w:rsidR="00171128" w:rsidRPr="007F2D89" w:rsidTr="009E6E30">
        <w:trPr>
          <w:trHeight w:val="796"/>
        </w:trPr>
        <w:tc>
          <w:tcPr>
            <w:tcW w:w="1063" w:type="dxa"/>
          </w:tcPr>
          <w:p w:rsidR="00171128" w:rsidRPr="00AE3162" w:rsidRDefault="00171128" w:rsidP="00692AEC">
            <w:pPr>
              <w:keepNext/>
              <w:jc w:val="center"/>
            </w:pPr>
          </w:p>
        </w:tc>
        <w:tc>
          <w:tcPr>
            <w:tcW w:w="5670" w:type="dxa"/>
            <w:tcBorders>
              <w:top w:val="single" w:sz="2" w:space="0" w:color="auto"/>
              <w:bottom w:val="single" w:sz="2" w:space="0" w:color="auto"/>
              <w:right w:val="single" w:sz="2" w:space="0" w:color="auto"/>
            </w:tcBorders>
          </w:tcPr>
          <w:p w:rsidR="00171128" w:rsidRDefault="00171128" w:rsidP="00692AEC">
            <w:pPr>
              <w:keepNext/>
              <w:autoSpaceDE w:val="0"/>
              <w:autoSpaceDN w:val="0"/>
              <w:adjustRightInd w:val="0"/>
              <w:ind w:firstLine="362"/>
              <w:jc w:val="center"/>
              <w:rPr>
                <w:b/>
                <w:bCs/>
              </w:rPr>
            </w:pPr>
            <w:r w:rsidRPr="00060AEC">
              <w:rPr>
                <w:b/>
                <w:bCs/>
              </w:rPr>
              <w:t>Účinnost</w:t>
            </w:r>
          </w:p>
          <w:p w:rsidR="00171128" w:rsidRPr="00060AEC" w:rsidRDefault="00171128" w:rsidP="00692AEC">
            <w:pPr>
              <w:keepNext/>
              <w:autoSpaceDE w:val="0"/>
              <w:autoSpaceDN w:val="0"/>
              <w:adjustRightInd w:val="0"/>
              <w:ind w:firstLine="362"/>
              <w:jc w:val="center"/>
              <w:rPr>
                <w:b/>
                <w:bCs/>
              </w:rPr>
            </w:pPr>
          </w:p>
          <w:p w:rsidR="00171128" w:rsidRPr="00060AEC" w:rsidRDefault="00171128" w:rsidP="00692AEC">
            <w:pPr>
              <w:keepNext/>
              <w:autoSpaceDE w:val="0"/>
              <w:autoSpaceDN w:val="0"/>
              <w:adjustRightInd w:val="0"/>
              <w:ind w:firstLine="213"/>
              <w:rPr>
                <w:b/>
              </w:rPr>
            </w:pPr>
            <w:r w:rsidRPr="00060AEC">
              <w:t>T</w:t>
            </w:r>
            <w:r>
              <w:t>ato vyhláška</w:t>
            </w:r>
            <w:r w:rsidRPr="00060AEC">
              <w:t xml:space="preserve"> nabývá účinnosti dnem 1. ledna 2016.</w:t>
            </w:r>
          </w:p>
          <w:p w:rsidR="00171128" w:rsidRPr="00AE3162" w:rsidRDefault="00171128" w:rsidP="00692AEC">
            <w:pPr>
              <w:keepNext/>
              <w:autoSpaceDE w:val="0"/>
              <w:autoSpaceDN w:val="0"/>
              <w:adjustRightInd w:val="0"/>
              <w:ind w:firstLine="362"/>
            </w:pPr>
          </w:p>
        </w:tc>
        <w:tc>
          <w:tcPr>
            <w:tcW w:w="1275" w:type="dxa"/>
            <w:tcBorders>
              <w:top w:val="single" w:sz="2" w:space="0" w:color="auto"/>
              <w:left w:val="single" w:sz="2" w:space="0" w:color="auto"/>
              <w:bottom w:val="single" w:sz="2" w:space="0" w:color="auto"/>
              <w:right w:val="single" w:sz="2" w:space="0" w:color="auto"/>
            </w:tcBorders>
          </w:tcPr>
          <w:p w:rsidR="00171128" w:rsidRPr="004C6A97" w:rsidRDefault="00171128" w:rsidP="00692AEC">
            <w:pPr>
              <w:keepNext/>
            </w:pPr>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171128" w:rsidRDefault="00171128" w:rsidP="00692AEC">
            <w:pPr>
              <w:keepNext/>
              <w:jc w:val="center"/>
              <w:rPr>
                <w:i/>
              </w:rPr>
            </w:pPr>
            <w:r>
              <w:rPr>
                <w:i/>
              </w:rPr>
              <w:t>Čl. 53 odst. 1</w:t>
            </w:r>
          </w:p>
          <w:p w:rsidR="00171128" w:rsidRDefault="00171128" w:rsidP="00692AEC">
            <w:pPr>
              <w:keepNext/>
              <w:jc w:val="center"/>
              <w:rPr>
                <w:i/>
              </w:rPr>
            </w:pPr>
            <w:r>
              <w:rPr>
                <w:i/>
              </w:rPr>
              <w:t>druhý pododstavec</w:t>
            </w:r>
          </w:p>
        </w:tc>
        <w:tc>
          <w:tcPr>
            <w:tcW w:w="4536" w:type="dxa"/>
            <w:tcBorders>
              <w:top w:val="single" w:sz="2" w:space="0" w:color="auto"/>
              <w:left w:val="single" w:sz="2" w:space="0" w:color="auto"/>
              <w:bottom w:val="single" w:sz="2" w:space="0" w:color="auto"/>
              <w:right w:val="single" w:sz="2" w:space="0" w:color="auto"/>
            </w:tcBorders>
          </w:tcPr>
          <w:p w:rsidR="00171128" w:rsidRPr="00AE3162" w:rsidRDefault="00171128" w:rsidP="00BA177D">
            <w:pPr>
              <w:keepNext/>
              <w:jc w:val="both"/>
            </w:pPr>
            <w:r>
              <w:t>Členské státy mohou stanovit, že předpisy uvedené v prvním pododstavci se poprvé použijí na účetní závěrky za účetní období počínající dne 1. ledna 2016 nebo v průběhu kalendářního roku 2016.</w:t>
            </w:r>
          </w:p>
        </w:tc>
      </w:tr>
    </w:tbl>
    <w:p w:rsidR="00171128" w:rsidRDefault="00171128" w:rsidP="00692AEC">
      <w:pPr>
        <w:keepNext/>
      </w:pPr>
    </w:p>
    <w:p w:rsidR="00171128" w:rsidRDefault="00171128" w:rsidP="00692AEC">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9"/>
        <w:gridCol w:w="11671"/>
      </w:tblGrid>
      <w:tr w:rsidR="00171128" w:rsidRPr="00AE3162" w:rsidTr="008E6CC9">
        <w:trPr>
          <w:trHeight w:val="497"/>
        </w:trPr>
        <w:tc>
          <w:tcPr>
            <w:tcW w:w="2079" w:type="dxa"/>
          </w:tcPr>
          <w:p w:rsidR="00171128" w:rsidRPr="00AE3162" w:rsidRDefault="00171128" w:rsidP="00692AEC">
            <w:pPr>
              <w:keepNext/>
              <w:rPr>
                <w:b/>
                <w:bCs/>
              </w:rPr>
            </w:pPr>
            <w:r w:rsidRPr="00AE3162">
              <w:rPr>
                <w:bCs/>
              </w:rPr>
              <w:br w:type="page"/>
            </w:r>
            <w:r w:rsidRPr="00AE3162">
              <w:rPr>
                <w:b/>
                <w:bCs/>
              </w:rPr>
              <w:t>Celex. Číslo</w:t>
            </w:r>
          </w:p>
        </w:tc>
        <w:tc>
          <w:tcPr>
            <w:tcW w:w="11671" w:type="dxa"/>
          </w:tcPr>
          <w:p w:rsidR="00171128" w:rsidRPr="00AE3162" w:rsidRDefault="00171128" w:rsidP="00692AEC">
            <w:pPr>
              <w:keepNext/>
              <w:rPr>
                <w:b/>
                <w:bCs/>
              </w:rPr>
            </w:pPr>
            <w:r w:rsidRPr="00AE3162">
              <w:rPr>
                <w:b/>
                <w:bCs/>
              </w:rPr>
              <w:t>Název předpisu</w:t>
            </w:r>
          </w:p>
          <w:p w:rsidR="00171128" w:rsidRPr="00AE3162" w:rsidRDefault="00171128" w:rsidP="00692AEC">
            <w:pPr>
              <w:keepNext/>
              <w:rPr>
                <w:b/>
                <w:bCs/>
              </w:rPr>
            </w:pPr>
          </w:p>
        </w:tc>
      </w:tr>
      <w:tr w:rsidR="00171128" w:rsidRPr="00AE3162" w:rsidTr="008E6CC9">
        <w:trPr>
          <w:trHeight w:val="756"/>
        </w:trPr>
        <w:tc>
          <w:tcPr>
            <w:tcW w:w="2079" w:type="dxa"/>
          </w:tcPr>
          <w:p w:rsidR="00171128" w:rsidRPr="00AE3162" w:rsidRDefault="00171128" w:rsidP="00692AEC">
            <w:pPr>
              <w:keepNext/>
            </w:pPr>
            <w:r w:rsidRPr="00AE3162">
              <w:t>32013L0034</w:t>
            </w:r>
          </w:p>
        </w:tc>
        <w:tc>
          <w:tcPr>
            <w:tcW w:w="11671" w:type="dxa"/>
          </w:tcPr>
          <w:p w:rsidR="00171128" w:rsidRPr="00AE3162" w:rsidRDefault="00171128" w:rsidP="00692AEC">
            <w:pPr>
              <w:keepNext/>
            </w:pPr>
            <w:r w:rsidRPr="00AE3162">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tc>
      </w:tr>
    </w:tbl>
    <w:p w:rsidR="00171128" w:rsidRPr="00AE3162" w:rsidRDefault="00171128" w:rsidP="00692AEC">
      <w:pPr>
        <w:keepNext/>
      </w:pPr>
      <w:r>
        <w:t xml:space="preserve"> </w:t>
      </w:r>
    </w:p>
    <w:sectPr w:rsidR="00171128" w:rsidRPr="00AE3162" w:rsidSect="00676F0F">
      <w:footerReference w:type="even" r:id="rId10"/>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8B" w:rsidRDefault="00C7528B">
      <w:r>
        <w:separator/>
      </w:r>
    </w:p>
  </w:endnote>
  <w:endnote w:type="continuationSeparator" w:id="0">
    <w:p w:rsidR="00C7528B" w:rsidRDefault="00C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28" w:rsidRDefault="001711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171128" w:rsidRDefault="0017112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28" w:rsidRDefault="001711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30D14">
      <w:rPr>
        <w:rStyle w:val="slostrnky"/>
        <w:noProof/>
      </w:rPr>
      <w:t>1</w:t>
    </w:r>
    <w:r>
      <w:rPr>
        <w:rStyle w:val="slostrnky"/>
      </w:rPr>
      <w:fldChar w:fldCharType="end"/>
    </w:r>
  </w:p>
  <w:p w:rsidR="00171128" w:rsidRDefault="0017112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8B" w:rsidRDefault="00C7528B">
      <w:r>
        <w:separator/>
      </w:r>
    </w:p>
  </w:footnote>
  <w:footnote w:type="continuationSeparator" w:id="0">
    <w:p w:rsidR="00C7528B" w:rsidRDefault="00C75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1EA"/>
    <w:multiLevelType w:val="hybridMultilevel"/>
    <w:tmpl w:val="013EEDD0"/>
    <w:lvl w:ilvl="0" w:tplc="FA72B51A">
      <w:start w:val="1"/>
      <w:numFmt w:val="lowerLetter"/>
      <w:lvlText w:val="%1)"/>
      <w:lvlJc w:val="left"/>
      <w:pPr>
        <w:tabs>
          <w:tab w:val="num" w:pos="720"/>
        </w:tabs>
        <w:ind w:left="720" w:hanging="360"/>
      </w:pPr>
      <w:rPr>
        <w:rFonts w:cs="Times New Roman" w:hint="default"/>
        <w:u w:val="singl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7BB422F"/>
    <w:multiLevelType w:val="hybridMultilevel"/>
    <w:tmpl w:val="296683A4"/>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0E22B5"/>
    <w:multiLevelType w:val="hybridMultilevel"/>
    <w:tmpl w:val="6488331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A102A7E"/>
    <w:multiLevelType w:val="hybridMultilevel"/>
    <w:tmpl w:val="632E34FE"/>
    <w:lvl w:ilvl="0" w:tplc="958A53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CB94FF0"/>
    <w:multiLevelType w:val="hybridMultilevel"/>
    <w:tmpl w:val="81D2B39A"/>
    <w:lvl w:ilvl="0" w:tplc="1FB82518">
      <w:start w:val="1"/>
      <w:numFmt w:val="lowerLetter"/>
      <w:lvlText w:val="%1)"/>
      <w:lvlJc w:val="left"/>
      <w:pPr>
        <w:ind w:left="1084" w:hanging="360"/>
      </w:pPr>
      <w:rPr>
        <w:rFonts w:cs="Times New Roman" w:hint="default"/>
      </w:rPr>
    </w:lvl>
    <w:lvl w:ilvl="1" w:tplc="04050019" w:tentative="1">
      <w:start w:val="1"/>
      <w:numFmt w:val="lowerLetter"/>
      <w:lvlText w:val="%2."/>
      <w:lvlJc w:val="left"/>
      <w:pPr>
        <w:tabs>
          <w:tab w:val="num" w:pos="1802"/>
        </w:tabs>
        <w:ind w:left="1802" w:hanging="360"/>
      </w:pPr>
      <w:rPr>
        <w:rFonts w:cs="Times New Roman"/>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5">
    <w:nsid w:val="10F1284F"/>
    <w:multiLevelType w:val="hybridMultilevel"/>
    <w:tmpl w:val="26A00C54"/>
    <w:lvl w:ilvl="0" w:tplc="BD90E608">
      <w:start w:val="1"/>
      <w:numFmt w:val="lowerLetter"/>
      <w:lvlText w:val="%1)"/>
      <w:lvlJc w:val="left"/>
      <w:pPr>
        <w:tabs>
          <w:tab w:val="num" w:pos="1802"/>
        </w:tabs>
        <w:ind w:left="1802" w:hanging="360"/>
      </w:pPr>
      <w:rPr>
        <w:rFonts w:cs="Times New Roman" w:hint="default"/>
        <w:b w:val="0"/>
      </w:rPr>
    </w:lvl>
    <w:lvl w:ilvl="1" w:tplc="04050019" w:tentative="1">
      <w:start w:val="1"/>
      <w:numFmt w:val="lowerLetter"/>
      <w:lvlText w:val="%2."/>
      <w:lvlJc w:val="left"/>
      <w:pPr>
        <w:tabs>
          <w:tab w:val="num" w:pos="2822"/>
        </w:tabs>
        <w:ind w:left="2822" w:hanging="360"/>
      </w:pPr>
      <w:rPr>
        <w:rFonts w:cs="Times New Roman"/>
      </w:rPr>
    </w:lvl>
    <w:lvl w:ilvl="2" w:tplc="0405001B" w:tentative="1">
      <w:start w:val="1"/>
      <w:numFmt w:val="lowerRoman"/>
      <w:lvlText w:val="%3."/>
      <w:lvlJc w:val="right"/>
      <w:pPr>
        <w:tabs>
          <w:tab w:val="num" w:pos="3542"/>
        </w:tabs>
        <w:ind w:left="3542" w:hanging="180"/>
      </w:pPr>
      <w:rPr>
        <w:rFonts w:cs="Times New Roman"/>
      </w:rPr>
    </w:lvl>
    <w:lvl w:ilvl="3" w:tplc="0405000F" w:tentative="1">
      <w:start w:val="1"/>
      <w:numFmt w:val="decimal"/>
      <w:lvlText w:val="%4."/>
      <w:lvlJc w:val="left"/>
      <w:pPr>
        <w:tabs>
          <w:tab w:val="num" w:pos="4262"/>
        </w:tabs>
        <w:ind w:left="4262" w:hanging="360"/>
      </w:pPr>
      <w:rPr>
        <w:rFonts w:cs="Times New Roman"/>
      </w:rPr>
    </w:lvl>
    <w:lvl w:ilvl="4" w:tplc="04050019" w:tentative="1">
      <w:start w:val="1"/>
      <w:numFmt w:val="lowerLetter"/>
      <w:lvlText w:val="%5."/>
      <w:lvlJc w:val="left"/>
      <w:pPr>
        <w:tabs>
          <w:tab w:val="num" w:pos="4982"/>
        </w:tabs>
        <w:ind w:left="4982" w:hanging="360"/>
      </w:pPr>
      <w:rPr>
        <w:rFonts w:cs="Times New Roman"/>
      </w:rPr>
    </w:lvl>
    <w:lvl w:ilvl="5" w:tplc="0405001B" w:tentative="1">
      <w:start w:val="1"/>
      <w:numFmt w:val="lowerRoman"/>
      <w:lvlText w:val="%6."/>
      <w:lvlJc w:val="right"/>
      <w:pPr>
        <w:tabs>
          <w:tab w:val="num" w:pos="5702"/>
        </w:tabs>
        <w:ind w:left="5702" w:hanging="180"/>
      </w:pPr>
      <w:rPr>
        <w:rFonts w:cs="Times New Roman"/>
      </w:rPr>
    </w:lvl>
    <w:lvl w:ilvl="6" w:tplc="0405000F" w:tentative="1">
      <w:start w:val="1"/>
      <w:numFmt w:val="decimal"/>
      <w:lvlText w:val="%7."/>
      <w:lvlJc w:val="left"/>
      <w:pPr>
        <w:tabs>
          <w:tab w:val="num" w:pos="6422"/>
        </w:tabs>
        <w:ind w:left="6422" w:hanging="360"/>
      </w:pPr>
      <w:rPr>
        <w:rFonts w:cs="Times New Roman"/>
      </w:rPr>
    </w:lvl>
    <w:lvl w:ilvl="7" w:tplc="04050019" w:tentative="1">
      <w:start w:val="1"/>
      <w:numFmt w:val="lowerLetter"/>
      <w:lvlText w:val="%8."/>
      <w:lvlJc w:val="left"/>
      <w:pPr>
        <w:tabs>
          <w:tab w:val="num" w:pos="7142"/>
        </w:tabs>
        <w:ind w:left="7142" w:hanging="360"/>
      </w:pPr>
      <w:rPr>
        <w:rFonts w:cs="Times New Roman"/>
      </w:rPr>
    </w:lvl>
    <w:lvl w:ilvl="8" w:tplc="0405001B" w:tentative="1">
      <w:start w:val="1"/>
      <w:numFmt w:val="lowerRoman"/>
      <w:lvlText w:val="%9."/>
      <w:lvlJc w:val="right"/>
      <w:pPr>
        <w:tabs>
          <w:tab w:val="num" w:pos="7862"/>
        </w:tabs>
        <w:ind w:left="7862" w:hanging="180"/>
      </w:pPr>
      <w:rPr>
        <w:rFonts w:cs="Times New Roman"/>
      </w:rPr>
    </w:lvl>
  </w:abstractNum>
  <w:abstractNum w:abstractNumId="6">
    <w:nsid w:val="11510CF3"/>
    <w:multiLevelType w:val="hybridMultilevel"/>
    <w:tmpl w:val="5156DA98"/>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nsid w:val="130D103E"/>
    <w:multiLevelType w:val="hybridMultilevel"/>
    <w:tmpl w:val="8F16A852"/>
    <w:lvl w:ilvl="0" w:tplc="BD90E608">
      <w:start w:val="1"/>
      <w:numFmt w:val="lowerLetter"/>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abstractNum w:abstractNumId="8">
    <w:nsid w:val="167071B0"/>
    <w:multiLevelType w:val="hybridMultilevel"/>
    <w:tmpl w:val="7F240AC2"/>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6C36225"/>
    <w:multiLevelType w:val="hybridMultilevel"/>
    <w:tmpl w:val="EC66AAC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8BE622F"/>
    <w:multiLevelType w:val="hybridMultilevel"/>
    <w:tmpl w:val="8910CA94"/>
    <w:lvl w:ilvl="0" w:tplc="D9FC43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6E16B4"/>
    <w:multiLevelType w:val="hybridMultilevel"/>
    <w:tmpl w:val="C7045DE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CA17A13"/>
    <w:multiLevelType w:val="hybridMultilevel"/>
    <w:tmpl w:val="D408EDC0"/>
    <w:lvl w:ilvl="0" w:tplc="68AC14B0">
      <w:start w:val="1"/>
      <w:numFmt w:val="lowerLetter"/>
      <w:lvlText w:val="%1)"/>
      <w:lvlJc w:val="left"/>
      <w:pPr>
        <w:tabs>
          <w:tab w:val="num" w:pos="420"/>
        </w:tabs>
        <w:ind w:left="420" w:hanging="360"/>
      </w:pPr>
      <w:rPr>
        <w:rFonts w:cs="Times New Roman" w:hint="default"/>
        <w:b w:val="0"/>
      </w:rPr>
    </w:lvl>
    <w:lvl w:ilvl="1" w:tplc="BD90E608">
      <w:start w:val="1"/>
      <w:numFmt w:val="lowerLetter"/>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1587635"/>
    <w:multiLevelType w:val="hybridMultilevel"/>
    <w:tmpl w:val="1BEEE290"/>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5CE1436"/>
    <w:multiLevelType w:val="hybridMultilevel"/>
    <w:tmpl w:val="420881E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60A7B95"/>
    <w:multiLevelType w:val="hybridMultilevel"/>
    <w:tmpl w:val="E7CC2F52"/>
    <w:lvl w:ilvl="0" w:tplc="E3689C78">
      <w:start w:val="1"/>
      <w:numFmt w:val="bullet"/>
      <w:lvlText w:val=""/>
      <w:lvlJc w:val="left"/>
      <w:pPr>
        <w:tabs>
          <w:tab w:val="num" w:pos="2280"/>
        </w:tabs>
        <w:ind w:left="2280" w:hanging="360"/>
      </w:pPr>
      <w:rPr>
        <w:rFonts w:ascii="Wingdings" w:hAnsi="Wingdings" w:hint="default"/>
      </w:rPr>
    </w:lvl>
    <w:lvl w:ilvl="1" w:tplc="0405000F">
      <w:start w:val="1"/>
      <w:numFmt w:val="decimal"/>
      <w:lvlText w:val="%2."/>
      <w:lvlJc w:val="left"/>
      <w:pPr>
        <w:tabs>
          <w:tab w:val="num" w:pos="1800"/>
        </w:tabs>
        <w:ind w:left="1800" w:hanging="360"/>
      </w:pPr>
      <w:rPr>
        <w:rFont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2E275872"/>
    <w:multiLevelType w:val="hybridMultilevel"/>
    <w:tmpl w:val="C3D8C170"/>
    <w:lvl w:ilvl="0" w:tplc="BD90E60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9F3633"/>
    <w:multiLevelType w:val="hybridMultilevel"/>
    <w:tmpl w:val="13807B18"/>
    <w:lvl w:ilvl="0" w:tplc="D6BED970">
      <w:start w:val="1"/>
      <w:numFmt w:val="lowerLetter"/>
      <w:lvlText w:val="%1)"/>
      <w:lvlJc w:val="left"/>
      <w:pPr>
        <w:ind w:left="720" w:hanging="360"/>
      </w:pPr>
      <w:rPr>
        <w:rFonts w:cs="Times New Roman" w:hint="default"/>
        <w:b w:val="0"/>
        <w:i w:val="0"/>
      </w:rPr>
    </w:lvl>
    <w:lvl w:ilvl="1" w:tplc="880005F0">
      <w:start w:val="1"/>
      <w:numFmt w:val="lowerLetter"/>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3AE51E4"/>
    <w:multiLevelType w:val="hybridMultilevel"/>
    <w:tmpl w:val="2FB8F41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33DA722D"/>
    <w:multiLevelType w:val="hybridMultilevel"/>
    <w:tmpl w:val="55867EB6"/>
    <w:lvl w:ilvl="0" w:tplc="7FCEA82A">
      <w:start w:val="1"/>
      <w:numFmt w:val="lowerLetter"/>
      <w:lvlText w:val="%1)"/>
      <w:lvlJc w:val="left"/>
      <w:pPr>
        <w:tabs>
          <w:tab w:val="num" w:pos="1084"/>
        </w:tabs>
        <w:ind w:left="1084" w:hanging="360"/>
      </w:pPr>
      <w:rPr>
        <w:rFonts w:cs="Times New Roman" w:hint="default"/>
      </w:rPr>
    </w:lvl>
    <w:lvl w:ilvl="1" w:tplc="BD90E608">
      <w:start w:val="1"/>
      <w:numFmt w:val="lowerLetter"/>
      <w:lvlText w:val="%2)"/>
      <w:lvlJc w:val="left"/>
      <w:pPr>
        <w:tabs>
          <w:tab w:val="num" w:pos="1802"/>
        </w:tabs>
        <w:ind w:left="1802" w:hanging="360"/>
      </w:pPr>
      <w:rPr>
        <w:rFonts w:cs="Times New Roman" w:hint="default"/>
        <w:b w:val="0"/>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20">
    <w:nsid w:val="34014FA9"/>
    <w:multiLevelType w:val="hybridMultilevel"/>
    <w:tmpl w:val="B4940E4E"/>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8305261"/>
    <w:multiLevelType w:val="hybridMultilevel"/>
    <w:tmpl w:val="39467E5E"/>
    <w:lvl w:ilvl="0" w:tplc="7FCEA82A">
      <w:start w:val="1"/>
      <w:numFmt w:val="lowerLetter"/>
      <w:lvlText w:val="%1)"/>
      <w:lvlJc w:val="left"/>
      <w:pPr>
        <w:tabs>
          <w:tab w:val="num" w:pos="722"/>
        </w:tabs>
        <w:ind w:left="72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B711D4"/>
    <w:multiLevelType w:val="hybridMultilevel"/>
    <w:tmpl w:val="FF90F8D0"/>
    <w:lvl w:ilvl="0" w:tplc="BD90E608">
      <w:start w:val="1"/>
      <w:numFmt w:val="lowerLetter"/>
      <w:lvlText w:val="%1)"/>
      <w:lvlJc w:val="left"/>
      <w:pPr>
        <w:tabs>
          <w:tab w:val="num" w:pos="720"/>
        </w:tabs>
        <w:ind w:left="720" w:hanging="360"/>
      </w:pPr>
      <w:rPr>
        <w:rFonts w:cs="Times New Roman" w:hint="default"/>
        <w:b w:val="0"/>
      </w:rPr>
    </w:lvl>
    <w:lvl w:ilvl="1" w:tplc="04050017">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abstractNum w:abstractNumId="23">
    <w:nsid w:val="3CAB3BE5"/>
    <w:multiLevelType w:val="hybridMultilevel"/>
    <w:tmpl w:val="5DDC4F0A"/>
    <w:lvl w:ilvl="0" w:tplc="BD90E608">
      <w:start w:val="1"/>
      <w:numFmt w:val="lowerLetter"/>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CBE741B"/>
    <w:multiLevelType w:val="hybridMultilevel"/>
    <w:tmpl w:val="E6D28250"/>
    <w:lvl w:ilvl="0" w:tplc="958A53C8">
      <w:start w:val="1"/>
      <w:numFmt w:val="lowerLetter"/>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ED66346"/>
    <w:multiLevelType w:val="hybridMultilevel"/>
    <w:tmpl w:val="13949CDA"/>
    <w:lvl w:ilvl="0" w:tplc="F4C264AE">
      <w:start w:val="1"/>
      <w:numFmt w:val="lowerLetter"/>
      <w:lvlText w:val="%1)"/>
      <w:lvlJc w:val="left"/>
      <w:pPr>
        <w:tabs>
          <w:tab w:val="num" w:pos="360"/>
        </w:tabs>
        <w:ind w:left="360" w:hanging="360"/>
      </w:pPr>
      <w:rPr>
        <w:rFonts w:cs="Times New Roman" w:hint="default"/>
        <w:b w:val="0"/>
      </w:rPr>
    </w:lvl>
    <w:lvl w:ilvl="1" w:tplc="0405000F">
      <w:start w:val="1"/>
      <w:numFmt w:val="decimal"/>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74B5879"/>
    <w:multiLevelType w:val="hybridMultilevel"/>
    <w:tmpl w:val="DD0E0590"/>
    <w:lvl w:ilvl="0" w:tplc="BD90E608">
      <w:start w:val="1"/>
      <w:numFmt w:val="lowerLetter"/>
      <w:lvlText w:val="%1)"/>
      <w:lvlJc w:val="left"/>
      <w:pPr>
        <w:tabs>
          <w:tab w:val="num" w:pos="1802"/>
        </w:tabs>
        <w:ind w:left="1802" w:hanging="360"/>
      </w:pPr>
      <w:rPr>
        <w:rFonts w:cs="Times New Roman" w:hint="default"/>
        <w:b w:val="0"/>
      </w:rPr>
    </w:lvl>
    <w:lvl w:ilvl="1" w:tplc="04050019" w:tentative="1">
      <w:start w:val="1"/>
      <w:numFmt w:val="lowerLetter"/>
      <w:lvlText w:val="%2."/>
      <w:lvlJc w:val="left"/>
      <w:pPr>
        <w:tabs>
          <w:tab w:val="num" w:pos="2822"/>
        </w:tabs>
        <w:ind w:left="2822" w:hanging="360"/>
      </w:pPr>
      <w:rPr>
        <w:rFonts w:cs="Times New Roman"/>
      </w:rPr>
    </w:lvl>
    <w:lvl w:ilvl="2" w:tplc="0405001B" w:tentative="1">
      <w:start w:val="1"/>
      <w:numFmt w:val="lowerRoman"/>
      <w:lvlText w:val="%3."/>
      <w:lvlJc w:val="right"/>
      <w:pPr>
        <w:tabs>
          <w:tab w:val="num" w:pos="3542"/>
        </w:tabs>
        <w:ind w:left="3542" w:hanging="180"/>
      </w:pPr>
      <w:rPr>
        <w:rFonts w:cs="Times New Roman"/>
      </w:rPr>
    </w:lvl>
    <w:lvl w:ilvl="3" w:tplc="0405000F" w:tentative="1">
      <w:start w:val="1"/>
      <w:numFmt w:val="decimal"/>
      <w:lvlText w:val="%4."/>
      <w:lvlJc w:val="left"/>
      <w:pPr>
        <w:tabs>
          <w:tab w:val="num" w:pos="4262"/>
        </w:tabs>
        <w:ind w:left="4262" w:hanging="360"/>
      </w:pPr>
      <w:rPr>
        <w:rFonts w:cs="Times New Roman"/>
      </w:rPr>
    </w:lvl>
    <w:lvl w:ilvl="4" w:tplc="04050019" w:tentative="1">
      <w:start w:val="1"/>
      <w:numFmt w:val="lowerLetter"/>
      <w:lvlText w:val="%5."/>
      <w:lvlJc w:val="left"/>
      <w:pPr>
        <w:tabs>
          <w:tab w:val="num" w:pos="4982"/>
        </w:tabs>
        <w:ind w:left="4982" w:hanging="360"/>
      </w:pPr>
      <w:rPr>
        <w:rFonts w:cs="Times New Roman"/>
      </w:rPr>
    </w:lvl>
    <w:lvl w:ilvl="5" w:tplc="0405001B" w:tentative="1">
      <w:start w:val="1"/>
      <w:numFmt w:val="lowerRoman"/>
      <w:lvlText w:val="%6."/>
      <w:lvlJc w:val="right"/>
      <w:pPr>
        <w:tabs>
          <w:tab w:val="num" w:pos="5702"/>
        </w:tabs>
        <w:ind w:left="5702" w:hanging="180"/>
      </w:pPr>
      <w:rPr>
        <w:rFonts w:cs="Times New Roman"/>
      </w:rPr>
    </w:lvl>
    <w:lvl w:ilvl="6" w:tplc="0405000F" w:tentative="1">
      <w:start w:val="1"/>
      <w:numFmt w:val="decimal"/>
      <w:lvlText w:val="%7."/>
      <w:lvlJc w:val="left"/>
      <w:pPr>
        <w:tabs>
          <w:tab w:val="num" w:pos="6422"/>
        </w:tabs>
        <w:ind w:left="6422" w:hanging="360"/>
      </w:pPr>
      <w:rPr>
        <w:rFonts w:cs="Times New Roman"/>
      </w:rPr>
    </w:lvl>
    <w:lvl w:ilvl="7" w:tplc="04050019" w:tentative="1">
      <w:start w:val="1"/>
      <w:numFmt w:val="lowerLetter"/>
      <w:lvlText w:val="%8."/>
      <w:lvlJc w:val="left"/>
      <w:pPr>
        <w:tabs>
          <w:tab w:val="num" w:pos="7142"/>
        </w:tabs>
        <w:ind w:left="7142" w:hanging="360"/>
      </w:pPr>
      <w:rPr>
        <w:rFonts w:cs="Times New Roman"/>
      </w:rPr>
    </w:lvl>
    <w:lvl w:ilvl="8" w:tplc="0405001B" w:tentative="1">
      <w:start w:val="1"/>
      <w:numFmt w:val="lowerRoman"/>
      <w:lvlText w:val="%9."/>
      <w:lvlJc w:val="right"/>
      <w:pPr>
        <w:tabs>
          <w:tab w:val="num" w:pos="7862"/>
        </w:tabs>
        <w:ind w:left="7862" w:hanging="180"/>
      </w:pPr>
      <w:rPr>
        <w:rFonts w:cs="Times New Roman"/>
      </w:rPr>
    </w:lvl>
  </w:abstractNum>
  <w:abstractNum w:abstractNumId="27">
    <w:nsid w:val="4CB87F5F"/>
    <w:multiLevelType w:val="hybridMultilevel"/>
    <w:tmpl w:val="545E15D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37047DE"/>
    <w:multiLevelType w:val="hybridMultilevel"/>
    <w:tmpl w:val="7C36C210"/>
    <w:lvl w:ilvl="0" w:tplc="0405000F">
      <w:start w:val="1"/>
      <w:numFmt w:val="decimal"/>
      <w:lvlText w:val="%1."/>
      <w:lvlJc w:val="left"/>
      <w:pPr>
        <w:tabs>
          <w:tab w:val="num" w:pos="720"/>
        </w:tabs>
        <w:ind w:left="720" w:hanging="360"/>
      </w:pPr>
      <w:rPr>
        <w:rFonts w:cs="Times New Roman" w:hint="default"/>
        <w:u w:val="none"/>
      </w:rPr>
    </w:lvl>
    <w:lvl w:ilvl="1" w:tplc="BD90E608">
      <w:start w:val="1"/>
      <w:numFmt w:val="lowerLetter"/>
      <w:lvlText w:val="%2)"/>
      <w:lvlJc w:val="left"/>
      <w:pPr>
        <w:tabs>
          <w:tab w:val="num" w:pos="1440"/>
        </w:tabs>
        <w:ind w:left="1440" w:hanging="360"/>
      </w:pPr>
      <w:rPr>
        <w:rFonts w:cs="Times New Roman" w:hint="default"/>
        <w:b w:val="0"/>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50D1163"/>
    <w:multiLevelType w:val="hybridMultilevel"/>
    <w:tmpl w:val="B95A365E"/>
    <w:lvl w:ilvl="0" w:tplc="7458D69C">
      <w:start w:val="1"/>
      <w:numFmt w:val="lowerLetter"/>
      <w:lvlText w:val="%1)"/>
      <w:lvlJc w:val="left"/>
      <w:pPr>
        <w:ind w:left="1084" w:hanging="360"/>
      </w:pPr>
      <w:rPr>
        <w:rFonts w:cs="Times New Roman" w:hint="default"/>
      </w:rPr>
    </w:lvl>
    <w:lvl w:ilvl="1" w:tplc="04050019" w:tentative="1">
      <w:start w:val="1"/>
      <w:numFmt w:val="lowerLetter"/>
      <w:lvlText w:val="%2."/>
      <w:lvlJc w:val="left"/>
      <w:pPr>
        <w:tabs>
          <w:tab w:val="num" w:pos="1802"/>
        </w:tabs>
        <w:ind w:left="1802" w:hanging="360"/>
      </w:pPr>
      <w:rPr>
        <w:rFonts w:cs="Times New Roman"/>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30">
    <w:nsid w:val="571F109D"/>
    <w:multiLevelType w:val="hybridMultilevel"/>
    <w:tmpl w:val="11926556"/>
    <w:lvl w:ilvl="0" w:tplc="9C607D0C">
      <w:start w:val="1"/>
      <w:numFmt w:val="decimal"/>
      <w:lvlText w:val="%1."/>
      <w:lvlJc w:val="left"/>
      <w:pPr>
        <w:tabs>
          <w:tab w:val="num" w:pos="660"/>
        </w:tabs>
        <w:ind w:left="660" w:hanging="360"/>
      </w:pPr>
      <w:rPr>
        <w:rFonts w:cs="Times New Roman" w:hint="default"/>
      </w:rPr>
    </w:lvl>
    <w:lvl w:ilvl="1" w:tplc="04050017">
      <w:start w:val="1"/>
      <w:numFmt w:val="lowerLetter"/>
      <w:lvlText w:val="%2)"/>
      <w:lvlJc w:val="left"/>
      <w:pPr>
        <w:ind w:left="1380" w:hanging="360"/>
      </w:pPr>
      <w:rPr>
        <w:rFonts w:cs="Times New Roman" w:hint="default"/>
      </w:rPr>
    </w:lvl>
    <w:lvl w:ilvl="2" w:tplc="0405001B" w:tentative="1">
      <w:start w:val="1"/>
      <w:numFmt w:val="lowerRoman"/>
      <w:lvlText w:val="%3."/>
      <w:lvlJc w:val="right"/>
      <w:pPr>
        <w:tabs>
          <w:tab w:val="num" w:pos="2100"/>
        </w:tabs>
        <w:ind w:left="2100" w:hanging="180"/>
      </w:pPr>
      <w:rPr>
        <w:rFonts w:cs="Times New Roman"/>
      </w:rPr>
    </w:lvl>
    <w:lvl w:ilvl="3" w:tplc="0405000F" w:tentative="1">
      <w:start w:val="1"/>
      <w:numFmt w:val="decimal"/>
      <w:lvlText w:val="%4."/>
      <w:lvlJc w:val="left"/>
      <w:pPr>
        <w:tabs>
          <w:tab w:val="num" w:pos="2820"/>
        </w:tabs>
        <w:ind w:left="2820" w:hanging="360"/>
      </w:pPr>
      <w:rPr>
        <w:rFonts w:cs="Times New Roman"/>
      </w:rPr>
    </w:lvl>
    <w:lvl w:ilvl="4" w:tplc="04050019" w:tentative="1">
      <w:start w:val="1"/>
      <w:numFmt w:val="lowerLetter"/>
      <w:lvlText w:val="%5."/>
      <w:lvlJc w:val="left"/>
      <w:pPr>
        <w:tabs>
          <w:tab w:val="num" w:pos="3540"/>
        </w:tabs>
        <w:ind w:left="3540" w:hanging="360"/>
      </w:pPr>
      <w:rPr>
        <w:rFonts w:cs="Times New Roman"/>
      </w:rPr>
    </w:lvl>
    <w:lvl w:ilvl="5" w:tplc="0405001B" w:tentative="1">
      <w:start w:val="1"/>
      <w:numFmt w:val="lowerRoman"/>
      <w:lvlText w:val="%6."/>
      <w:lvlJc w:val="right"/>
      <w:pPr>
        <w:tabs>
          <w:tab w:val="num" w:pos="4260"/>
        </w:tabs>
        <w:ind w:left="4260" w:hanging="180"/>
      </w:pPr>
      <w:rPr>
        <w:rFonts w:cs="Times New Roman"/>
      </w:rPr>
    </w:lvl>
    <w:lvl w:ilvl="6" w:tplc="0405000F" w:tentative="1">
      <w:start w:val="1"/>
      <w:numFmt w:val="decimal"/>
      <w:lvlText w:val="%7."/>
      <w:lvlJc w:val="left"/>
      <w:pPr>
        <w:tabs>
          <w:tab w:val="num" w:pos="4980"/>
        </w:tabs>
        <w:ind w:left="4980" w:hanging="360"/>
      </w:pPr>
      <w:rPr>
        <w:rFonts w:cs="Times New Roman"/>
      </w:rPr>
    </w:lvl>
    <w:lvl w:ilvl="7" w:tplc="04050019" w:tentative="1">
      <w:start w:val="1"/>
      <w:numFmt w:val="lowerLetter"/>
      <w:lvlText w:val="%8."/>
      <w:lvlJc w:val="left"/>
      <w:pPr>
        <w:tabs>
          <w:tab w:val="num" w:pos="5700"/>
        </w:tabs>
        <w:ind w:left="5700" w:hanging="360"/>
      </w:pPr>
      <w:rPr>
        <w:rFonts w:cs="Times New Roman"/>
      </w:rPr>
    </w:lvl>
    <w:lvl w:ilvl="8" w:tplc="0405001B" w:tentative="1">
      <w:start w:val="1"/>
      <w:numFmt w:val="lowerRoman"/>
      <w:lvlText w:val="%9."/>
      <w:lvlJc w:val="right"/>
      <w:pPr>
        <w:tabs>
          <w:tab w:val="num" w:pos="6420"/>
        </w:tabs>
        <w:ind w:left="6420" w:hanging="180"/>
      </w:pPr>
      <w:rPr>
        <w:rFonts w:cs="Times New Roman"/>
      </w:rPr>
    </w:lvl>
  </w:abstractNum>
  <w:abstractNum w:abstractNumId="31">
    <w:nsid w:val="5F476A31"/>
    <w:multiLevelType w:val="hybridMultilevel"/>
    <w:tmpl w:val="757A4282"/>
    <w:lvl w:ilvl="0" w:tplc="C6C04018">
      <w:start w:val="1"/>
      <w:numFmt w:val="lowerLetter"/>
      <w:lvlText w:val="%1)"/>
      <w:lvlJc w:val="left"/>
      <w:pPr>
        <w:tabs>
          <w:tab w:val="num" w:pos="540"/>
        </w:tabs>
        <w:ind w:left="540" w:hanging="360"/>
      </w:pPr>
      <w:rPr>
        <w:rFonts w:cs="Times New Roman" w:hint="default"/>
        <w:b w:val="0"/>
        <w:i w:val="0"/>
      </w:rPr>
    </w:lvl>
    <w:lvl w:ilvl="1" w:tplc="96C48660">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0BF44CD"/>
    <w:multiLevelType w:val="hybridMultilevel"/>
    <w:tmpl w:val="715A1E54"/>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467025B"/>
    <w:multiLevelType w:val="hybridMultilevel"/>
    <w:tmpl w:val="860637D2"/>
    <w:lvl w:ilvl="0" w:tplc="A04C3628">
      <w:start w:val="1"/>
      <w:numFmt w:val="lowerLetter"/>
      <w:lvlText w:val="%1)"/>
      <w:lvlJc w:val="left"/>
      <w:pPr>
        <w:tabs>
          <w:tab w:val="num" w:pos="540"/>
        </w:tabs>
        <w:ind w:left="540" w:hanging="360"/>
      </w:pPr>
      <w:rPr>
        <w:rFonts w:cs="Times New Roman" w:hint="default"/>
        <w:b w:val="0"/>
        <w:i w:val="0"/>
      </w:rPr>
    </w:lvl>
    <w:lvl w:ilvl="1" w:tplc="C278FFCE">
      <w:start w:val="1"/>
      <w:numFmt w:val="decimal"/>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5460C3C"/>
    <w:multiLevelType w:val="hybridMultilevel"/>
    <w:tmpl w:val="09461E64"/>
    <w:lvl w:ilvl="0" w:tplc="04050017">
      <w:start w:val="1"/>
      <w:numFmt w:val="lowerLetter"/>
      <w:lvlText w:val="%1)"/>
      <w:lvlJc w:val="left"/>
      <w:pPr>
        <w:ind w:left="1740" w:hanging="360"/>
      </w:pPr>
      <w:rPr>
        <w:rFonts w:cs="Times New Roman"/>
      </w:rPr>
    </w:lvl>
    <w:lvl w:ilvl="1" w:tplc="04050019" w:tentative="1">
      <w:start w:val="1"/>
      <w:numFmt w:val="lowerLetter"/>
      <w:lvlText w:val="%2."/>
      <w:lvlJc w:val="left"/>
      <w:pPr>
        <w:ind w:left="2460" w:hanging="360"/>
      </w:pPr>
      <w:rPr>
        <w:rFonts w:cs="Times New Roman"/>
      </w:rPr>
    </w:lvl>
    <w:lvl w:ilvl="2" w:tplc="0405001B" w:tentative="1">
      <w:start w:val="1"/>
      <w:numFmt w:val="lowerRoman"/>
      <w:lvlText w:val="%3."/>
      <w:lvlJc w:val="right"/>
      <w:pPr>
        <w:ind w:left="3180" w:hanging="180"/>
      </w:pPr>
      <w:rPr>
        <w:rFonts w:cs="Times New Roman"/>
      </w:rPr>
    </w:lvl>
    <w:lvl w:ilvl="3" w:tplc="0405000F" w:tentative="1">
      <w:start w:val="1"/>
      <w:numFmt w:val="decimal"/>
      <w:lvlText w:val="%4."/>
      <w:lvlJc w:val="left"/>
      <w:pPr>
        <w:ind w:left="3900" w:hanging="360"/>
      </w:pPr>
      <w:rPr>
        <w:rFonts w:cs="Times New Roman"/>
      </w:rPr>
    </w:lvl>
    <w:lvl w:ilvl="4" w:tplc="04050019" w:tentative="1">
      <w:start w:val="1"/>
      <w:numFmt w:val="lowerLetter"/>
      <w:lvlText w:val="%5."/>
      <w:lvlJc w:val="left"/>
      <w:pPr>
        <w:ind w:left="4620" w:hanging="360"/>
      </w:pPr>
      <w:rPr>
        <w:rFonts w:cs="Times New Roman"/>
      </w:rPr>
    </w:lvl>
    <w:lvl w:ilvl="5" w:tplc="0405001B" w:tentative="1">
      <w:start w:val="1"/>
      <w:numFmt w:val="lowerRoman"/>
      <w:lvlText w:val="%6."/>
      <w:lvlJc w:val="right"/>
      <w:pPr>
        <w:ind w:left="5340" w:hanging="180"/>
      </w:pPr>
      <w:rPr>
        <w:rFonts w:cs="Times New Roman"/>
      </w:rPr>
    </w:lvl>
    <w:lvl w:ilvl="6" w:tplc="0405000F" w:tentative="1">
      <w:start w:val="1"/>
      <w:numFmt w:val="decimal"/>
      <w:lvlText w:val="%7."/>
      <w:lvlJc w:val="left"/>
      <w:pPr>
        <w:ind w:left="6060" w:hanging="360"/>
      </w:pPr>
      <w:rPr>
        <w:rFonts w:cs="Times New Roman"/>
      </w:rPr>
    </w:lvl>
    <w:lvl w:ilvl="7" w:tplc="04050019" w:tentative="1">
      <w:start w:val="1"/>
      <w:numFmt w:val="lowerLetter"/>
      <w:lvlText w:val="%8."/>
      <w:lvlJc w:val="left"/>
      <w:pPr>
        <w:ind w:left="6780" w:hanging="360"/>
      </w:pPr>
      <w:rPr>
        <w:rFonts w:cs="Times New Roman"/>
      </w:rPr>
    </w:lvl>
    <w:lvl w:ilvl="8" w:tplc="0405001B" w:tentative="1">
      <w:start w:val="1"/>
      <w:numFmt w:val="lowerRoman"/>
      <w:lvlText w:val="%9."/>
      <w:lvlJc w:val="right"/>
      <w:pPr>
        <w:ind w:left="7500" w:hanging="180"/>
      </w:pPr>
      <w:rPr>
        <w:rFonts w:cs="Times New Roman"/>
      </w:rPr>
    </w:lvl>
  </w:abstractNum>
  <w:abstractNum w:abstractNumId="35">
    <w:nsid w:val="65F54400"/>
    <w:multiLevelType w:val="hybridMultilevel"/>
    <w:tmpl w:val="D388884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90F2F22"/>
    <w:multiLevelType w:val="hybridMultilevel"/>
    <w:tmpl w:val="49FCB986"/>
    <w:lvl w:ilvl="0" w:tplc="C7B62892">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nsid w:val="6E981F68"/>
    <w:multiLevelType w:val="hybridMultilevel"/>
    <w:tmpl w:val="1AD83746"/>
    <w:lvl w:ilvl="0" w:tplc="D9EE34A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F764DDA"/>
    <w:multiLevelType w:val="hybridMultilevel"/>
    <w:tmpl w:val="133409CC"/>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0">
    <w:nsid w:val="72492BF2"/>
    <w:multiLevelType w:val="hybridMultilevel"/>
    <w:tmpl w:val="83EECCA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1">
    <w:nsid w:val="725C7B98"/>
    <w:multiLevelType w:val="hybridMultilevel"/>
    <w:tmpl w:val="C668F88A"/>
    <w:lvl w:ilvl="0" w:tplc="7FCEA82A">
      <w:start w:val="1"/>
      <w:numFmt w:val="lowerLetter"/>
      <w:lvlText w:val="%1)"/>
      <w:lvlJc w:val="left"/>
      <w:pPr>
        <w:tabs>
          <w:tab w:val="num" w:pos="722"/>
        </w:tabs>
        <w:ind w:left="722" w:hanging="360"/>
      </w:pPr>
      <w:rPr>
        <w:rFonts w:cs="Times New Roman" w:hint="default"/>
      </w:rPr>
    </w:lvl>
    <w:lvl w:ilvl="1" w:tplc="04050019" w:tentative="1">
      <w:start w:val="1"/>
      <w:numFmt w:val="lowerLetter"/>
      <w:lvlText w:val="%2."/>
      <w:lvlJc w:val="left"/>
      <w:pPr>
        <w:tabs>
          <w:tab w:val="num" w:pos="1442"/>
        </w:tabs>
        <w:ind w:left="1442" w:hanging="360"/>
      </w:pPr>
      <w:rPr>
        <w:rFonts w:cs="Times New Roman"/>
      </w:rPr>
    </w:lvl>
    <w:lvl w:ilvl="2" w:tplc="0405001B" w:tentative="1">
      <w:start w:val="1"/>
      <w:numFmt w:val="lowerRoman"/>
      <w:lvlText w:val="%3."/>
      <w:lvlJc w:val="right"/>
      <w:pPr>
        <w:tabs>
          <w:tab w:val="num" w:pos="2162"/>
        </w:tabs>
        <w:ind w:left="2162" w:hanging="180"/>
      </w:pPr>
      <w:rPr>
        <w:rFonts w:cs="Times New Roman"/>
      </w:rPr>
    </w:lvl>
    <w:lvl w:ilvl="3" w:tplc="0405000F" w:tentative="1">
      <w:start w:val="1"/>
      <w:numFmt w:val="decimal"/>
      <w:lvlText w:val="%4."/>
      <w:lvlJc w:val="left"/>
      <w:pPr>
        <w:tabs>
          <w:tab w:val="num" w:pos="2882"/>
        </w:tabs>
        <w:ind w:left="2882" w:hanging="360"/>
      </w:pPr>
      <w:rPr>
        <w:rFonts w:cs="Times New Roman"/>
      </w:rPr>
    </w:lvl>
    <w:lvl w:ilvl="4" w:tplc="04050019" w:tentative="1">
      <w:start w:val="1"/>
      <w:numFmt w:val="lowerLetter"/>
      <w:lvlText w:val="%5."/>
      <w:lvlJc w:val="left"/>
      <w:pPr>
        <w:tabs>
          <w:tab w:val="num" w:pos="3602"/>
        </w:tabs>
        <w:ind w:left="3602" w:hanging="360"/>
      </w:pPr>
      <w:rPr>
        <w:rFonts w:cs="Times New Roman"/>
      </w:rPr>
    </w:lvl>
    <w:lvl w:ilvl="5" w:tplc="0405001B" w:tentative="1">
      <w:start w:val="1"/>
      <w:numFmt w:val="lowerRoman"/>
      <w:lvlText w:val="%6."/>
      <w:lvlJc w:val="right"/>
      <w:pPr>
        <w:tabs>
          <w:tab w:val="num" w:pos="4322"/>
        </w:tabs>
        <w:ind w:left="4322" w:hanging="180"/>
      </w:pPr>
      <w:rPr>
        <w:rFonts w:cs="Times New Roman"/>
      </w:rPr>
    </w:lvl>
    <w:lvl w:ilvl="6" w:tplc="0405000F" w:tentative="1">
      <w:start w:val="1"/>
      <w:numFmt w:val="decimal"/>
      <w:lvlText w:val="%7."/>
      <w:lvlJc w:val="left"/>
      <w:pPr>
        <w:tabs>
          <w:tab w:val="num" w:pos="5042"/>
        </w:tabs>
        <w:ind w:left="5042" w:hanging="360"/>
      </w:pPr>
      <w:rPr>
        <w:rFonts w:cs="Times New Roman"/>
      </w:rPr>
    </w:lvl>
    <w:lvl w:ilvl="7" w:tplc="04050019" w:tentative="1">
      <w:start w:val="1"/>
      <w:numFmt w:val="lowerLetter"/>
      <w:lvlText w:val="%8."/>
      <w:lvlJc w:val="left"/>
      <w:pPr>
        <w:tabs>
          <w:tab w:val="num" w:pos="5762"/>
        </w:tabs>
        <w:ind w:left="5762" w:hanging="360"/>
      </w:pPr>
      <w:rPr>
        <w:rFonts w:cs="Times New Roman"/>
      </w:rPr>
    </w:lvl>
    <w:lvl w:ilvl="8" w:tplc="0405001B" w:tentative="1">
      <w:start w:val="1"/>
      <w:numFmt w:val="lowerRoman"/>
      <w:lvlText w:val="%9."/>
      <w:lvlJc w:val="right"/>
      <w:pPr>
        <w:tabs>
          <w:tab w:val="num" w:pos="6482"/>
        </w:tabs>
        <w:ind w:left="6482" w:hanging="180"/>
      </w:pPr>
      <w:rPr>
        <w:rFonts w:cs="Times New Roman"/>
      </w:rPr>
    </w:lvl>
  </w:abstractNum>
  <w:abstractNum w:abstractNumId="42">
    <w:nsid w:val="790A4172"/>
    <w:multiLevelType w:val="hybridMultilevel"/>
    <w:tmpl w:val="DB42F2D8"/>
    <w:lvl w:ilvl="0" w:tplc="FF5E7946">
      <w:numFmt w:val="bullet"/>
      <w:lvlText w:val="-"/>
      <w:lvlJc w:val="left"/>
      <w:pPr>
        <w:tabs>
          <w:tab w:val="num" w:pos="360"/>
        </w:tabs>
        <w:ind w:left="360" w:hanging="360"/>
      </w:pPr>
      <w:rPr>
        <w:rFonts w:ascii="Gisha" w:eastAsia="Times New Roman" w:hAnsi="Gish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9AF0318"/>
    <w:multiLevelType w:val="hybridMultilevel"/>
    <w:tmpl w:val="AE0A3FA0"/>
    <w:lvl w:ilvl="0" w:tplc="BD90E60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A305A47"/>
    <w:multiLevelType w:val="hybridMultilevel"/>
    <w:tmpl w:val="2416A266"/>
    <w:lvl w:ilvl="0" w:tplc="BD90E608">
      <w:start w:val="1"/>
      <w:numFmt w:val="lowerLetter"/>
      <w:lvlText w:val="%1)"/>
      <w:lvlJc w:val="left"/>
      <w:pPr>
        <w:tabs>
          <w:tab w:val="num" w:pos="1802"/>
        </w:tabs>
        <w:ind w:left="1802" w:hanging="360"/>
      </w:pPr>
      <w:rPr>
        <w:rFonts w:cs="Times New Roman" w:hint="default"/>
        <w:b w:val="0"/>
      </w:rPr>
    </w:lvl>
    <w:lvl w:ilvl="1" w:tplc="04050019" w:tentative="1">
      <w:start w:val="1"/>
      <w:numFmt w:val="lowerLetter"/>
      <w:lvlText w:val="%2."/>
      <w:lvlJc w:val="left"/>
      <w:pPr>
        <w:tabs>
          <w:tab w:val="num" w:pos="2822"/>
        </w:tabs>
        <w:ind w:left="2822" w:hanging="360"/>
      </w:pPr>
      <w:rPr>
        <w:rFonts w:cs="Times New Roman"/>
      </w:rPr>
    </w:lvl>
    <w:lvl w:ilvl="2" w:tplc="0405001B" w:tentative="1">
      <w:start w:val="1"/>
      <w:numFmt w:val="lowerRoman"/>
      <w:lvlText w:val="%3."/>
      <w:lvlJc w:val="right"/>
      <w:pPr>
        <w:tabs>
          <w:tab w:val="num" w:pos="3542"/>
        </w:tabs>
        <w:ind w:left="3542" w:hanging="180"/>
      </w:pPr>
      <w:rPr>
        <w:rFonts w:cs="Times New Roman"/>
      </w:rPr>
    </w:lvl>
    <w:lvl w:ilvl="3" w:tplc="0405000F" w:tentative="1">
      <w:start w:val="1"/>
      <w:numFmt w:val="decimal"/>
      <w:lvlText w:val="%4."/>
      <w:lvlJc w:val="left"/>
      <w:pPr>
        <w:tabs>
          <w:tab w:val="num" w:pos="4262"/>
        </w:tabs>
        <w:ind w:left="4262" w:hanging="360"/>
      </w:pPr>
      <w:rPr>
        <w:rFonts w:cs="Times New Roman"/>
      </w:rPr>
    </w:lvl>
    <w:lvl w:ilvl="4" w:tplc="04050019" w:tentative="1">
      <w:start w:val="1"/>
      <w:numFmt w:val="lowerLetter"/>
      <w:lvlText w:val="%5."/>
      <w:lvlJc w:val="left"/>
      <w:pPr>
        <w:tabs>
          <w:tab w:val="num" w:pos="4982"/>
        </w:tabs>
        <w:ind w:left="4982" w:hanging="360"/>
      </w:pPr>
      <w:rPr>
        <w:rFonts w:cs="Times New Roman"/>
      </w:rPr>
    </w:lvl>
    <w:lvl w:ilvl="5" w:tplc="0405001B" w:tentative="1">
      <w:start w:val="1"/>
      <w:numFmt w:val="lowerRoman"/>
      <w:lvlText w:val="%6."/>
      <w:lvlJc w:val="right"/>
      <w:pPr>
        <w:tabs>
          <w:tab w:val="num" w:pos="5702"/>
        </w:tabs>
        <w:ind w:left="5702" w:hanging="180"/>
      </w:pPr>
      <w:rPr>
        <w:rFonts w:cs="Times New Roman"/>
      </w:rPr>
    </w:lvl>
    <w:lvl w:ilvl="6" w:tplc="0405000F" w:tentative="1">
      <w:start w:val="1"/>
      <w:numFmt w:val="decimal"/>
      <w:lvlText w:val="%7."/>
      <w:lvlJc w:val="left"/>
      <w:pPr>
        <w:tabs>
          <w:tab w:val="num" w:pos="6422"/>
        </w:tabs>
        <w:ind w:left="6422" w:hanging="360"/>
      </w:pPr>
      <w:rPr>
        <w:rFonts w:cs="Times New Roman"/>
      </w:rPr>
    </w:lvl>
    <w:lvl w:ilvl="7" w:tplc="04050019" w:tentative="1">
      <w:start w:val="1"/>
      <w:numFmt w:val="lowerLetter"/>
      <w:lvlText w:val="%8."/>
      <w:lvlJc w:val="left"/>
      <w:pPr>
        <w:tabs>
          <w:tab w:val="num" w:pos="7142"/>
        </w:tabs>
        <w:ind w:left="7142" w:hanging="360"/>
      </w:pPr>
      <w:rPr>
        <w:rFonts w:cs="Times New Roman"/>
      </w:rPr>
    </w:lvl>
    <w:lvl w:ilvl="8" w:tplc="0405001B" w:tentative="1">
      <w:start w:val="1"/>
      <w:numFmt w:val="lowerRoman"/>
      <w:lvlText w:val="%9."/>
      <w:lvlJc w:val="right"/>
      <w:pPr>
        <w:tabs>
          <w:tab w:val="num" w:pos="7862"/>
        </w:tabs>
        <w:ind w:left="7862" w:hanging="180"/>
      </w:pPr>
      <w:rPr>
        <w:rFonts w:cs="Times New Roman"/>
      </w:rPr>
    </w:lvl>
  </w:abstractNum>
  <w:abstractNum w:abstractNumId="45">
    <w:nsid w:val="7DC253B1"/>
    <w:multiLevelType w:val="hybridMultilevel"/>
    <w:tmpl w:val="2BD4B1C4"/>
    <w:lvl w:ilvl="0" w:tplc="22BC0EEA">
      <w:start w:val="1"/>
      <w:numFmt w:val="decimal"/>
      <w:lvlText w:val="%1."/>
      <w:lvlJc w:val="left"/>
      <w:pPr>
        <w:tabs>
          <w:tab w:val="num" w:pos="1080"/>
        </w:tabs>
        <w:ind w:left="1080" w:hanging="360"/>
      </w:pPr>
      <w:rPr>
        <w:rFonts w:cs="Times New Roman"/>
        <w:b w:val="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32"/>
  </w:num>
  <w:num w:numId="10">
    <w:abstractNumId w:val="15"/>
  </w:num>
  <w:num w:numId="11">
    <w:abstractNumId w:val="13"/>
  </w:num>
  <w:num w:numId="12">
    <w:abstractNumId w:val="20"/>
  </w:num>
  <w:num w:numId="13">
    <w:abstractNumId w:val="8"/>
  </w:num>
  <w:num w:numId="14">
    <w:abstractNumId w:val="4"/>
  </w:num>
  <w:num w:numId="15">
    <w:abstractNumId w:val="1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0"/>
  </w:num>
  <w:num w:numId="19">
    <w:abstractNumId w:val="21"/>
  </w:num>
  <w:num w:numId="20">
    <w:abstractNumId w:val="44"/>
  </w:num>
  <w:num w:numId="21">
    <w:abstractNumId w:val="16"/>
  </w:num>
  <w:num w:numId="22">
    <w:abstractNumId w:val="43"/>
  </w:num>
  <w:num w:numId="23">
    <w:abstractNumId w:val="10"/>
  </w:num>
  <w:num w:numId="24">
    <w:abstractNumId w:val="36"/>
  </w:num>
  <w:num w:numId="25">
    <w:abstractNumId w:val="35"/>
  </w:num>
  <w:num w:numId="26">
    <w:abstractNumId w:val="23"/>
  </w:num>
  <w:num w:numId="27">
    <w:abstractNumId w:val="34"/>
  </w:num>
  <w:num w:numId="28">
    <w:abstractNumId w:val="5"/>
  </w:num>
  <w:num w:numId="29">
    <w:abstractNumId w:val="26"/>
  </w:num>
  <w:num w:numId="30">
    <w:abstractNumId w:val="18"/>
  </w:num>
  <w:num w:numId="31">
    <w:abstractNumId w:val="2"/>
  </w:num>
  <w:num w:numId="32">
    <w:abstractNumId w:val="9"/>
  </w:num>
  <w:num w:numId="33">
    <w:abstractNumId w:val="11"/>
  </w:num>
  <w:num w:numId="34">
    <w:abstractNumId w:val="33"/>
  </w:num>
  <w:num w:numId="35">
    <w:abstractNumId w:val="25"/>
  </w:num>
  <w:num w:numId="36">
    <w:abstractNumId w:val="28"/>
  </w:num>
  <w:num w:numId="37">
    <w:abstractNumId w:val="42"/>
  </w:num>
  <w:num w:numId="38">
    <w:abstractNumId w:val="30"/>
  </w:num>
  <w:num w:numId="39">
    <w:abstractNumId w:val="31"/>
  </w:num>
  <w:num w:numId="40">
    <w:abstractNumId w:val="6"/>
  </w:num>
  <w:num w:numId="41">
    <w:abstractNumId w:val="24"/>
  </w:num>
  <w:num w:numId="42">
    <w:abstractNumId w:val="40"/>
  </w:num>
  <w:num w:numId="43">
    <w:abstractNumId w:val="17"/>
  </w:num>
  <w:num w:numId="44">
    <w:abstractNumId w:val="45"/>
  </w:num>
  <w:num w:numId="45">
    <w:abstractNumId w:val="39"/>
  </w:num>
  <w:num w:numId="46">
    <w:abstractNumId w:val="14"/>
  </w:num>
  <w:num w:numId="47">
    <w:abstractNumId w:val="38"/>
  </w:num>
  <w:num w:numId="48">
    <w:abstractNumId w:val="12"/>
  </w:num>
  <w:num w:numId="49">
    <w:abstractNumId w:val="2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36"/>
    <w:rsid w:val="00003495"/>
    <w:rsid w:val="00007193"/>
    <w:rsid w:val="00017E18"/>
    <w:rsid w:val="00020B8D"/>
    <w:rsid w:val="0002141B"/>
    <w:rsid w:val="000229B1"/>
    <w:rsid w:val="00026DE9"/>
    <w:rsid w:val="0003054D"/>
    <w:rsid w:val="0003246D"/>
    <w:rsid w:val="00034AF0"/>
    <w:rsid w:val="00034E4D"/>
    <w:rsid w:val="00037129"/>
    <w:rsid w:val="00047874"/>
    <w:rsid w:val="00050501"/>
    <w:rsid w:val="000522E8"/>
    <w:rsid w:val="00055A44"/>
    <w:rsid w:val="00060AEC"/>
    <w:rsid w:val="00066CF7"/>
    <w:rsid w:val="0007085C"/>
    <w:rsid w:val="00075570"/>
    <w:rsid w:val="00076A31"/>
    <w:rsid w:val="000808A8"/>
    <w:rsid w:val="000860CA"/>
    <w:rsid w:val="0009010A"/>
    <w:rsid w:val="000A0CD0"/>
    <w:rsid w:val="000A366B"/>
    <w:rsid w:val="000A4D85"/>
    <w:rsid w:val="000A4EEA"/>
    <w:rsid w:val="000A739C"/>
    <w:rsid w:val="000A7D92"/>
    <w:rsid w:val="000B2EE3"/>
    <w:rsid w:val="000B4E55"/>
    <w:rsid w:val="000D0C5D"/>
    <w:rsid w:val="000D4BEA"/>
    <w:rsid w:val="000E0A0D"/>
    <w:rsid w:val="000E41A4"/>
    <w:rsid w:val="000E5631"/>
    <w:rsid w:val="000F2748"/>
    <w:rsid w:val="000F4ABD"/>
    <w:rsid w:val="000F4DD7"/>
    <w:rsid w:val="000F72C2"/>
    <w:rsid w:val="00101517"/>
    <w:rsid w:val="001018BD"/>
    <w:rsid w:val="00106AB6"/>
    <w:rsid w:val="00107962"/>
    <w:rsid w:val="00107C81"/>
    <w:rsid w:val="00115162"/>
    <w:rsid w:val="00116DA8"/>
    <w:rsid w:val="00126991"/>
    <w:rsid w:val="00130105"/>
    <w:rsid w:val="00130CEE"/>
    <w:rsid w:val="00133207"/>
    <w:rsid w:val="0014419D"/>
    <w:rsid w:val="0014580B"/>
    <w:rsid w:val="001473AD"/>
    <w:rsid w:val="00152117"/>
    <w:rsid w:val="001568CB"/>
    <w:rsid w:val="0016496B"/>
    <w:rsid w:val="00171128"/>
    <w:rsid w:val="001768BA"/>
    <w:rsid w:val="00176D53"/>
    <w:rsid w:val="00184688"/>
    <w:rsid w:val="00186E65"/>
    <w:rsid w:val="00195C42"/>
    <w:rsid w:val="001977C2"/>
    <w:rsid w:val="001A43C6"/>
    <w:rsid w:val="001A6984"/>
    <w:rsid w:val="001B1336"/>
    <w:rsid w:val="001B58A9"/>
    <w:rsid w:val="001B7396"/>
    <w:rsid w:val="001C3F2F"/>
    <w:rsid w:val="001C751C"/>
    <w:rsid w:val="001D51E8"/>
    <w:rsid w:val="001D581B"/>
    <w:rsid w:val="001D6D5C"/>
    <w:rsid w:val="001E21D0"/>
    <w:rsid w:val="001E349B"/>
    <w:rsid w:val="001E3E23"/>
    <w:rsid w:val="001E5A4F"/>
    <w:rsid w:val="001E6914"/>
    <w:rsid w:val="001E6FC0"/>
    <w:rsid w:val="001E7566"/>
    <w:rsid w:val="001F2079"/>
    <w:rsid w:val="001F24F7"/>
    <w:rsid w:val="001F4EC1"/>
    <w:rsid w:val="001F7B2B"/>
    <w:rsid w:val="001F7CEA"/>
    <w:rsid w:val="002022C3"/>
    <w:rsid w:val="00223487"/>
    <w:rsid w:val="002266EC"/>
    <w:rsid w:val="00227858"/>
    <w:rsid w:val="00227EDD"/>
    <w:rsid w:val="00230837"/>
    <w:rsid w:val="00231EB2"/>
    <w:rsid w:val="00252D84"/>
    <w:rsid w:val="00254485"/>
    <w:rsid w:val="00256EDB"/>
    <w:rsid w:val="00260A90"/>
    <w:rsid w:val="00267E03"/>
    <w:rsid w:val="00270F7A"/>
    <w:rsid w:val="00271E3D"/>
    <w:rsid w:val="00276FDA"/>
    <w:rsid w:val="00277252"/>
    <w:rsid w:val="00281CDA"/>
    <w:rsid w:val="0028597B"/>
    <w:rsid w:val="00286EFA"/>
    <w:rsid w:val="00294BBA"/>
    <w:rsid w:val="00295175"/>
    <w:rsid w:val="00296820"/>
    <w:rsid w:val="00296DFF"/>
    <w:rsid w:val="002A042F"/>
    <w:rsid w:val="002A202E"/>
    <w:rsid w:val="002A4696"/>
    <w:rsid w:val="002A679A"/>
    <w:rsid w:val="002A7F8C"/>
    <w:rsid w:val="002B1F88"/>
    <w:rsid w:val="002B2641"/>
    <w:rsid w:val="002C1DB6"/>
    <w:rsid w:val="002C3B5D"/>
    <w:rsid w:val="002C5FDD"/>
    <w:rsid w:val="002C7DBA"/>
    <w:rsid w:val="002D0B46"/>
    <w:rsid w:val="002D0F8F"/>
    <w:rsid w:val="002D22AF"/>
    <w:rsid w:val="002D4A11"/>
    <w:rsid w:val="002E1927"/>
    <w:rsid w:val="002E6067"/>
    <w:rsid w:val="002F1D00"/>
    <w:rsid w:val="00301A36"/>
    <w:rsid w:val="00303CA0"/>
    <w:rsid w:val="00304565"/>
    <w:rsid w:val="00306B65"/>
    <w:rsid w:val="00307334"/>
    <w:rsid w:val="0031748B"/>
    <w:rsid w:val="00317E63"/>
    <w:rsid w:val="00320301"/>
    <w:rsid w:val="00320FB9"/>
    <w:rsid w:val="00325D3C"/>
    <w:rsid w:val="0033328A"/>
    <w:rsid w:val="0033446D"/>
    <w:rsid w:val="00337719"/>
    <w:rsid w:val="00341F50"/>
    <w:rsid w:val="00347980"/>
    <w:rsid w:val="0035371B"/>
    <w:rsid w:val="00355017"/>
    <w:rsid w:val="00355AF6"/>
    <w:rsid w:val="0036355B"/>
    <w:rsid w:val="003645B1"/>
    <w:rsid w:val="00366ECF"/>
    <w:rsid w:val="0037096E"/>
    <w:rsid w:val="00371B61"/>
    <w:rsid w:val="0037344D"/>
    <w:rsid w:val="0038019F"/>
    <w:rsid w:val="00386CEF"/>
    <w:rsid w:val="0039131D"/>
    <w:rsid w:val="00394332"/>
    <w:rsid w:val="003965EC"/>
    <w:rsid w:val="003A0760"/>
    <w:rsid w:val="003A109A"/>
    <w:rsid w:val="003A197A"/>
    <w:rsid w:val="003A265E"/>
    <w:rsid w:val="003A30AD"/>
    <w:rsid w:val="003A5ED8"/>
    <w:rsid w:val="003B5A2E"/>
    <w:rsid w:val="003C05F6"/>
    <w:rsid w:val="003C155A"/>
    <w:rsid w:val="003C1881"/>
    <w:rsid w:val="003C6290"/>
    <w:rsid w:val="003D2DB7"/>
    <w:rsid w:val="003D39C3"/>
    <w:rsid w:val="003D45EC"/>
    <w:rsid w:val="003D48F8"/>
    <w:rsid w:val="003D4DF1"/>
    <w:rsid w:val="003E6FAA"/>
    <w:rsid w:val="003F3B32"/>
    <w:rsid w:val="003F5DE7"/>
    <w:rsid w:val="00400166"/>
    <w:rsid w:val="004037F0"/>
    <w:rsid w:val="00404CE7"/>
    <w:rsid w:val="00405D72"/>
    <w:rsid w:val="004105E7"/>
    <w:rsid w:val="00413771"/>
    <w:rsid w:val="00424F02"/>
    <w:rsid w:val="00424FE2"/>
    <w:rsid w:val="004307BF"/>
    <w:rsid w:val="00437EF2"/>
    <w:rsid w:val="004466C6"/>
    <w:rsid w:val="004479ED"/>
    <w:rsid w:val="00447E15"/>
    <w:rsid w:val="004549DB"/>
    <w:rsid w:val="0045505A"/>
    <w:rsid w:val="004551F0"/>
    <w:rsid w:val="00455B80"/>
    <w:rsid w:val="00456378"/>
    <w:rsid w:val="004564CC"/>
    <w:rsid w:val="00463B68"/>
    <w:rsid w:val="00464B18"/>
    <w:rsid w:val="00465B0C"/>
    <w:rsid w:val="0048176D"/>
    <w:rsid w:val="00483211"/>
    <w:rsid w:val="0048376F"/>
    <w:rsid w:val="004840BF"/>
    <w:rsid w:val="004918FA"/>
    <w:rsid w:val="0049206A"/>
    <w:rsid w:val="004924FB"/>
    <w:rsid w:val="00493D35"/>
    <w:rsid w:val="00493F58"/>
    <w:rsid w:val="00497743"/>
    <w:rsid w:val="004A25EA"/>
    <w:rsid w:val="004A4645"/>
    <w:rsid w:val="004A5862"/>
    <w:rsid w:val="004A7844"/>
    <w:rsid w:val="004B1064"/>
    <w:rsid w:val="004B2993"/>
    <w:rsid w:val="004B72C4"/>
    <w:rsid w:val="004C136B"/>
    <w:rsid w:val="004C1468"/>
    <w:rsid w:val="004C6A97"/>
    <w:rsid w:val="004C7497"/>
    <w:rsid w:val="004C774C"/>
    <w:rsid w:val="004D1DCE"/>
    <w:rsid w:val="004D32DC"/>
    <w:rsid w:val="004E0D85"/>
    <w:rsid w:val="004E2A77"/>
    <w:rsid w:val="004F05A2"/>
    <w:rsid w:val="004F1276"/>
    <w:rsid w:val="004F43AC"/>
    <w:rsid w:val="004F4B00"/>
    <w:rsid w:val="004F644D"/>
    <w:rsid w:val="00500545"/>
    <w:rsid w:val="00506930"/>
    <w:rsid w:val="005161A5"/>
    <w:rsid w:val="00521F6B"/>
    <w:rsid w:val="00530D14"/>
    <w:rsid w:val="00534B8F"/>
    <w:rsid w:val="00536DC8"/>
    <w:rsid w:val="005407B9"/>
    <w:rsid w:val="005416B6"/>
    <w:rsid w:val="005418A2"/>
    <w:rsid w:val="00541BF1"/>
    <w:rsid w:val="00543987"/>
    <w:rsid w:val="005440A8"/>
    <w:rsid w:val="005546C2"/>
    <w:rsid w:val="00564C00"/>
    <w:rsid w:val="00581896"/>
    <w:rsid w:val="00583816"/>
    <w:rsid w:val="005846C8"/>
    <w:rsid w:val="00590A99"/>
    <w:rsid w:val="00592695"/>
    <w:rsid w:val="0059658E"/>
    <w:rsid w:val="005A0E8E"/>
    <w:rsid w:val="005A1727"/>
    <w:rsid w:val="005A21E2"/>
    <w:rsid w:val="005A2AF4"/>
    <w:rsid w:val="005A5172"/>
    <w:rsid w:val="005A7A5D"/>
    <w:rsid w:val="005B1CB1"/>
    <w:rsid w:val="005B6FA3"/>
    <w:rsid w:val="005C34A2"/>
    <w:rsid w:val="005C3D36"/>
    <w:rsid w:val="005C606D"/>
    <w:rsid w:val="005D2DDB"/>
    <w:rsid w:val="005D5990"/>
    <w:rsid w:val="005D59B6"/>
    <w:rsid w:val="005E0744"/>
    <w:rsid w:val="005E0C87"/>
    <w:rsid w:val="005F441F"/>
    <w:rsid w:val="00600721"/>
    <w:rsid w:val="006028DC"/>
    <w:rsid w:val="00603198"/>
    <w:rsid w:val="0061121D"/>
    <w:rsid w:val="00627833"/>
    <w:rsid w:val="00630978"/>
    <w:rsid w:val="006405C4"/>
    <w:rsid w:val="00642B5D"/>
    <w:rsid w:val="00652790"/>
    <w:rsid w:val="0065419E"/>
    <w:rsid w:val="00655CFD"/>
    <w:rsid w:val="00664C40"/>
    <w:rsid w:val="00666A2C"/>
    <w:rsid w:val="006700A2"/>
    <w:rsid w:val="00670487"/>
    <w:rsid w:val="00671B43"/>
    <w:rsid w:val="006728AD"/>
    <w:rsid w:val="00676F0F"/>
    <w:rsid w:val="00677D7A"/>
    <w:rsid w:val="006826AE"/>
    <w:rsid w:val="00685322"/>
    <w:rsid w:val="00686C5A"/>
    <w:rsid w:val="00692AEC"/>
    <w:rsid w:val="00697985"/>
    <w:rsid w:val="006A1459"/>
    <w:rsid w:val="006A18DB"/>
    <w:rsid w:val="006A24E0"/>
    <w:rsid w:val="006A53E1"/>
    <w:rsid w:val="006B03FE"/>
    <w:rsid w:val="006B0DF0"/>
    <w:rsid w:val="006B24FB"/>
    <w:rsid w:val="006B6F85"/>
    <w:rsid w:val="006B7BD5"/>
    <w:rsid w:val="006D2DCE"/>
    <w:rsid w:val="006E3294"/>
    <w:rsid w:val="006E3454"/>
    <w:rsid w:val="006E5F6D"/>
    <w:rsid w:val="006E6080"/>
    <w:rsid w:val="006E7E68"/>
    <w:rsid w:val="006F07E4"/>
    <w:rsid w:val="006F3E9D"/>
    <w:rsid w:val="006F5FAE"/>
    <w:rsid w:val="00700B8B"/>
    <w:rsid w:val="007120D9"/>
    <w:rsid w:val="007152D8"/>
    <w:rsid w:val="0072018E"/>
    <w:rsid w:val="00720B6A"/>
    <w:rsid w:val="0072132B"/>
    <w:rsid w:val="007217BF"/>
    <w:rsid w:val="00724A48"/>
    <w:rsid w:val="00726976"/>
    <w:rsid w:val="007276C4"/>
    <w:rsid w:val="00727B2E"/>
    <w:rsid w:val="00732455"/>
    <w:rsid w:val="0073613D"/>
    <w:rsid w:val="00743F41"/>
    <w:rsid w:val="00745B2D"/>
    <w:rsid w:val="00746005"/>
    <w:rsid w:val="00754A0E"/>
    <w:rsid w:val="00754AAA"/>
    <w:rsid w:val="00757628"/>
    <w:rsid w:val="00762D8E"/>
    <w:rsid w:val="00770A37"/>
    <w:rsid w:val="0077751E"/>
    <w:rsid w:val="007814B5"/>
    <w:rsid w:val="007817A9"/>
    <w:rsid w:val="0078198B"/>
    <w:rsid w:val="007832F5"/>
    <w:rsid w:val="00783E4C"/>
    <w:rsid w:val="00791275"/>
    <w:rsid w:val="00791492"/>
    <w:rsid w:val="00797DC9"/>
    <w:rsid w:val="007A7C32"/>
    <w:rsid w:val="007B0644"/>
    <w:rsid w:val="007B3B51"/>
    <w:rsid w:val="007B5369"/>
    <w:rsid w:val="007B53C6"/>
    <w:rsid w:val="007B57D5"/>
    <w:rsid w:val="007C0AD6"/>
    <w:rsid w:val="007C2DF8"/>
    <w:rsid w:val="007C3C41"/>
    <w:rsid w:val="007C7D82"/>
    <w:rsid w:val="007D7F1A"/>
    <w:rsid w:val="007E25E0"/>
    <w:rsid w:val="007F2D89"/>
    <w:rsid w:val="007F3D04"/>
    <w:rsid w:val="007F4455"/>
    <w:rsid w:val="007F516C"/>
    <w:rsid w:val="0080068E"/>
    <w:rsid w:val="00800A13"/>
    <w:rsid w:val="00800B96"/>
    <w:rsid w:val="0080453F"/>
    <w:rsid w:val="0080499C"/>
    <w:rsid w:val="008133A8"/>
    <w:rsid w:val="00821174"/>
    <w:rsid w:val="00821329"/>
    <w:rsid w:val="00822225"/>
    <w:rsid w:val="00830E8A"/>
    <w:rsid w:val="00835437"/>
    <w:rsid w:val="0084231B"/>
    <w:rsid w:val="00845382"/>
    <w:rsid w:val="00854402"/>
    <w:rsid w:val="00855146"/>
    <w:rsid w:val="00860533"/>
    <w:rsid w:val="00864F4E"/>
    <w:rsid w:val="00867C28"/>
    <w:rsid w:val="00872905"/>
    <w:rsid w:val="008764E0"/>
    <w:rsid w:val="008765A8"/>
    <w:rsid w:val="0087795A"/>
    <w:rsid w:val="00881025"/>
    <w:rsid w:val="0089137E"/>
    <w:rsid w:val="00893180"/>
    <w:rsid w:val="0089655B"/>
    <w:rsid w:val="008972B8"/>
    <w:rsid w:val="008A3383"/>
    <w:rsid w:val="008A4498"/>
    <w:rsid w:val="008B4BA2"/>
    <w:rsid w:val="008B6F2E"/>
    <w:rsid w:val="008D2FE1"/>
    <w:rsid w:val="008D4018"/>
    <w:rsid w:val="008D568A"/>
    <w:rsid w:val="008D67E3"/>
    <w:rsid w:val="008E3051"/>
    <w:rsid w:val="008E6CC9"/>
    <w:rsid w:val="008F48DB"/>
    <w:rsid w:val="008F6CCE"/>
    <w:rsid w:val="0090484B"/>
    <w:rsid w:val="00914993"/>
    <w:rsid w:val="00924C89"/>
    <w:rsid w:val="009278B8"/>
    <w:rsid w:val="0092792C"/>
    <w:rsid w:val="00933C0B"/>
    <w:rsid w:val="00941BDF"/>
    <w:rsid w:val="00941E7D"/>
    <w:rsid w:val="009425CF"/>
    <w:rsid w:val="00943856"/>
    <w:rsid w:val="00945E8E"/>
    <w:rsid w:val="00946C01"/>
    <w:rsid w:val="00946EAD"/>
    <w:rsid w:val="009477D2"/>
    <w:rsid w:val="00953078"/>
    <w:rsid w:val="0095451C"/>
    <w:rsid w:val="00960188"/>
    <w:rsid w:val="009642AF"/>
    <w:rsid w:val="00970ECF"/>
    <w:rsid w:val="00972CDC"/>
    <w:rsid w:val="00975FD5"/>
    <w:rsid w:val="0098044E"/>
    <w:rsid w:val="00983F9D"/>
    <w:rsid w:val="00992AE4"/>
    <w:rsid w:val="009A4CB8"/>
    <w:rsid w:val="009B2F3D"/>
    <w:rsid w:val="009C06E1"/>
    <w:rsid w:val="009C3701"/>
    <w:rsid w:val="009D111D"/>
    <w:rsid w:val="009D353A"/>
    <w:rsid w:val="009D4CC1"/>
    <w:rsid w:val="009D6D49"/>
    <w:rsid w:val="009E0708"/>
    <w:rsid w:val="009E152E"/>
    <w:rsid w:val="009E2CE8"/>
    <w:rsid w:val="009E6E30"/>
    <w:rsid w:val="009F1C02"/>
    <w:rsid w:val="009F3DF3"/>
    <w:rsid w:val="009F68F8"/>
    <w:rsid w:val="00A00F5C"/>
    <w:rsid w:val="00A0760E"/>
    <w:rsid w:val="00A107A9"/>
    <w:rsid w:val="00A10DC0"/>
    <w:rsid w:val="00A1678D"/>
    <w:rsid w:val="00A20008"/>
    <w:rsid w:val="00A208FE"/>
    <w:rsid w:val="00A21ABD"/>
    <w:rsid w:val="00A24A39"/>
    <w:rsid w:val="00A264D8"/>
    <w:rsid w:val="00A273BF"/>
    <w:rsid w:val="00A32823"/>
    <w:rsid w:val="00A41007"/>
    <w:rsid w:val="00A44EC8"/>
    <w:rsid w:val="00A4724C"/>
    <w:rsid w:val="00A47A05"/>
    <w:rsid w:val="00A51557"/>
    <w:rsid w:val="00A52968"/>
    <w:rsid w:val="00A5646B"/>
    <w:rsid w:val="00A56E1A"/>
    <w:rsid w:val="00A56FF1"/>
    <w:rsid w:val="00A6072E"/>
    <w:rsid w:val="00A62092"/>
    <w:rsid w:val="00A62393"/>
    <w:rsid w:val="00A67A73"/>
    <w:rsid w:val="00A7271A"/>
    <w:rsid w:val="00A773D9"/>
    <w:rsid w:val="00A8020F"/>
    <w:rsid w:val="00A810C3"/>
    <w:rsid w:val="00A81F1A"/>
    <w:rsid w:val="00A84845"/>
    <w:rsid w:val="00A8743B"/>
    <w:rsid w:val="00A92477"/>
    <w:rsid w:val="00A93A3B"/>
    <w:rsid w:val="00A9682C"/>
    <w:rsid w:val="00AA0428"/>
    <w:rsid w:val="00AA0EF6"/>
    <w:rsid w:val="00AB022A"/>
    <w:rsid w:val="00AB4675"/>
    <w:rsid w:val="00AC19EE"/>
    <w:rsid w:val="00AC21C9"/>
    <w:rsid w:val="00AC512C"/>
    <w:rsid w:val="00AD0062"/>
    <w:rsid w:val="00AD1599"/>
    <w:rsid w:val="00AD5AD3"/>
    <w:rsid w:val="00AE0C03"/>
    <w:rsid w:val="00AE3162"/>
    <w:rsid w:val="00AF039A"/>
    <w:rsid w:val="00AF3631"/>
    <w:rsid w:val="00AF56B4"/>
    <w:rsid w:val="00AF5A47"/>
    <w:rsid w:val="00AF6B7A"/>
    <w:rsid w:val="00B12195"/>
    <w:rsid w:val="00B1750B"/>
    <w:rsid w:val="00B23271"/>
    <w:rsid w:val="00B26871"/>
    <w:rsid w:val="00B30A5B"/>
    <w:rsid w:val="00B30E25"/>
    <w:rsid w:val="00B37791"/>
    <w:rsid w:val="00B42D82"/>
    <w:rsid w:val="00B44A25"/>
    <w:rsid w:val="00B44D93"/>
    <w:rsid w:val="00B504D9"/>
    <w:rsid w:val="00B52F5C"/>
    <w:rsid w:val="00B634AF"/>
    <w:rsid w:val="00B643A8"/>
    <w:rsid w:val="00B65F89"/>
    <w:rsid w:val="00B671AD"/>
    <w:rsid w:val="00B746BE"/>
    <w:rsid w:val="00B74E75"/>
    <w:rsid w:val="00B74FAF"/>
    <w:rsid w:val="00B814F7"/>
    <w:rsid w:val="00B82318"/>
    <w:rsid w:val="00B8356C"/>
    <w:rsid w:val="00B84A81"/>
    <w:rsid w:val="00B864BD"/>
    <w:rsid w:val="00B904C7"/>
    <w:rsid w:val="00B946B7"/>
    <w:rsid w:val="00B960D5"/>
    <w:rsid w:val="00B966A1"/>
    <w:rsid w:val="00B976D1"/>
    <w:rsid w:val="00B97805"/>
    <w:rsid w:val="00BA177D"/>
    <w:rsid w:val="00BA6699"/>
    <w:rsid w:val="00BB06A2"/>
    <w:rsid w:val="00BB1B80"/>
    <w:rsid w:val="00BB2D78"/>
    <w:rsid w:val="00BB6488"/>
    <w:rsid w:val="00BC4C4E"/>
    <w:rsid w:val="00BC696A"/>
    <w:rsid w:val="00BD0AD5"/>
    <w:rsid w:val="00BD1F66"/>
    <w:rsid w:val="00BD251C"/>
    <w:rsid w:val="00BD5EA2"/>
    <w:rsid w:val="00BE463B"/>
    <w:rsid w:val="00BE6601"/>
    <w:rsid w:val="00BE696C"/>
    <w:rsid w:val="00BF159C"/>
    <w:rsid w:val="00BF2AB2"/>
    <w:rsid w:val="00BF2D39"/>
    <w:rsid w:val="00BF46B4"/>
    <w:rsid w:val="00BF6731"/>
    <w:rsid w:val="00BF69DE"/>
    <w:rsid w:val="00BF6C8A"/>
    <w:rsid w:val="00BF7C8A"/>
    <w:rsid w:val="00C00889"/>
    <w:rsid w:val="00C02AB4"/>
    <w:rsid w:val="00C059B9"/>
    <w:rsid w:val="00C12A87"/>
    <w:rsid w:val="00C1383C"/>
    <w:rsid w:val="00C21759"/>
    <w:rsid w:val="00C235E2"/>
    <w:rsid w:val="00C30AD2"/>
    <w:rsid w:val="00C31E14"/>
    <w:rsid w:val="00C33012"/>
    <w:rsid w:val="00C333B1"/>
    <w:rsid w:val="00C42D8D"/>
    <w:rsid w:val="00C42FDE"/>
    <w:rsid w:val="00C46A81"/>
    <w:rsid w:val="00C51B1C"/>
    <w:rsid w:val="00C55FF6"/>
    <w:rsid w:val="00C604EB"/>
    <w:rsid w:val="00C61146"/>
    <w:rsid w:val="00C6136A"/>
    <w:rsid w:val="00C631EE"/>
    <w:rsid w:val="00C63B61"/>
    <w:rsid w:val="00C63C09"/>
    <w:rsid w:val="00C64B28"/>
    <w:rsid w:val="00C6522F"/>
    <w:rsid w:val="00C655E4"/>
    <w:rsid w:val="00C72046"/>
    <w:rsid w:val="00C7528B"/>
    <w:rsid w:val="00C83EE0"/>
    <w:rsid w:val="00C85AB5"/>
    <w:rsid w:val="00C905EA"/>
    <w:rsid w:val="00C9391A"/>
    <w:rsid w:val="00CA2BBF"/>
    <w:rsid w:val="00CA79AD"/>
    <w:rsid w:val="00CB1C1B"/>
    <w:rsid w:val="00CB5659"/>
    <w:rsid w:val="00CB5D7D"/>
    <w:rsid w:val="00CC1397"/>
    <w:rsid w:val="00CC61A9"/>
    <w:rsid w:val="00CD074A"/>
    <w:rsid w:val="00CD4611"/>
    <w:rsid w:val="00CD481C"/>
    <w:rsid w:val="00CE0407"/>
    <w:rsid w:val="00CE2B56"/>
    <w:rsid w:val="00CE50F7"/>
    <w:rsid w:val="00CF15E6"/>
    <w:rsid w:val="00CF4580"/>
    <w:rsid w:val="00CF477B"/>
    <w:rsid w:val="00D07CB6"/>
    <w:rsid w:val="00D11944"/>
    <w:rsid w:val="00D11E8E"/>
    <w:rsid w:val="00D151EF"/>
    <w:rsid w:val="00D16994"/>
    <w:rsid w:val="00D24C16"/>
    <w:rsid w:val="00D27178"/>
    <w:rsid w:val="00D35EFF"/>
    <w:rsid w:val="00D36EFE"/>
    <w:rsid w:val="00D42AC2"/>
    <w:rsid w:val="00D470D5"/>
    <w:rsid w:val="00D4735A"/>
    <w:rsid w:val="00D51628"/>
    <w:rsid w:val="00D5330D"/>
    <w:rsid w:val="00D553B6"/>
    <w:rsid w:val="00D558A0"/>
    <w:rsid w:val="00D57B07"/>
    <w:rsid w:val="00D63C54"/>
    <w:rsid w:val="00D643F1"/>
    <w:rsid w:val="00D64A7C"/>
    <w:rsid w:val="00D65136"/>
    <w:rsid w:val="00D70253"/>
    <w:rsid w:val="00D7066F"/>
    <w:rsid w:val="00D802F9"/>
    <w:rsid w:val="00D80AE1"/>
    <w:rsid w:val="00D8383E"/>
    <w:rsid w:val="00D85E81"/>
    <w:rsid w:val="00D877AA"/>
    <w:rsid w:val="00D9020A"/>
    <w:rsid w:val="00D91779"/>
    <w:rsid w:val="00D91D03"/>
    <w:rsid w:val="00D93652"/>
    <w:rsid w:val="00D94646"/>
    <w:rsid w:val="00D9508B"/>
    <w:rsid w:val="00DA2DBE"/>
    <w:rsid w:val="00DA4463"/>
    <w:rsid w:val="00DA5899"/>
    <w:rsid w:val="00DB08FE"/>
    <w:rsid w:val="00DD6506"/>
    <w:rsid w:val="00DE3F77"/>
    <w:rsid w:val="00DF0399"/>
    <w:rsid w:val="00DF60B6"/>
    <w:rsid w:val="00DF6ED6"/>
    <w:rsid w:val="00DF71EB"/>
    <w:rsid w:val="00DF7757"/>
    <w:rsid w:val="00DF7BA7"/>
    <w:rsid w:val="00E023CB"/>
    <w:rsid w:val="00E03492"/>
    <w:rsid w:val="00E0445A"/>
    <w:rsid w:val="00E11DA9"/>
    <w:rsid w:val="00E15A5F"/>
    <w:rsid w:val="00E1740C"/>
    <w:rsid w:val="00E211C9"/>
    <w:rsid w:val="00E3437D"/>
    <w:rsid w:val="00E4191B"/>
    <w:rsid w:val="00E428FF"/>
    <w:rsid w:val="00E42C81"/>
    <w:rsid w:val="00E43030"/>
    <w:rsid w:val="00E4432E"/>
    <w:rsid w:val="00E44609"/>
    <w:rsid w:val="00E451BD"/>
    <w:rsid w:val="00E4601C"/>
    <w:rsid w:val="00E46CB5"/>
    <w:rsid w:val="00E479B6"/>
    <w:rsid w:val="00E55635"/>
    <w:rsid w:val="00E5715C"/>
    <w:rsid w:val="00E57E7C"/>
    <w:rsid w:val="00E605F4"/>
    <w:rsid w:val="00E644EE"/>
    <w:rsid w:val="00E71269"/>
    <w:rsid w:val="00E712DB"/>
    <w:rsid w:val="00E72F36"/>
    <w:rsid w:val="00E73B5A"/>
    <w:rsid w:val="00E805CA"/>
    <w:rsid w:val="00E813A6"/>
    <w:rsid w:val="00E814EC"/>
    <w:rsid w:val="00E879AA"/>
    <w:rsid w:val="00E91CC9"/>
    <w:rsid w:val="00E93BCA"/>
    <w:rsid w:val="00EA0A84"/>
    <w:rsid w:val="00EB1DF4"/>
    <w:rsid w:val="00EB54D5"/>
    <w:rsid w:val="00EB590B"/>
    <w:rsid w:val="00EB6866"/>
    <w:rsid w:val="00EC6860"/>
    <w:rsid w:val="00ED15E3"/>
    <w:rsid w:val="00ED4162"/>
    <w:rsid w:val="00EE5085"/>
    <w:rsid w:val="00EE640C"/>
    <w:rsid w:val="00EE7662"/>
    <w:rsid w:val="00EE7B63"/>
    <w:rsid w:val="00EF1DD7"/>
    <w:rsid w:val="00EF4C5E"/>
    <w:rsid w:val="00EF669A"/>
    <w:rsid w:val="00F033BC"/>
    <w:rsid w:val="00F047EA"/>
    <w:rsid w:val="00F07D02"/>
    <w:rsid w:val="00F07F14"/>
    <w:rsid w:val="00F118F7"/>
    <w:rsid w:val="00F17CE7"/>
    <w:rsid w:val="00F206DF"/>
    <w:rsid w:val="00F23796"/>
    <w:rsid w:val="00F31C9A"/>
    <w:rsid w:val="00F31F28"/>
    <w:rsid w:val="00F3664A"/>
    <w:rsid w:val="00F42820"/>
    <w:rsid w:val="00F44AA6"/>
    <w:rsid w:val="00F44DDC"/>
    <w:rsid w:val="00F45AE4"/>
    <w:rsid w:val="00F51E72"/>
    <w:rsid w:val="00F51E76"/>
    <w:rsid w:val="00F5227C"/>
    <w:rsid w:val="00F577DF"/>
    <w:rsid w:val="00F636AA"/>
    <w:rsid w:val="00F663C1"/>
    <w:rsid w:val="00F71BB0"/>
    <w:rsid w:val="00F7304E"/>
    <w:rsid w:val="00F76BFC"/>
    <w:rsid w:val="00F772A6"/>
    <w:rsid w:val="00F83EEA"/>
    <w:rsid w:val="00F8539F"/>
    <w:rsid w:val="00F85CCE"/>
    <w:rsid w:val="00F861AA"/>
    <w:rsid w:val="00FA110A"/>
    <w:rsid w:val="00FA30EB"/>
    <w:rsid w:val="00FA5D51"/>
    <w:rsid w:val="00FA7046"/>
    <w:rsid w:val="00FB12A2"/>
    <w:rsid w:val="00FB4E82"/>
    <w:rsid w:val="00FB54ED"/>
    <w:rsid w:val="00FC067A"/>
    <w:rsid w:val="00FC12AB"/>
    <w:rsid w:val="00FC17C6"/>
    <w:rsid w:val="00FC3B06"/>
    <w:rsid w:val="00FD0965"/>
    <w:rsid w:val="00FD2351"/>
    <w:rsid w:val="00FD46FC"/>
    <w:rsid w:val="00FE3CD9"/>
    <w:rsid w:val="00FF1348"/>
    <w:rsid w:val="00FF6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D36"/>
  </w:style>
  <w:style w:type="paragraph" w:styleId="Nadpis2">
    <w:name w:val="heading 2"/>
    <w:basedOn w:val="Normln"/>
    <w:next w:val="Normln"/>
    <w:link w:val="Nadpis2Char"/>
    <w:uiPriority w:val="99"/>
    <w:qFormat/>
    <w:rsid w:val="007C2DF8"/>
    <w:pPr>
      <w:keepNext/>
      <w:jc w:val="center"/>
      <w:outlineLvl w:val="1"/>
    </w:pPr>
    <w:rPr>
      <w:b/>
      <w:bCs/>
      <w:sz w:val="15"/>
      <w:szCs w:val="15"/>
    </w:rPr>
  </w:style>
  <w:style w:type="paragraph" w:styleId="Nadpis4">
    <w:name w:val="heading 4"/>
    <w:basedOn w:val="Normln"/>
    <w:next w:val="Normln"/>
    <w:link w:val="Nadpis4Char"/>
    <w:uiPriority w:val="99"/>
    <w:qFormat/>
    <w:rsid w:val="007C2DF8"/>
    <w:pPr>
      <w:keepNext/>
      <w:framePr w:hSpace="141" w:wrap="around" w:vAnchor="text" w:hAnchor="text" w:y="1"/>
      <w:suppressOverlap/>
      <w:jc w:val="center"/>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7C2DF8"/>
    <w:rPr>
      <w:rFonts w:cs="Times New Roman"/>
      <w:b/>
      <w:sz w:val="15"/>
    </w:rPr>
  </w:style>
  <w:style w:type="character" w:customStyle="1" w:styleId="Nadpis4Char">
    <w:name w:val="Nadpis 4 Char"/>
    <w:link w:val="Nadpis4"/>
    <w:uiPriority w:val="99"/>
    <w:locked/>
    <w:rsid w:val="007C2DF8"/>
    <w:rPr>
      <w:rFonts w:cs="Times New Roman"/>
      <w:b/>
      <w:sz w:val="24"/>
    </w:rPr>
  </w:style>
  <w:style w:type="paragraph" w:styleId="Zkladntext">
    <w:name w:val="Body Text"/>
    <w:basedOn w:val="Normln"/>
    <w:link w:val="ZkladntextChar"/>
    <w:uiPriority w:val="99"/>
    <w:rsid w:val="005C3D36"/>
    <w:pPr>
      <w:widowControl w:val="0"/>
      <w:jc w:val="both"/>
    </w:pPr>
    <w:rPr>
      <w:sz w:val="24"/>
    </w:rPr>
  </w:style>
  <w:style w:type="character" w:customStyle="1" w:styleId="ZkladntextChar">
    <w:name w:val="Základní text Char"/>
    <w:link w:val="Zkladntext"/>
    <w:uiPriority w:val="99"/>
    <w:locked/>
    <w:rsid w:val="00726976"/>
    <w:rPr>
      <w:rFonts w:cs="Times New Roman"/>
      <w:sz w:val="24"/>
    </w:rPr>
  </w:style>
  <w:style w:type="paragraph" w:styleId="Zpat">
    <w:name w:val="footer"/>
    <w:basedOn w:val="Normln"/>
    <w:link w:val="ZpatChar"/>
    <w:uiPriority w:val="99"/>
    <w:rsid w:val="005C3D36"/>
    <w:pPr>
      <w:tabs>
        <w:tab w:val="center" w:pos="4536"/>
        <w:tab w:val="right" w:pos="9072"/>
      </w:tabs>
    </w:pPr>
  </w:style>
  <w:style w:type="character" w:customStyle="1" w:styleId="ZpatChar">
    <w:name w:val="Zápatí Char"/>
    <w:link w:val="Zpat"/>
    <w:uiPriority w:val="99"/>
    <w:semiHidden/>
    <w:locked/>
    <w:rsid w:val="00337719"/>
    <w:rPr>
      <w:rFonts w:cs="Times New Roman"/>
      <w:sz w:val="20"/>
    </w:rPr>
  </w:style>
  <w:style w:type="character" w:styleId="slostrnky">
    <w:name w:val="page number"/>
    <w:uiPriority w:val="99"/>
    <w:rsid w:val="005C3D36"/>
    <w:rPr>
      <w:rFonts w:cs="Times New Roman"/>
    </w:rPr>
  </w:style>
  <w:style w:type="paragraph" w:styleId="Textpoznpodarou">
    <w:name w:val="footnote text"/>
    <w:basedOn w:val="Normln"/>
    <w:link w:val="TextpoznpodarouChar"/>
    <w:uiPriority w:val="99"/>
    <w:rsid w:val="00A52968"/>
  </w:style>
  <w:style w:type="character" w:customStyle="1" w:styleId="TextpoznpodarouChar">
    <w:name w:val="Text pozn. pod čarou Char"/>
    <w:link w:val="Textpoznpodarou"/>
    <w:uiPriority w:val="99"/>
    <w:locked/>
    <w:rsid w:val="00A52968"/>
    <w:rPr>
      <w:rFonts w:cs="Times New Roman"/>
    </w:rPr>
  </w:style>
  <w:style w:type="character" w:styleId="Znakapoznpodarou">
    <w:name w:val="footnote reference"/>
    <w:uiPriority w:val="99"/>
    <w:rsid w:val="00A52968"/>
    <w:rPr>
      <w:rFonts w:cs="Times New Roman"/>
      <w:vertAlign w:val="superscript"/>
    </w:rPr>
  </w:style>
  <w:style w:type="paragraph" w:customStyle="1" w:styleId="Textbodu">
    <w:name w:val="Text bodu"/>
    <w:basedOn w:val="Normln"/>
    <w:uiPriority w:val="99"/>
    <w:rsid w:val="00FF65F4"/>
    <w:pPr>
      <w:numPr>
        <w:ilvl w:val="2"/>
        <w:numId w:val="6"/>
      </w:numPr>
      <w:jc w:val="both"/>
      <w:outlineLvl w:val="8"/>
    </w:pPr>
    <w:rPr>
      <w:sz w:val="24"/>
    </w:rPr>
  </w:style>
  <w:style w:type="paragraph" w:customStyle="1" w:styleId="Textpsmene">
    <w:name w:val="Text písmene"/>
    <w:basedOn w:val="Normln"/>
    <w:uiPriority w:val="99"/>
    <w:rsid w:val="00FF65F4"/>
    <w:pPr>
      <w:numPr>
        <w:ilvl w:val="1"/>
        <w:numId w:val="6"/>
      </w:numPr>
      <w:jc w:val="both"/>
      <w:outlineLvl w:val="7"/>
    </w:pPr>
    <w:rPr>
      <w:sz w:val="24"/>
    </w:rPr>
  </w:style>
  <w:style w:type="character" w:customStyle="1" w:styleId="TextodstavceChar">
    <w:name w:val="Text odstavce Char"/>
    <w:link w:val="Textodstavce"/>
    <w:uiPriority w:val="99"/>
    <w:locked/>
    <w:rsid w:val="00FF65F4"/>
    <w:rPr>
      <w:sz w:val="24"/>
    </w:rPr>
  </w:style>
  <w:style w:type="paragraph" w:customStyle="1" w:styleId="Textodstavce">
    <w:name w:val="Text odstavce"/>
    <w:basedOn w:val="Normln"/>
    <w:link w:val="TextodstavceChar"/>
    <w:uiPriority w:val="99"/>
    <w:rsid w:val="00FF65F4"/>
    <w:pPr>
      <w:numPr>
        <w:numId w:val="6"/>
      </w:numPr>
      <w:tabs>
        <w:tab w:val="left" w:pos="851"/>
      </w:tabs>
      <w:spacing w:before="120" w:after="120"/>
      <w:jc w:val="both"/>
      <w:outlineLvl w:val="6"/>
    </w:pPr>
    <w:rPr>
      <w:sz w:val="24"/>
    </w:rPr>
  </w:style>
  <w:style w:type="paragraph" w:customStyle="1" w:styleId="Odstavecseseznamem1">
    <w:name w:val="Odstavec se seznamem1"/>
    <w:basedOn w:val="Normln"/>
    <w:uiPriority w:val="99"/>
    <w:rsid w:val="00FF65F4"/>
    <w:pPr>
      <w:spacing w:after="200" w:line="276" w:lineRule="auto"/>
      <w:ind w:left="720"/>
      <w:contextualSpacing/>
    </w:pPr>
    <w:rPr>
      <w:rFonts w:ascii="Calibri" w:hAnsi="Calibri"/>
      <w:sz w:val="22"/>
      <w:szCs w:val="22"/>
      <w:lang w:eastAsia="en-US"/>
    </w:rPr>
  </w:style>
  <w:style w:type="paragraph" w:customStyle="1" w:styleId="CM4">
    <w:name w:val="CM4"/>
    <w:basedOn w:val="Normln"/>
    <w:next w:val="Normln"/>
    <w:uiPriority w:val="99"/>
    <w:rsid w:val="00830E8A"/>
    <w:pPr>
      <w:widowControl w:val="0"/>
      <w:autoSpaceDE w:val="0"/>
      <w:autoSpaceDN w:val="0"/>
      <w:adjustRightInd w:val="0"/>
    </w:pPr>
    <w:rPr>
      <w:rFonts w:ascii="EUAlbertina" w:hAnsi="EUAlbertina"/>
      <w:sz w:val="24"/>
      <w:szCs w:val="24"/>
    </w:rPr>
  </w:style>
  <w:style w:type="paragraph" w:customStyle="1" w:styleId="Textparagrafu">
    <w:name w:val="Text paragrafu"/>
    <w:basedOn w:val="Normln"/>
    <w:uiPriority w:val="99"/>
    <w:rsid w:val="00D64A7C"/>
    <w:pPr>
      <w:spacing w:before="240"/>
      <w:ind w:firstLine="425"/>
      <w:jc w:val="both"/>
      <w:outlineLvl w:val="5"/>
    </w:pPr>
    <w:rPr>
      <w:sz w:val="24"/>
    </w:rPr>
  </w:style>
  <w:style w:type="paragraph" w:styleId="Zhlav">
    <w:name w:val="header"/>
    <w:basedOn w:val="Normln"/>
    <w:link w:val="ZhlavChar"/>
    <w:uiPriority w:val="99"/>
    <w:rsid w:val="000F2748"/>
    <w:pPr>
      <w:tabs>
        <w:tab w:val="center" w:pos="4536"/>
        <w:tab w:val="right" w:pos="9072"/>
      </w:tabs>
    </w:pPr>
  </w:style>
  <w:style w:type="character" w:customStyle="1" w:styleId="ZhlavChar">
    <w:name w:val="Záhlaví Char"/>
    <w:link w:val="Zhlav"/>
    <w:uiPriority w:val="99"/>
    <w:locked/>
    <w:rsid w:val="000F2748"/>
    <w:rPr>
      <w:rFonts w:cs="Times New Roman"/>
    </w:rPr>
  </w:style>
  <w:style w:type="paragraph" w:styleId="Textbubliny">
    <w:name w:val="Balloon Text"/>
    <w:basedOn w:val="Normln"/>
    <w:link w:val="TextbublinyChar"/>
    <w:uiPriority w:val="99"/>
    <w:rsid w:val="001768BA"/>
    <w:rPr>
      <w:rFonts w:ascii="Tahoma" w:hAnsi="Tahoma"/>
      <w:sz w:val="16"/>
    </w:rPr>
  </w:style>
  <w:style w:type="character" w:customStyle="1" w:styleId="TextbublinyChar">
    <w:name w:val="Text bubliny Char"/>
    <w:link w:val="Textbubliny"/>
    <w:uiPriority w:val="99"/>
    <w:locked/>
    <w:rsid w:val="001768BA"/>
    <w:rPr>
      <w:rFonts w:ascii="Tahoma" w:hAnsi="Tahoma" w:cs="Times New Roman"/>
      <w:sz w:val="16"/>
    </w:rPr>
  </w:style>
  <w:style w:type="paragraph" w:customStyle="1" w:styleId="Normln1">
    <w:name w:val="Normální1"/>
    <w:basedOn w:val="Normln"/>
    <w:uiPriority w:val="99"/>
    <w:rsid w:val="00E605F4"/>
    <w:pPr>
      <w:spacing w:before="120"/>
      <w:jc w:val="both"/>
    </w:pPr>
    <w:rPr>
      <w:sz w:val="24"/>
      <w:szCs w:val="24"/>
    </w:rPr>
  </w:style>
  <w:style w:type="paragraph" w:customStyle="1" w:styleId="nadpiszkona">
    <w:name w:val="nadpis zákona"/>
    <w:basedOn w:val="Normln"/>
    <w:next w:val="Normln"/>
    <w:uiPriority w:val="99"/>
    <w:rsid w:val="00E023CB"/>
    <w:pPr>
      <w:keepNext/>
      <w:keepLines/>
      <w:spacing w:before="120"/>
      <w:jc w:val="center"/>
      <w:outlineLvl w:val="0"/>
    </w:pPr>
    <w:rPr>
      <w:b/>
      <w:sz w:val="24"/>
    </w:rPr>
  </w:style>
  <w:style w:type="character" w:styleId="Odkaznakoment">
    <w:name w:val="annotation reference"/>
    <w:uiPriority w:val="99"/>
    <w:rsid w:val="003A5ED8"/>
    <w:rPr>
      <w:rFonts w:cs="Times New Roman"/>
      <w:sz w:val="16"/>
    </w:rPr>
  </w:style>
  <w:style w:type="paragraph" w:styleId="Textkomente">
    <w:name w:val="annotation text"/>
    <w:basedOn w:val="Normln"/>
    <w:link w:val="TextkomenteChar"/>
    <w:uiPriority w:val="99"/>
    <w:rsid w:val="003A5ED8"/>
  </w:style>
  <w:style w:type="character" w:customStyle="1" w:styleId="TextkomenteChar">
    <w:name w:val="Text komentáře Char"/>
    <w:link w:val="Textkomente"/>
    <w:uiPriority w:val="99"/>
    <w:locked/>
    <w:rsid w:val="003A5ED8"/>
    <w:rPr>
      <w:rFonts w:cs="Times New Roman"/>
    </w:rPr>
  </w:style>
  <w:style w:type="paragraph" w:styleId="Pedmtkomente">
    <w:name w:val="annotation subject"/>
    <w:basedOn w:val="Textkomente"/>
    <w:next w:val="Textkomente"/>
    <w:link w:val="PedmtkomenteChar"/>
    <w:uiPriority w:val="99"/>
    <w:rsid w:val="003A5ED8"/>
    <w:rPr>
      <w:b/>
      <w:bCs/>
    </w:rPr>
  </w:style>
  <w:style w:type="character" w:customStyle="1" w:styleId="PedmtkomenteChar">
    <w:name w:val="Předmět komentáře Char"/>
    <w:link w:val="Pedmtkomente"/>
    <w:uiPriority w:val="99"/>
    <w:locked/>
    <w:rsid w:val="003A5ED8"/>
    <w:rPr>
      <w:rFonts w:cs="Times New Roman"/>
      <w:b/>
    </w:rPr>
  </w:style>
  <w:style w:type="character" w:styleId="Hypertextovodkaz">
    <w:name w:val="Hyperlink"/>
    <w:uiPriority w:val="99"/>
    <w:rsid w:val="00037129"/>
    <w:rPr>
      <w:rFonts w:cs="Times New Roman"/>
      <w:color w:val="0000FF"/>
      <w:u w:val="single"/>
    </w:rPr>
  </w:style>
  <w:style w:type="paragraph" w:customStyle="1" w:styleId="CM1">
    <w:name w:val="CM1"/>
    <w:basedOn w:val="Normln"/>
    <w:next w:val="Normln"/>
    <w:uiPriority w:val="99"/>
    <w:rsid w:val="00A20008"/>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A20008"/>
    <w:pPr>
      <w:autoSpaceDE w:val="0"/>
      <w:autoSpaceDN w:val="0"/>
      <w:adjustRightInd w:val="0"/>
    </w:pPr>
    <w:rPr>
      <w:rFonts w:ascii="EUAlbertina" w:hAnsi="EUAlberti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D36"/>
  </w:style>
  <w:style w:type="paragraph" w:styleId="Nadpis2">
    <w:name w:val="heading 2"/>
    <w:basedOn w:val="Normln"/>
    <w:next w:val="Normln"/>
    <w:link w:val="Nadpis2Char"/>
    <w:uiPriority w:val="99"/>
    <w:qFormat/>
    <w:rsid w:val="007C2DF8"/>
    <w:pPr>
      <w:keepNext/>
      <w:jc w:val="center"/>
      <w:outlineLvl w:val="1"/>
    </w:pPr>
    <w:rPr>
      <w:b/>
      <w:bCs/>
      <w:sz w:val="15"/>
      <w:szCs w:val="15"/>
    </w:rPr>
  </w:style>
  <w:style w:type="paragraph" w:styleId="Nadpis4">
    <w:name w:val="heading 4"/>
    <w:basedOn w:val="Normln"/>
    <w:next w:val="Normln"/>
    <w:link w:val="Nadpis4Char"/>
    <w:uiPriority w:val="99"/>
    <w:qFormat/>
    <w:rsid w:val="007C2DF8"/>
    <w:pPr>
      <w:keepNext/>
      <w:framePr w:hSpace="141" w:wrap="around" w:vAnchor="text" w:hAnchor="text" w:y="1"/>
      <w:suppressOverlap/>
      <w:jc w:val="center"/>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7C2DF8"/>
    <w:rPr>
      <w:rFonts w:cs="Times New Roman"/>
      <w:b/>
      <w:sz w:val="15"/>
    </w:rPr>
  </w:style>
  <w:style w:type="character" w:customStyle="1" w:styleId="Nadpis4Char">
    <w:name w:val="Nadpis 4 Char"/>
    <w:link w:val="Nadpis4"/>
    <w:uiPriority w:val="99"/>
    <w:locked/>
    <w:rsid w:val="007C2DF8"/>
    <w:rPr>
      <w:rFonts w:cs="Times New Roman"/>
      <w:b/>
      <w:sz w:val="24"/>
    </w:rPr>
  </w:style>
  <w:style w:type="paragraph" w:styleId="Zkladntext">
    <w:name w:val="Body Text"/>
    <w:basedOn w:val="Normln"/>
    <w:link w:val="ZkladntextChar"/>
    <w:uiPriority w:val="99"/>
    <w:rsid w:val="005C3D36"/>
    <w:pPr>
      <w:widowControl w:val="0"/>
      <w:jc w:val="both"/>
    </w:pPr>
    <w:rPr>
      <w:sz w:val="24"/>
    </w:rPr>
  </w:style>
  <w:style w:type="character" w:customStyle="1" w:styleId="ZkladntextChar">
    <w:name w:val="Základní text Char"/>
    <w:link w:val="Zkladntext"/>
    <w:uiPriority w:val="99"/>
    <w:locked/>
    <w:rsid w:val="00726976"/>
    <w:rPr>
      <w:rFonts w:cs="Times New Roman"/>
      <w:sz w:val="24"/>
    </w:rPr>
  </w:style>
  <w:style w:type="paragraph" w:styleId="Zpat">
    <w:name w:val="footer"/>
    <w:basedOn w:val="Normln"/>
    <w:link w:val="ZpatChar"/>
    <w:uiPriority w:val="99"/>
    <w:rsid w:val="005C3D36"/>
    <w:pPr>
      <w:tabs>
        <w:tab w:val="center" w:pos="4536"/>
        <w:tab w:val="right" w:pos="9072"/>
      </w:tabs>
    </w:pPr>
  </w:style>
  <w:style w:type="character" w:customStyle="1" w:styleId="ZpatChar">
    <w:name w:val="Zápatí Char"/>
    <w:link w:val="Zpat"/>
    <w:uiPriority w:val="99"/>
    <w:semiHidden/>
    <w:locked/>
    <w:rsid w:val="00337719"/>
    <w:rPr>
      <w:rFonts w:cs="Times New Roman"/>
      <w:sz w:val="20"/>
    </w:rPr>
  </w:style>
  <w:style w:type="character" w:styleId="slostrnky">
    <w:name w:val="page number"/>
    <w:uiPriority w:val="99"/>
    <w:rsid w:val="005C3D36"/>
    <w:rPr>
      <w:rFonts w:cs="Times New Roman"/>
    </w:rPr>
  </w:style>
  <w:style w:type="paragraph" w:styleId="Textpoznpodarou">
    <w:name w:val="footnote text"/>
    <w:basedOn w:val="Normln"/>
    <w:link w:val="TextpoznpodarouChar"/>
    <w:uiPriority w:val="99"/>
    <w:rsid w:val="00A52968"/>
  </w:style>
  <w:style w:type="character" w:customStyle="1" w:styleId="TextpoznpodarouChar">
    <w:name w:val="Text pozn. pod čarou Char"/>
    <w:link w:val="Textpoznpodarou"/>
    <w:uiPriority w:val="99"/>
    <w:locked/>
    <w:rsid w:val="00A52968"/>
    <w:rPr>
      <w:rFonts w:cs="Times New Roman"/>
    </w:rPr>
  </w:style>
  <w:style w:type="character" w:styleId="Znakapoznpodarou">
    <w:name w:val="footnote reference"/>
    <w:uiPriority w:val="99"/>
    <w:rsid w:val="00A52968"/>
    <w:rPr>
      <w:rFonts w:cs="Times New Roman"/>
      <w:vertAlign w:val="superscript"/>
    </w:rPr>
  </w:style>
  <w:style w:type="paragraph" w:customStyle="1" w:styleId="Textbodu">
    <w:name w:val="Text bodu"/>
    <w:basedOn w:val="Normln"/>
    <w:uiPriority w:val="99"/>
    <w:rsid w:val="00FF65F4"/>
    <w:pPr>
      <w:numPr>
        <w:ilvl w:val="2"/>
        <w:numId w:val="6"/>
      </w:numPr>
      <w:jc w:val="both"/>
      <w:outlineLvl w:val="8"/>
    </w:pPr>
    <w:rPr>
      <w:sz w:val="24"/>
    </w:rPr>
  </w:style>
  <w:style w:type="paragraph" w:customStyle="1" w:styleId="Textpsmene">
    <w:name w:val="Text písmene"/>
    <w:basedOn w:val="Normln"/>
    <w:uiPriority w:val="99"/>
    <w:rsid w:val="00FF65F4"/>
    <w:pPr>
      <w:numPr>
        <w:ilvl w:val="1"/>
        <w:numId w:val="6"/>
      </w:numPr>
      <w:jc w:val="both"/>
      <w:outlineLvl w:val="7"/>
    </w:pPr>
    <w:rPr>
      <w:sz w:val="24"/>
    </w:rPr>
  </w:style>
  <w:style w:type="character" w:customStyle="1" w:styleId="TextodstavceChar">
    <w:name w:val="Text odstavce Char"/>
    <w:link w:val="Textodstavce"/>
    <w:uiPriority w:val="99"/>
    <w:locked/>
    <w:rsid w:val="00FF65F4"/>
    <w:rPr>
      <w:sz w:val="24"/>
    </w:rPr>
  </w:style>
  <w:style w:type="paragraph" w:customStyle="1" w:styleId="Textodstavce">
    <w:name w:val="Text odstavce"/>
    <w:basedOn w:val="Normln"/>
    <w:link w:val="TextodstavceChar"/>
    <w:uiPriority w:val="99"/>
    <w:rsid w:val="00FF65F4"/>
    <w:pPr>
      <w:numPr>
        <w:numId w:val="6"/>
      </w:numPr>
      <w:tabs>
        <w:tab w:val="left" w:pos="851"/>
      </w:tabs>
      <w:spacing w:before="120" w:after="120"/>
      <w:jc w:val="both"/>
      <w:outlineLvl w:val="6"/>
    </w:pPr>
    <w:rPr>
      <w:sz w:val="24"/>
    </w:rPr>
  </w:style>
  <w:style w:type="paragraph" w:customStyle="1" w:styleId="Odstavecseseznamem1">
    <w:name w:val="Odstavec se seznamem1"/>
    <w:basedOn w:val="Normln"/>
    <w:uiPriority w:val="99"/>
    <w:rsid w:val="00FF65F4"/>
    <w:pPr>
      <w:spacing w:after="200" w:line="276" w:lineRule="auto"/>
      <w:ind w:left="720"/>
      <w:contextualSpacing/>
    </w:pPr>
    <w:rPr>
      <w:rFonts w:ascii="Calibri" w:hAnsi="Calibri"/>
      <w:sz w:val="22"/>
      <w:szCs w:val="22"/>
      <w:lang w:eastAsia="en-US"/>
    </w:rPr>
  </w:style>
  <w:style w:type="paragraph" w:customStyle="1" w:styleId="CM4">
    <w:name w:val="CM4"/>
    <w:basedOn w:val="Normln"/>
    <w:next w:val="Normln"/>
    <w:uiPriority w:val="99"/>
    <w:rsid w:val="00830E8A"/>
    <w:pPr>
      <w:widowControl w:val="0"/>
      <w:autoSpaceDE w:val="0"/>
      <w:autoSpaceDN w:val="0"/>
      <w:adjustRightInd w:val="0"/>
    </w:pPr>
    <w:rPr>
      <w:rFonts w:ascii="EUAlbertina" w:hAnsi="EUAlbertina"/>
      <w:sz w:val="24"/>
      <w:szCs w:val="24"/>
    </w:rPr>
  </w:style>
  <w:style w:type="paragraph" w:customStyle="1" w:styleId="Textparagrafu">
    <w:name w:val="Text paragrafu"/>
    <w:basedOn w:val="Normln"/>
    <w:uiPriority w:val="99"/>
    <w:rsid w:val="00D64A7C"/>
    <w:pPr>
      <w:spacing w:before="240"/>
      <w:ind w:firstLine="425"/>
      <w:jc w:val="both"/>
      <w:outlineLvl w:val="5"/>
    </w:pPr>
    <w:rPr>
      <w:sz w:val="24"/>
    </w:rPr>
  </w:style>
  <w:style w:type="paragraph" w:styleId="Zhlav">
    <w:name w:val="header"/>
    <w:basedOn w:val="Normln"/>
    <w:link w:val="ZhlavChar"/>
    <w:uiPriority w:val="99"/>
    <w:rsid w:val="000F2748"/>
    <w:pPr>
      <w:tabs>
        <w:tab w:val="center" w:pos="4536"/>
        <w:tab w:val="right" w:pos="9072"/>
      </w:tabs>
    </w:pPr>
  </w:style>
  <w:style w:type="character" w:customStyle="1" w:styleId="ZhlavChar">
    <w:name w:val="Záhlaví Char"/>
    <w:link w:val="Zhlav"/>
    <w:uiPriority w:val="99"/>
    <w:locked/>
    <w:rsid w:val="000F2748"/>
    <w:rPr>
      <w:rFonts w:cs="Times New Roman"/>
    </w:rPr>
  </w:style>
  <w:style w:type="paragraph" w:styleId="Textbubliny">
    <w:name w:val="Balloon Text"/>
    <w:basedOn w:val="Normln"/>
    <w:link w:val="TextbublinyChar"/>
    <w:uiPriority w:val="99"/>
    <w:rsid w:val="001768BA"/>
    <w:rPr>
      <w:rFonts w:ascii="Tahoma" w:hAnsi="Tahoma"/>
      <w:sz w:val="16"/>
    </w:rPr>
  </w:style>
  <w:style w:type="character" w:customStyle="1" w:styleId="TextbublinyChar">
    <w:name w:val="Text bubliny Char"/>
    <w:link w:val="Textbubliny"/>
    <w:uiPriority w:val="99"/>
    <w:locked/>
    <w:rsid w:val="001768BA"/>
    <w:rPr>
      <w:rFonts w:ascii="Tahoma" w:hAnsi="Tahoma" w:cs="Times New Roman"/>
      <w:sz w:val="16"/>
    </w:rPr>
  </w:style>
  <w:style w:type="paragraph" w:customStyle="1" w:styleId="Normln1">
    <w:name w:val="Normální1"/>
    <w:basedOn w:val="Normln"/>
    <w:uiPriority w:val="99"/>
    <w:rsid w:val="00E605F4"/>
    <w:pPr>
      <w:spacing w:before="120"/>
      <w:jc w:val="both"/>
    </w:pPr>
    <w:rPr>
      <w:sz w:val="24"/>
      <w:szCs w:val="24"/>
    </w:rPr>
  </w:style>
  <w:style w:type="paragraph" w:customStyle="1" w:styleId="nadpiszkona">
    <w:name w:val="nadpis zákona"/>
    <w:basedOn w:val="Normln"/>
    <w:next w:val="Normln"/>
    <w:uiPriority w:val="99"/>
    <w:rsid w:val="00E023CB"/>
    <w:pPr>
      <w:keepNext/>
      <w:keepLines/>
      <w:spacing w:before="120"/>
      <w:jc w:val="center"/>
      <w:outlineLvl w:val="0"/>
    </w:pPr>
    <w:rPr>
      <w:b/>
      <w:sz w:val="24"/>
    </w:rPr>
  </w:style>
  <w:style w:type="character" w:styleId="Odkaznakoment">
    <w:name w:val="annotation reference"/>
    <w:uiPriority w:val="99"/>
    <w:rsid w:val="003A5ED8"/>
    <w:rPr>
      <w:rFonts w:cs="Times New Roman"/>
      <w:sz w:val="16"/>
    </w:rPr>
  </w:style>
  <w:style w:type="paragraph" w:styleId="Textkomente">
    <w:name w:val="annotation text"/>
    <w:basedOn w:val="Normln"/>
    <w:link w:val="TextkomenteChar"/>
    <w:uiPriority w:val="99"/>
    <w:rsid w:val="003A5ED8"/>
  </w:style>
  <w:style w:type="character" w:customStyle="1" w:styleId="TextkomenteChar">
    <w:name w:val="Text komentáře Char"/>
    <w:link w:val="Textkomente"/>
    <w:uiPriority w:val="99"/>
    <w:locked/>
    <w:rsid w:val="003A5ED8"/>
    <w:rPr>
      <w:rFonts w:cs="Times New Roman"/>
    </w:rPr>
  </w:style>
  <w:style w:type="paragraph" w:styleId="Pedmtkomente">
    <w:name w:val="annotation subject"/>
    <w:basedOn w:val="Textkomente"/>
    <w:next w:val="Textkomente"/>
    <w:link w:val="PedmtkomenteChar"/>
    <w:uiPriority w:val="99"/>
    <w:rsid w:val="003A5ED8"/>
    <w:rPr>
      <w:b/>
      <w:bCs/>
    </w:rPr>
  </w:style>
  <w:style w:type="character" w:customStyle="1" w:styleId="PedmtkomenteChar">
    <w:name w:val="Předmět komentáře Char"/>
    <w:link w:val="Pedmtkomente"/>
    <w:uiPriority w:val="99"/>
    <w:locked/>
    <w:rsid w:val="003A5ED8"/>
    <w:rPr>
      <w:rFonts w:cs="Times New Roman"/>
      <w:b/>
    </w:rPr>
  </w:style>
  <w:style w:type="character" w:styleId="Hypertextovodkaz">
    <w:name w:val="Hyperlink"/>
    <w:uiPriority w:val="99"/>
    <w:rsid w:val="00037129"/>
    <w:rPr>
      <w:rFonts w:cs="Times New Roman"/>
      <w:color w:val="0000FF"/>
      <w:u w:val="single"/>
    </w:rPr>
  </w:style>
  <w:style w:type="paragraph" w:customStyle="1" w:styleId="CM1">
    <w:name w:val="CM1"/>
    <w:basedOn w:val="Normln"/>
    <w:next w:val="Normln"/>
    <w:uiPriority w:val="99"/>
    <w:rsid w:val="00A20008"/>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A20008"/>
    <w:pPr>
      <w:autoSpaceDE w:val="0"/>
      <w:autoSpaceDN w:val="0"/>
      <w:adjustRightInd w:val="0"/>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49224">
      <w:marLeft w:val="390"/>
      <w:marRight w:val="390"/>
      <w:marTop w:val="0"/>
      <w:marBottom w:val="0"/>
      <w:divBdr>
        <w:top w:val="none" w:sz="0" w:space="0" w:color="auto"/>
        <w:left w:val="none" w:sz="0" w:space="0" w:color="auto"/>
        <w:bottom w:val="none" w:sz="0" w:space="0" w:color="auto"/>
        <w:right w:val="none" w:sz="0" w:space="0" w:color="auto"/>
      </w:divBdr>
    </w:div>
    <w:div w:id="2110349225">
      <w:marLeft w:val="390"/>
      <w:marRight w:val="390"/>
      <w:marTop w:val="0"/>
      <w:marBottom w:val="0"/>
      <w:divBdr>
        <w:top w:val="none" w:sz="0" w:space="0" w:color="auto"/>
        <w:left w:val="none" w:sz="0" w:space="0" w:color="auto"/>
        <w:bottom w:val="none" w:sz="0" w:space="0" w:color="auto"/>
        <w:right w:val="none" w:sz="0" w:space="0" w:color="auto"/>
      </w:divBdr>
    </w:div>
    <w:div w:id="2110349226">
      <w:marLeft w:val="390"/>
      <w:marRight w:val="390"/>
      <w:marTop w:val="0"/>
      <w:marBottom w:val="0"/>
      <w:divBdr>
        <w:top w:val="none" w:sz="0" w:space="0" w:color="auto"/>
        <w:left w:val="none" w:sz="0" w:space="0" w:color="auto"/>
        <w:bottom w:val="none" w:sz="0" w:space="0" w:color="auto"/>
        <w:right w:val="none" w:sz="0" w:space="0" w:color="auto"/>
      </w:divBdr>
    </w:div>
    <w:div w:id="2110349227">
      <w:marLeft w:val="390"/>
      <w:marRight w:val="390"/>
      <w:marTop w:val="0"/>
      <w:marBottom w:val="0"/>
      <w:divBdr>
        <w:top w:val="none" w:sz="0" w:space="0" w:color="auto"/>
        <w:left w:val="none" w:sz="0" w:space="0" w:color="auto"/>
        <w:bottom w:val="none" w:sz="0" w:space="0" w:color="auto"/>
        <w:right w:val="none" w:sz="0" w:space="0" w:color="auto"/>
      </w:divBdr>
    </w:div>
    <w:div w:id="2110349228">
      <w:marLeft w:val="390"/>
      <w:marRight w:val="390"/>
      <w:marTop w:val="0"/>
      <w:marBottom w:val="0"/>
      <w:divBdr>
        <w:top w:val="none" w:sz="0" w:space="0" w:color="auto"/>
        <w:left w:val="none" w:sz="0" w:space="0" w:color="auto"/>
        <w:bottom w:val="none" w:sz="0" w:space="0" w:color="auto"/>
        <w:right w:val="none" w:sz="0" w:space="0" w:color="auto"/>
      </w:divBdr>
    </w:div>
    <w:div w:id="2110349229">
      <w:marLeft w:val="0"/>
      <w:marRight w:val="0"/>
      <w:marTop w:val="0"/>
      <w:marBottom w:val="0"/>
      <w:divBdr>
        <w:top w:val="none" w:sz="0" w:space="0" w:color="auto"/>
        <w:left w:val="none" w:sz="0" w:space="0" w:color="auto"/>
        <w:bottom w:val="none" w:sz="0" w:space="0" w:color="auto"/>
        <w:right w:val="none" w:sz="0" w:space="0" w:color="auto"/>
      </w:divBdr>
    </w:div>
    <w:div w:id="2110349230">
      <w:marLeft w:val="390"/>
      <w:marRight w:val="390"/>
      <w:marTop w:val="0"/>
      <w:marBottom w:val="0"/>
      <w:divBdr>
        <w:top w:val="none" w:sz="0" w:space="0" w:color="auto"/>
        <w:left w:val="none" w:sz="0" w:space="0" w:color="auto"/>
        <w:bottom w:val="none" w:sz="0" w:space="0" w:color="auto"/>
        <w:right w:val="none" w:sz="0" w:space="0" w:color="auto"/>
      </w:divBdr>
    </w:div>
    <w:div w:id="2110349231">
      <w:marLeft w:val="0"/>
      <w:marRight w:val="0"/>
      <w:marTop w:val="0"/>
      <w:marBottom w:val="0"/>
      <w:divBdr>
        <w:top w:val="none" w:sz="0" w:space="0" w:color="auto"/>
        <w:left w:val="none" w:sz="0" w:space="0" w:color="auto"/>
        <w:bottom w:val="none" w:sz="0" w:space="0" w:color="auto"/>
        <w:right w:val="none" w:sz="0" w:space="0" w:color="auto"/>
      </w:divBdr>
    </w:div>
    <w:div w:id="2110349232">
      <w:marLeft w:val="390"/>
      <w:marRight w:val="390"/>
      <w:marTop w:val="0"/>
      <w:marBottom w:val="0"/>
      <w:divBdr>
        <w:top w:val="none" w:sz="0" w:space="0" w:color="auto"/>
        <w:left w:val="none" w:sz="0" w:space="0" w:color="auto"/>
        <w:bottom w:val="none" w:sz="0" w:space="0" w:color="auto"/>
        <w:right w:val="none" w:sz="0" w:space="0" w:color="auto"/>
      </w:divBdr>
    </w:div>
    <w:div w:id="2110349233">
      <w:marLeft w:val="390"/>
      <w:marRight w:val="390"/>
      <w:marTop w:val="0"/>
      <w:marBottom w:val="0"/>
      <w:divBdr>
        <w:top w:val="none" w:sz="0" w:space="0" w:color="auto"/>
        <w:left w:val="none" w:sz="0" w:space="0" w:color="auto"/>
        <w:bottom w:val="none" w:sz="0" w:space="0" w:color="auto"/>
        <w:right w:val="none" w:sz="0" w:space="0" w:color="auto"/>
      </w:divBdr>
    </w:div>
    <w:div w:id="2110349234">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EU'&amp;link='32002R1606%2523'&amp;ucin-k-dni='30.12.999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EU'&amp;link='32008R0297%2523'&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9531</Words>
  <Characters>56235</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Rozdílová tabulka č</vt:lpstr>
    </vt:vector>
  </TitlesOfParts>
  <Company>Ministerstvo financí</Company>
  <LinksUpToDate>false</LinksUpToDate>
  <CharactersWithSpaces>65635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Rozdílová tabulka č</dc:title>
  <dc:creator>Linhart František, Ing.</dc:creator>
  <cp:lastModifiedBy>KACR - Pavla Psenickova</cp:lastModifiedBy>
  <cp:revision>2</cp:revision>
  <cp:lastPrinted>2015-01-16T08:38:00Z</cp:lastPrinted>
  <dcterms:created xsi:type="dcterms:W3CDTF">2015-08-04T06:14:00Z</dcterms:created>
  <dcterms:modified xsi:type="dcterms:W3CDTF">2015-08-04T06:14:00Z</dcterms:modified>
</cp:coreProperties>
</file>