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E6" w:rsidRDefault="006060E6" w:rsidP="006060E6">
      <w:pPr>
        <w:pStyle w:val="Nvrh"/>
      </w:pPr>
      <w:bookmarkStart w:id="0" w:name="_GoBack"/>
      <w:bookmarkEnd w:id="0"/>
      <w:r>
        <w:t>Návrh</w:t>
      </w:r>
    </w:p>
    <w:p w:rsidR="005E59DB" w:rsidRDefault="005E59DB" w:rsidP="005E59DB">
      <w:pPr>
        <w:pStyle w:val="NAZENVLDY"/>
      </w:pPr>
      <w:r>
        <w:t>NAŘÍZENÍ VLÁDY</w:t>
      </w:r>
    </w:p>
    <w:p w:rsidR="005E59DB" w:rsidRPr="00C109FD" w:rsidRDefault="005E59DB" w:rsidP="005E59DB">
      <w:pPr>
        <w:pStyle w:val="nadpisnazen"/>
        <w:rPr>
          <w:b w:val="0"/>
        </w:rPr>
      </w:pPr>
      <w:r w:rsidRPr="00C109FD">
        <w:rPr>
          <w:b w:val="0"/>
        </w:rPr>
        <w:t xml:space="preserve">ze dne </w:t>
      </w:r>
      <w:r w:rsidR="008719E3" w:rsidRPr="00C109FD">
        <w:rPr>
          <w:b w:val="0"/>
        </w:rPr>
        <w:t>…….</w:t>
      </w:r>
      <w:r w:rsidR="00D06EB2">
        <w:rPr>
          <w:b w:val="0"/>
        </w:rPr>
        <w:t xml:space="preserve"> 2014</w:t>
      </w:r>
    </w:p>
    <w:p w:rsidR="00B14028" w:rsidRDefault="00686A76" w:rsidP="005E59DB">
      <w:pPr>
        <w:pStyle w:val="nadpisnazen"/>
      </w:pPr>
      <w:r>
        <w:t xml:space="preserve">o stanovení </w:t>
      </w:r>
      <w:r w:rsidR="00D06EB2">
        <w:t xml:space="preserve">dodání zboží nebo poskytnutí služby pro </w:t>
      </w:r>
      <w:r>
        <w:t>použití režimu přenesení daňové povinnosti</w:t>
      </w:r>
      <w:r w:rsidR="00AF549E">
        <w:t xml:space="preserve"> </w:t>
      </w:r>
    </w:p>
    <w:p w:rsidR="008719E3" w:rsidRDefault="00B14028" w:rsidP="008719E3">
      <w:pPr>
        <w:pStyle w:val="Vlda"/>
      </w:pPr>
      <w:r>
        <w:t>Vláda nařizuje podle § 92</w:t>
      </w:r>
      <w:r w:rsidR="008E6EAF">
        <w:t>f</w:t>
      </w:r>
      <w:r>
        <w:t xml:space="preserve"> zákona č. 235</w:t>
      </w:r>
      <w:r w:rsidR="00AF2502">
        <w:t>/2004 Sb., o dani z přidané hodnoty</w:t>
      </w:r>
      <w:r w:rsidR="00AC4188">
        <w:t xml:space="preserve">, ve znění </w:t>
      </w:r>
      <w:r w:rsidR="00B237C7">
        <w:t>zákona č. …/2014 Sb.</w:t>
      </w:r>
      <w:r w:rsidR="008719E3">
        <w:t>:</w:t>
      </w:r>
    </w:p>
    <w:p w:rsidR="00D06EB2" w:rsidRDefault="00D06EB2" w:rsidP="00D06EB2">
      <w:pPr>
        <w:pStyle w:val="Paragraf"/>
        <w:rPr>
          <w:noProof/>
        </w:rPr>
      </w:pPr>
      <w:r>
        <w:t>§</w:t>
      </w:r>
      <w:r w:rsidR="004770FC">
        <w:t xml:space="preserve"> 1</w:t>
      </w:r>
    </w:p>
    <w:p w:rsidR="00C803B6" w:rsidRDefault="00C803B6" w:rsidP="00742C21">
      <w:pPr>
        <w:pStyle w:val="Nadpisparagrafu"/>
      </w:pPr>
      <w:r>
        <w:t>Předmět úpravy</w:t>
      </w:r>
    </w:p>
    <w:p w:rsidR="00C803B6" w:rsidRDefault="00C803B6" w:rsidP="00742C21">
      <w:pPr>
        <w:pStyle w:val="Textparagrafu"/>
        <w:rPr>
          <w:u w:val="single"/>
        </w:rPr>
      </w:pPr>
      <w:r w:rsidRPr="006315BF">
        <w:rPr>
          <w:u w:val="single"/>
        </w:rPr>
        <w:t>Toto nařízení zapracovává příslušné předpisy Evropské unie</w:t>
      </w:r>
      <w:r w:rsidR="00BF09AD" w:rsidRPr="006315BF">
        <w:rPr>
          <w:rStyle w:val="Znakapoznpodarou"/>
          <w:u w:val="single"/>
        </w:rPr>
        <w:footnoteReference w:customMarkFollows="1" w:id="1"/>
        <w:t>1)</w:t>
      </w:r>
      <w:r w:rsidR="00BF09AD" w:rsidRPr="006315BF">
        <w:rPr>
          <w:u w:val="single"/>
        </w:rPr>
        <w:t xml:space="preserve"> a upravuje stanovení dodání zboží nebo poskytnutí služby pro použití režimu přenesení daňové povinnosti.</w:t>
      </w:r>
    </w:p>
    <w:p w:rsidR="006E46A3" w:rsidRPr="006315BF" w:rsidRDefault="006E46A3" w:rsidP="006E46A3">
      <w:pPr>
        <w:pStyle w:val="CELEX"/>
        <w:rPr>
          <w:u w:val="single"/>
        </w:rPr>
      </w:pPr>
      <w:r>
        <w:t xml:space="preserve">CELEX: </w:t>
      </w:r>
      <w:r w:rsidRPr="002E2D57">
        <w:rPr>
          <w:bCs/>
        </w:rPr>
        <w:t>32013L0043</w:t>
      </w:r>
    </w:p>
    <w:p w:rsidR="00BF09AD" w:rsidRDefault="00BF09AD" w:rsidP="00BF09AD">
      <w:pPr>
        <w:pStyle w:val="Paragraf"/>
      </w:pPr>
      <w:r>
        <w:t xml:space="preserve">§ </w:t>
      </w:r>
      <w:r w:rsidR="004770FC">
        <w:t>2</w:t>
      </w:r>
    </w:p>
    <w:p w:rsidR="00D06EB2" w:rsidRPr="006315BF" w:rsidRDefault="00161436" w:rsidP="00D06EB2">
      <w:pPr>
        <w:pStyle w:val="Nadpisparagrafu"/>
        <w:rPr>
          <w:u w:val="single"/>
        </w:rPr>
      </w:pPr>
      <w:r w:rsidRPr="006315BF">
        <w:rPr>
          <w:u w:val="single"/>
        </w:rPr>
        <w:t>Stanovení d</w:t>
      </w:r>
      <w:r w:rsidR="00D06EB2" w:rsidRPr="006315BF">
        <w:rPr>
          <w:u w:val="single"/>
        </w:rPr>
        <w:t>odání zboží nebo poskytnutí služ</w:t>
      </w:r>
      <w:r w:rsidR="00253226" w:rsidRPr="006315BF">
        <w:rPr>
          <w:u w:val="single"/>
        </w:rPr>
        <w:t>eb</w:t>
      </w:r>
      <w:r w:rsidR="00D06EB2" w:rsidRPr="006315BF">
        <w:rPr>
          <w:u w:val="single"/>
        </w:rPr>
        <w:t xml:space="preserve"> uvedených v příloze č. 6</w:t>
      </w:r>
      <w:r w:rsidRPr="006315BF">
        <w:rPr>
          <w:u w:val="single"/>
        </w:rPr>
        <w:t xml:space="preserve"> </w:t>
      </w:r>
      <w:r w:rsidR="00AB0A8F" w:rsidRPr="006315BF">
        <w:rPr>
          <w:u w:val="single"/>
        </w:rPr>
        <w:t>k</w:t>
      </w:r>
      <w:r w:rsidR="000F0A06" w:rsidRPr="006315BF">
        <w:rPr>
          <w:u w:val="single"/>
        </w:rPr>
        <w:t> </w:t>
      </w:r>
      <w:r w:rsidRPr="006315BF">
        <w:rPr>
          <w:u w:val="single"/>
        </w:rPr>
        <w:t>zákon</w:t>
      </w:r>
      <w:r w:rsidR="00AB0A8F" w:rsidRPr="006315BF">
        <w:rPr>
          <w:u w:val="single"/>
        </w:rPr>
        <w:t>u</w:t>
      </w:r>
      <w:r w:rsidR="000F0A06" w:rsidRPr="006315BF">
        <w:rPr>
          <w:u w:val="single"/>
        </w:rPr>
        <w:t xml:space="preserve"> </w:t>
      </w:r>
      <w:r w:rsidR="001B09BC" w:rsidRPr="006315BF">
        <w:rPr>
          <w:u w:val="single"/>
        </w:rPr>
        <w:t xml:space="preserve">o dani z přidané hodnoty </w:t>
      </w:r>
      <w:r w:rsidRPr="006315BF">
        <w:rPr>
          <w:u w:val="single"/>
        </w:rPr>
        <w:t>pro uplatnění režimu přenesení daňové povinnosti</w:t>
      </w:r>
    </w:p>
    <w:p w:rsidR="00803161" w:rsidRPr="006315BF" w:rsidRDefault="00803161" w:rsidP="00742C21">
      <w:pPr>
        <w:pStyle w:val="Textodstavce"/>
        <w:rPr>
          <w:u w:val="single"/>
        </w:rPr>
      </w:pPr>
      <w:r w:rsidRPr="006315BF">
        <w:rPr>
          <w:u w:val="single"/>
        </w:rPr>
        <w:t>Režim přenesení daňové povinnosti se použije při dodání tohoto zboží nebo poskytnutí této služby:</w:t>
      </w:r>
    </w:p>
    <w:p w:rsidR="00803161" w:rsidRDefault="00803161" w:rsidP="005B19D8">
      <w:pPr>
        <w:pStyle w:val="Textpsmene"/>
        <w:rPr>
          <w:u w:val="single"/>
        </w:rPr>
      </w:pPr>
      <w:r w:rsidRPr="006315BF">
        <w:rPr>
          <w:u w:val="single"/>
        </w:rPr>
        <w:t>povolenky na emise skleníkových plynů podle zákona upravujícího podmínky obchodování s povolenkami na emise skleníkových plynů,</w:t>
      </w:r>
    </w:p>
    <w:p w:rsidR="00AC57EA" w:rsidRPr="006315BF" w:rsidRDefault="00AC57EA" w:rsidP="00AC57EA">
      <w:pPr>
        <w:pStyle w:val="CELEX"/>
        <w:rPr>
          <w:u w:val="single"/>
        </w:rPr>
      </w:pPr>
      <w:r>
        <w:t xml:space="preserve">CELEX: </w:t>
      </w:r>
      <w:r w:rsidRPr="006315BF">
        <w:t>3201</w:t>
      </w:r>
      <w:r>
        <w:t>0</w:t>
      </w:r>
      <w:r w:rsidRPr="006315BF">
        <w:t>L00</w:t>
      </w:r>
      <w:r>
        <w:t>2</w:t>
      </w:r>
      <w:r w:rsidRPr="006315BF">
        <w:t>3</w:t>
      </w:r>
    </w:p>
    <w:p w:rsidR="00803161" w:rsidRPr="006315BF" w:rsidRDefault="00803161" w:rsidP="005B19D8">
      <w:pPr>
        <w:pStyle w:val="Textpsmene"/>
        <w:rPr>
          <w:u w:val="single"/>
        </w:rPr>
      </w:pPr>
      <w:r w:rsidRPr="006315BF">
        <w:rPr>
          <w:u w:val="single"/>
        </w:rPr>
        <w:t xml:space="preserve">obiloviny a technické plodiny, včetně olejnatých semen a cukrové řepy, které nejsou běžně používány v nezměněném stavu ke konečné spotřebě, které jsou uvedeny </w:t>
      </w:r>
      <w:r w:rsidR="00AE3329" w:rsidRPr="006315BF">
        <w:rPr>
          <w:u w:val="single"/>
        </w:rPr>
        <w:t>pod</w:t>
      </w:r>
      <w:r w:rsidRPr="006315BF">
        <w:rPr>
          <w:u w:val="single"/>
        </w:rPr>
        <w:t xml:space="preserve"> kód</w:t>
      </w:r>
      <w:r w:rsidR="00AE3329" w:rsidRPr="006315BF">
        <w:rPr>
          <w:u w:val="single"/>
        </w:rPr>
        <w:t>y nomenklatury</w:t>
      </w:r>
      <w:r w:rsidR="0001203C" w:rsidRPr="006315BF">
        <w:rPr>
          <w:u w:val="single"/>
        </w:rPr>
        <w:t xml:space="preserve"> celního sazebníku</w:t>
      </w:r>
      <w:r w:rsidRPr="006315BF">
        <w:rPr>
          <w:u w:val="single"/>
        </w:rPr>
        <w:t xml:space="preserve"> 1005, 1201, 1205, 1206 00, 1207 50, 1207 91, 1209</w:t>
      </w:r>
      <w:r w:rsidR="00FE76C4">
        <w:rPr>
          <w:u w:val="single"/>
        </w:rPr>
        <w:t> </w:t>
      </w:r>
      <w:r w:rsidRPr="006315BF">
        <w:rPr>
          <w:u w:val="single"/>
        </w:rPr>
        <w:t>10</w:t>
      </w:r>
      <w:r w:rsidR="00FE76C4">
        <w:rPr>
          <w:u w:val="single"/>
        </w:rPr>
        <w:t> </w:t>
      </w:r>
      <w:r w:rsidRPr="006315BF">
        <w:rPr>
          <w:u w:val="single"/>
        </w:rPr>
        <w:t>00</w:t>
      </w:r>
      <w:r w:rsidR="00FE76C4">
        <w:rPr>
          <w:u w:val="single"/>
        </w:rPr>
        <w:t xml:space="preserve"> nebo</w:t>
      </w:r>
      <w:r w:rsidRPr="006315BF">
        <w:rPr>
          <w:u w:val="single"/>
        </w:rPr>
        <w:t xml:space="preserve"> 1212 91,</w:t>
      </w:r>
    </w:p>
    <w:p w:rsidR="00596381" w:rsidRPr="006315BF" w:rsidRDefault="00596381" w:rsidP="00AE3329">
      <w:pPr>
        <w:pStyle w:val="Textpsmene"/>
        <w:rPr>
          <w:u w:val="single"/>
        </w:rPr>
      </w:pPr>
      <w:r w:rsidRPr="006315BF">
        <w:rPr>
          <w:u w:val="single"/>
        </w:rPr>
        <w:t xml:space="preserve">surové či </w:t>
      </w:r>
      <w:proofErr w:type="spellStart"/>
      <w:r w:rsidRPr="006315BF">
        <w:rPr>
          <w:u w:val="single"/>
        </w:rPr>
        <w:t>polozpracované</w:t>
      </w:r>
      <w:proofErr w:type="spellEnd"/>
      <w:r w:rsidRPr="006315BF">
        <w:rPr>
          <w:u w:val="single"/>
        </w:rPr>
        <w:t xml:space="preserve"> kovy, včetně drahých kovů, které jsou uvedeny</w:t>
      </w:r>
      <w:r w:rsidR="00065811" w:rsidRPr="006315BF">
        <w:rPr>
          <w:u w:val="single"/>
        </w:rPr>
        <w:t xml:space="preserve"> </w:t>
      </w:r>
      <w:r w:rsidRPr="006315BF">
        <w:rPr>
          <w:u w:val="single"/>
        </w:rPr>
        <w:t>pod kódy nomenklatury</w:t>
      </w:r>
      <w:r w:rsidR="0001203C" w:rsidRPr="006315BF">
        <w:rPr>
          <w:u w:val="single"/>
        </w:rPr>
        <w:t xml:space="preserve"> celního sazebníku</w:t>
      </w:r>
      <w:r w:rsidRPr="006315BF">
        <w:rPr>
          <w:u w:val="single"/>
        </w:rPr>
        <w:t xml:space="preserve"> v kapitole 71 a třídě XV, s výjimkou zboží</w:t>
      </w:r>
      <w:r w:rsidR="004823ED" w:rsidRPr="006315BF">
        <w:rPr>
          <w:u w:val="single"/>
        </w:rPr>
        <w:t xml:space="preserve">, </w:t>
      </w:r>
    </w:p>
    <w:p w:rsidR="004823ED" w:rsidRPr="006315BF" w:rsidRDefault="004823ED" w:rsidP="00D669D9">
      <w:pPr>
        <w:pStyle w:val="Textbodu"/>
        <w:rPr>
          <w:u w:val="single"/>
        </w:rPr>
      </w:pPr>
      <w:r w:rsidRPr="006315BF">
        <w:rPr>
          <w:u w:val="single"/>
        </w:rPr>
        <w:t xml:space="preserve">které je uvedeno </w:t>
      </w:r>
      <w:r w:rsidR="00596381" w:rsidRPr="006315BF">
        <w:rPr>
          <w:u w:val="single"/>
        </w:rPr>
        <w:t>pod kódy nomenklatury</w:t>
      </w:r>
      <w:r w:rsidR="0001203C" w:rsidRPr="006315BF">
        <w:rPr>
          <w:u w:val="single"/>
        </w:rPr>
        <w:t xml:space="preserve"> celního sazebníku</w:t>
      </w:r>
      <w:r w:rsidR="00596381" w:rsidRPr="006315BF">
        <w:rPr>
          <w:u w:val="single"/>
        </w:rPr>
        <w:t xml:space="preserve"> 7113 až 7118</w:t>
      </w:r>
      <w:r w:rsidRPr="006315BF">
        <w:rPr>
          <w:u w:val="single"/>
        </w:rPr>
        <w:t>,</w:t>
      </w:r>
    </w:p>
    <w:p w:rsidR="00065811" w:rsidRPr="006315BF" w:rsidRDefault="00065811" w:rsidP="004823ED">
      <w:pPr>
        <w:pStyle w:val="Textbodu"/>
        <w:rPr>
          <w:u w:val="single"/>
        </w:rPr>
      </w:pPr>
      <w:r w:rsidRPr="006315BF">
        <w:rPr>
          <w:u w:val="single"/>
        </w:rPr>
        <w:t>které je uvedeno pod kódy nomenklatury celního sazebníku v kapitolách 82 a 83,</w:t>
      </w:r>
    </w:p>
    <w:p w:rsidR="004823ED" w:rsidRPr="006315BF" w:rsidRDefault="004823ED" w:rsidP="004823ED">
      <w:pPr>
        <w:pStyle w:val="Textbodu"/>
        <w:rPr>
          <w:u w:val="single"/>
        </w:rPr>
      </w:pPr>
      <w:r w:rsidRPr="006315BF">
        <w:rPr>
          <w:u w:val="single"/>
        </w:rPr>
        <w:t>na které se vztahuje zvláštní režim podle § 90 zákona o dani z přidané hodnoty</w:t>
      </w:r>
      <w:r w:rsidR="00614629">
        <w:rPr>
          <w:u w:val="single"/>
        </w:rPr>
        <w:t>,</w:t>
      </w:r>
    </w:p>
    <w:p w:rsidR="00596381" w:rsidRPr="006315BF" w:rsidRDefault="00A865B0" w:rsidP="00D669D9">
      <w:pPr>
        <w:pStyle w:val="Textbodu"/>
        <w:rPr>
          <w:u w:val="single"/>
        </w:rPr>
      </w:pPr>
      <w:r w:rsidRPr="006315BF">
        <w:rPr>
          <w:u w:val="single"/>
        </w:rPr>
        <w:t xml:space="preserve">na </w:t>
      </w:r>
      <w:r w:rsidR="004823ED" w:rsidRPr="006315BF">
        <w:rPr>
          <w:u w:val="single"/>
        </w:rPr>
        <w:t xml:space="preserve">které </w:t>
      </w:r>
      <w:r w:rsidRPr="006315BF">
        <w:rPr>
          <w:u w:val="single"/>
        </w:rPr>
        <w:t xml:space="preserve">se použije režim přenesení daňové povinnosti podle § 92c zákona </w:t>
      </w:r>
      <w:r w:rsidR="004823ED" w:rsidRPr="006315BF">
        <w:rPr>
          <w:u w:val="single"/>
        </w:rPr>
        <w:t>o dani z přidané hodnoty.</w:t>
      </w:r>
    </w:p>
    <w:p w:rsidR="006315BF" w:rsidRDefault="006315BF" w:rsidP="006315BF">
      <w:pPr>
        <w:pStyle w:val="CELEX"/>
      </w:pPr>
      <w:r>
        <w:t xml:space="preserve">CELEX: </w:t>
      </w:r>
      <w:r w:rsidRPr="006315BF">
        <w:t>32013L0043</w:t>
      </w:r>
    </w:p>
    <w:p w:rsidR="00803161" w:rsidRDefault="00803161" w:rsidP="00D669D9">
      <w:pPr>
        <w:pStyle w:val="Textodstavce"/>
        <w:rPr>
          <w:u w:val="single"/>
        </w:rPr>
      </w:pPr>
      <w:r w:rsidRPr="005C760E">
        <w:rPr>
          <w:u w:val="single"/>
        </w:rPr>
        <w:t xml:space="preserve">Režim přenesení daňové povinnosti se použije při dodání </w:t>
      </w:r>
      <w:r w:rsidR="004770FC" w:rsidRPr="005C760E">
        <w:rPr>
          <w:u w:val="single"/>
        </w:rPr>
        <w:t>vybraného</w:t>
      </w:r>
      <w:r w:rsidRPr="005C760E">
        <w:rPr>
          <w:u w:val="single"/>
        </w:rPr>
        <w:t xml:space="preserve"> zboží, pokud celková částka</w:t>
      </w:r>
      <w:r w:rsidR="0001203C" w:rsidRPr="005C760E">
        <w:rPr>
          <w:u w:val="single"/>
        </w:rPr>
        <w:t xml:space="preserve"> základu daně</w:t>
      </w:r>
      <w:r w:rsidRPr="005C760E">
        <w:rPr>
          <w:u w:val="single"/>
        </w:rPr>
        <w:t xml:space="preserve"> za </w:t>
      </w:r>
      <w:r w:rsidR="004770FC" w:rsidRPr="005C760E">
        <w:rPr>
          <w:u w:val="single"/>
        </w:rPr>
        <w:t xml:space="preserve">toto zboží </w:t>
      </w:r>
      <w:r w:rsidRPr="005C760E">
        <w:rPr>
          <w:u w:val="single"/>
        </w:rPr>
        <w:t xml:space="preserve">na daňovém dokladu </w:t>
      </w:r>
      <w:r w:rsidR="00596381" w:rsidRPr="005C760E">
        <w:rPr>
          <w:u w:val="single"/>
        </w:rPr>
        <w:t>překračuje</w:t>
      </w:r>
      <w:r w:rsidRPr="005C760E">
        <w:rPr>
          <w:u w:val="single"/>
        </w:rPr>
        <w:t xml:space="preserve"> částk</w:t>
      </w:r>
      <w:r w:rsidR="00596381" w:rsidRPr="005C760E">
        <w:rPr>
          <w:u w:val="single"/>
        </w:rPr>
        <w:t>u</w:t>
      </w:r>
      <w:r w:rsidR="009F5409" w:rsidRPr="005C760E">
        <w:rPr>
          <w:u w:val="single"/>
        </w:rPr>
        <w:t xml:space="preserve"> 100 000 Kč</w:t>
      </w:r>
      <w:r w:rsidR="00B10AD0" w:rsidRPr="005C760E">
        <w:rPr>
          <w:u w:val="single"/>
        </w:rPr>
        <w:t>.</w:t>
      </w:r>
    </w:p>
    <w:p w:rsidR="005C760E" w:rsidRDefault="005C760E" w:rsidP="005C760E">
      <w:pPr>
        <w:pStyle w:val="CELEX"/>
      </w:pPr>
      <w:r>
        <w:t xml:space="preserve">CELEX: </w:t>
      </w:r>
      <w:r w:rsidRPr="005C7743">
        <w:t>32013L0043</w:t>
      </w:r>
    </w:p>
    <w:p w:rsidR="004770FC" w:rsidRPr="001C50B7" w:rsidRDefault="00B10AD0" w:rsidP="006E46A3">
      <w:pPr>
        <w:pStyle w:val="Textodstavce"/>
        <w:keepNext/>
        <w:rPr>
          <w:u w:val="single"/>
        </w:rPr>
      </w:pPr>
      <w:r w:rsidRPr="001C50B7">
        <w:rPr>
          <w:u w:val="single"/>
        </w:rPr>
        <w:lastRenderedPageBreak/>
        <w:t>Vybraným zbožím se pro účely odstavce 2 rozumí</w:t>
      </w:r>
    </w:p>
    <w:p w:rsidR="00803161" w:rsidRPr="006315BF" w:rsidRDefault="00803161" w:rsidP="00045BFC">
      <w:pPr>
        <w:pStyle w:val="Textpsmene"/>
        <w:rPr>
          <w:u w:val="single"/>
        </w:rPr>
      </w:pPr>
      <w:r w:rsidRPr="006315BF">
        <w:rPr>
          <w:u w:val="single"/>
        </w:rPr>
        <w:t xml:space="preserve">mobilní telefony, které jsou uvedeny </w:t>
      </w:r>
      <w:r w:rsidR="00FE168D" w:rsidRPr="006315BF">
        <w:rPr>
          <w:u w:val="single"/>
        </w:rPr>
        <w:t xml:space="preserve">pod </w:t>
      </w:r>
      <w:r w:rsidRPr="006315BF">
        <w:rPr>
          <w:u w:val="single"/>
        </w:rPr>
        <w:t>kód</w:t>
      </w:r>
      <w:r w:rsidR="00FE168D" w:rsidRPr="006315BF">
        <w:rPr>
          <w:u w:val="single"/>
        </w:rPr>
        <w:t>y nomenklatury</w:t>
      </w:r>
      <w:r w:rsidRPr="006315BF">
        <w:rPr>
          <w:u w:val="single"/>
        </w:rPr>
        <w:t xml:space="preserve"> </w:t>
      </w:r>
      <w:r w:rsidR="0001203C" w:rsidRPr="006315BF">
        <w:rPr>
          <w:u w:val="single"/>
        </w:rPr>
        <w:t>celního sazebníku</w:t>
      </w:r>
      <w:r w:rsidRPr="006315BF">
        <w:rPr>
          <w:u w:val="single"/>
        </w:rPr>
        <w:t xml:space="preserve"> 8517</w:t>
      </w:r>
      <w:r w:rsidR="00EF246C">
        <w:rPr>
          <w:u w:val="single"/>
        </w:rPr>
        <w:t> </w:t>
      </w:r>
      <w:r w:rsidRPr="006315BF">
        <w:rPr>
          <w:u w:val="single"/>
        </w:rPr>
        <w:t>12</w:t>
      </w:r>
      <w:r w:rsidR="00EF246C">
        <w:rPr>
          <w:u w:val="single"/>
        </w:rPr>
        <w:t> </w:t>
      </w:r>
      <w:r w:rsidRPr="006315BF">
        <w:rPr>
          <w:u w:val="single"/>
        </w:rPr>
        <w:t xml:space="preserve">00 </w:t>
      </w:r>
      <w:r w:rsidR="00FE76C4">
        <w:rPr>
          <w:u w:val="single"/>
        </w:rPr>
        <w:t>nebo</w:t>
      </w:r>
      <w:r w:rsidR="00FE76C4" w:rsidRPr="006315BF">
        <w:rPr>
          <w:u w:val="single"/>
        </w:rPr>
        <w:t xml:space="preserve"> </w:t>
      </w:r>
      <w:r w:rsidRPr="006315BF">
        <w:rPr>
          <w:u w:val="single"/>
        </w:rPr>
        <w:t xml:space="preserve">8517 18 00, </w:t>
      </w:r>
    </w:p>
    <w:p w:rsidR="00803161" w:rsidRPr="006315BF" w:rsidRDefault="00803161" w:rsidP="00045BFC">
      <w:pPr>
        <w:pStyle w:val="Textpsmene"/>
        <w:rPr>
          <w:u w:val="single"/>
        </w:rPr>
      </w:pPr>
      <w:r w:rsidRPr="006315BF">
        <w:rPr>
          <w:u w:val="single"/>
        </w:rPr>
        <w:t>integrované obvody, jako jsou mikroprocesory a centrální procesorové jednotky</w:t>
      </w:r>
      <w:r w:rsidR="00D2231E">
        <w:rPr>
          <w:u w:val="single"/>
        </w:rPr>
        <w:t>,</w:t>
      </w:r>
      <w:r w:rsidR="00FA08F5">
        <w:rPr>
          <w:u w:val="single"/>
        </w:rPr>
        <w:t xml:space="preserve"> </w:t>
      </w:r>
      <w:r w:rsidR="001C100E">
        <w:rPr>
          <w:u w:val="single"/>
        </w:rPr>
        <w:t xml:space="preserve">uvedené pod </w:t>
      </w:r>
      <w:r w:rsidR="000B2949" w:rsidRPr="006315BF">
        <w:rPr>
          <w:u w:val="single"/>
        </w:rPr>
        <w:t>kód</w:t>
      </w:r>
      <w:r w:rsidR="001C100E">
        <w:rPr>
          <w:u w:val="single"/>
        </w:rPr>
        <w:t>em</w:t>
      </w:r>
      <w:r w:rsidR="000B2949" w:rsidRPr="006315BF">
        <w:rPr>
          <w:u w:val="single"/>
        </w:rPr>
        <w:t xml:space="preserve"> nomenklatury celního sazebníku</w:t>
      </w:r>
      <w:r w:rsidR="00FA08F5">
        <w:rPr>
          <w:u w:val="single"/>
        </w:rPr>
        <w:t xml:space="preserve"> 8542 31 a zařízení s těmito </w:t>
      </w:r>
      <w:r w:rsidR="00D2231E">
        <w:rPr>
          <w:u w:val="single"/>
        </w:rPr>
        <w:t>obvody</w:t>
      </w:r>
      <w:r w:rsidR="00FA08F5">
        <w:rPr>
          <w:u w:val="single"/>
        </w:rPr>
        <w:t>, kter</w:t>
      </w:r>
      <w:r w:rsidR="00DF4D6A">
        <w:rPr>
          <w:u w:val="single"/>
        </w:rPr>
        <w:t>á</w:t>
      </w:r>
      <w:r w:rsidR="00FA08F5">
        <w:rPr>
          <w:u w:val="single"/>
        </w:rPr>
        <w:t xml:space="preserve"> jsou </w:t>
      </w:r>
      <w:r w:rsidR="00DF4D6A">
        <w:rPr>
          <w:u w:val="single"/>
        </w:rPr>
        <w:t>dodávána</w:t>
      </w:r>
      <w:r w:rsidRPr="006315BF">
        <w:rPr>
          <w:u w:val="single"/>
        </w:rPr>
        <w:t xml:space="preserve"> ve stavu před zabudováním do výrobků pro konečné uživatele,</w:t>
      </w:r>
    </w:p>
    <w:p w:rsidR="00803161" w:rsidRDefault="00803161" w:rsidP="00045BFC">
      <w:pPr>
        <w:pStyle w:val="Textpsmene"/>
        <w:rPr>
          <w:u w:val="single"/>
        </w:rPr>
      </w:pPr>
      <w:r w:rsidRPr="006315BF">
        <w:rPr>
          <w:u w:val="single"/>
        </w:rPr>
        <w:t xml:space="preserve">herní konzole, tablety a laptopy, které jsou uvedeny </w:t>
      </w:r>
      <w:r w:rsidR="00C33DA5" w:rsidRPr="006315BF">
        <w:rPr>
          <w:u w:val="single"/>
        </w:rPr>
        <w:t xml:space="preserve">pod </w:t>
      </w:r>
      <w:r w:rsidRPr="006315BF">
        <w:rPr>
          <w:u w:val="single"/>
        </w:rPr>
        <w:t>kód</w:t>
      </w:r>
      <w:r w:rsidR="00C33DA5" w:rsidRPr="006315BF">
        <w:rPr>
          <w:u w:val="single"/>
        </w:rPr>
        <w:t>y nomenklatury</w:t>
      </w:r>
      <w:r w:rsidRPr="006315BF">
        <w:rPr>
          <w:u w:val="single"/>
        </w:rPr>
        <w:t xml:space="preserve"> </w:t>
      </w:r>
      <w:r w:rsidR="0001203C" w:rsidRPr="006315BF">
        <w:rPr>
          <w:u w:val="single"/>
        </w:rPr>
        <w:t xml:space="preserve">celního sazebníku </w:t>
      </w:r>
      <w:r w:rsidRPr="006315BF">
        <w:rPr>
          <w:u w:val="single"/>
        </w:rPr>
        <w:t>8471 30 00</w:t>
      </w:r>
      <w:r w:rsidR="00FE76C4">
        <w:rPr>
          <w:u w:val="single"/>
        </w:rPr>
        <w:t xml:space="preserve"> nebo</w:t>
      </w:r>
      <w:r w:rsidRPr="006315BF">
        <w:rPr>
          <w:u w:val="single"/>
        </w:rPr>
        <w:t xml:space="preserve"> 9504.</w:t>
      </w:r>
    </w:p>
    <w:p w:rsidR="006315BF" w:rsidRDefault="006315BF" w:rsidP="006315BF">
      <w:pPr>
        <w:pStyle w:val="CELEX"/>
      </w:pPr>
      <w:r>
        <w:t xml:space="preserve">CELEX: </w:t>
      </w:r>
      <w:r w:rsidRPr="006315BF">
        <w:t>32013L0043</w:t>
      </w:r>
    </w:p>
    <w:p w:rsidR="005B19D8" w:rsidRDefault="005B19D8" w:rsidP="00CE1940">
      <w:pPr>
        <w:pStyle w:val="Textodstavce"/>
      </w:pPr>
      <w:r>
        <w:t xml:space="preserve">Kódem nomenklatury </w:t>
      </w:r>
      <w:r w:rsidR="0001203C">
        <w:t xml:space="preserve">celního sazebníku </w:t>
      </w:r>
      <w:r>
        <w:t xml:space="preserve">se pro účely </w:t>
      </w:r>
      <w:r w:rsidR="004770FC">
        <w:t>tohoto nařízení</w:t>
      </w:r>
      <w:r>
        <w:t xml:space="preserve"> rozumí</w:t>
      </w:r>
      <w:r w:rsidR="00C33DA5">
        <w:t xml:space="preserve"> číselné označení zboží uvedené v příloze I nařízení Rady </w:t>
      </w:r>
      <w:r w:rsidR="00C33DA5">
        <w:rPr>
          <w:szCs w:val="24"/>
        </w:rPr>
        <w:t>(EHS) č. 2658/87 ze dne 23. července 1987 o celní a statistické nomenklatuře a o společném celním sazebníku, v platném znění.</w:t>
      </w:r>
    </w:p>
    <w:p w:rsidR="008719E3" w:rsidRDefault="00FA30BD" w:rsidP="00FA30BD">
      <w:pPr>
        <w:pStyle w:val="Paragraf"/>
      </w:pPr>
      <w:r>
        <w:t xml:space="preserve">§ </w:t>
      </w:r>
      <w:r w:rsidR="004770FC">
        <w:t>3</w:t>
      </w:r>
    </w:p>
    <w:p w:rsidR="00161436" w:rsidRPr="00161436" w:rsidRDefault="00161436" w:rsidP="00161436">
      <w:pPr>
        <w:pStyle w:val="Nadpisparagrafu"/>
      </w:pPr>
      <w:r>
        <w:t>Účinnost</w:t>
      </w:r>
    </w:p>
    <w:p w:rsidR="007F1DEF" w:rsidRDefault="001E5EDF" w:rsidP="001E5EDF">
      <w:pPr>
        <w:pStyle w:val="Textparagrafu"/>
      </w:pPr>
      <w:r>
        <w:t xml:space="preserve">Toto nařízení nabývá účinnosti dnem </w:t>
      </w:r>
      <w:r w:rsidR="002A7080">
        <w:t xml:space="preserve">1. </w:t>
      </w:r>
      <w:r w:rsidR="001B09BC">
        <w:t>ledna</w:t>
      </w:r>
      <w:r>
        <w:t xml:space="preserve"> 201</w:t>
      </w:r>
      <w:r w:rsidR="009318C8">
        <w:t>5</w:t>
      </w:r>
      <w:r>
        <w:t>.</w:t>
      </w:r>
    </w:p>
    <w:p w:rsidR="00EC6C11" w:rsidRPr="005D6DA6" w:rsidRDefault="00EC6C11" w:rsidP="00C0540B">
      <w:pPr>
        <w:keepNext/>
        <w:spacing w:before="240" w:after="60"/>
        <w:jc w:val="center"/>
        <w:outlineLvl w:val="0"/>
        <w:rPr>
          <w:bCs/>
          <w:szCs w:val="24"/>
        </w:rPr>
      </w:pPr>
    </w:p>
    <w:sectPr w:rsidR="00EC6C11" w:rsidRPr="005D6DA6" w:rsidSect="007F1DEF">
      <w:headerReference w:type="even" r:id="rId9"/>
      <w:headerReference w:type="default" r:id="rId10"/>
      <w:headerReference w:type="first" r:id="rId11"/>
      <w:type w:val="oddPage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32E" w:rsidRDefault="0013132E">
      <w:r>
        <w:separator/>
      </w:r>
    </w:p>
  </w:endnote>
  <w:endnote w:type="continuationSeparator" w:id="0">
    <w:p w:rsidR="0013132E" w:rsidRDefault="0013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32E" w:rsidRDefault="0013132E">
      <w:r>
        <w:separator/>
      </w:r>
    </w:p>
  </w:footnote>
  <w:footnote w:type="continuationSeparator" w:id="0">
    <w:p w:rsidR="0013132E" w:rsidRDefault="0013132E">
      <w:r>
        <w:continuationSeparator/>
      </w:r>
    </w:p>
  </w:footnote>
  <w:footnote w:id="1">
    <w:p w:rsidR="00BF09AD" w:rsidRDefault="00BF09AD">
      <w:pPr>
        <w:pStyle w:val="Textpoznpodarou"/>
      </w:pPr>
      <w:r>
        <w:rPr>
          <w:rStyle w:val="Znakapoznpodarou"/>
        </w:rPr>
        <w:t>1)</w:t>
      </w:r>
      <w:r>
        <w:tab/>
      </w:r>
      <w:r w:rsidRPr="006E46A3">
        <w:rPr>
          <w:bCs/>
          <w:szCs w:val="24"/>
        </w:rPr>
        <w:t>Směrnice Rady č. 2013/43/EU ze dne 22. července 2013, kterou se mění směrnice 2006/112/ES o</w:t>
      </w:r>
      <w:r w:rsidR="006E46A3">
        <w:rPr>
          <w:bCs/>
          <w:szCs w:val="24"/>
        </w:rPr>
        <w:t> </w:t>
      </w:r>
      <w:r w:rsidRPr="006E46A3">
        <w:rPr>
          <w:bCs/>
          <w:szCs w:val="24"/>
        </w:rPr>
        <w:t>společném systému daně z přidané hodnoty, pokud jde o volitelné a dočasné používání mechanismu přenesení daňové povinnosti ve vztahu k dodání některého zboží a poskytnutí některých služeb s vysokým rizikem podvodů.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86" w:rsidRDefault="008515A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26986" w:rsidRDefault="004269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86" w:rsidRDefault="008515A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F28A3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:rsidR="00426986" w:rsidRDefault="0042698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8C6" w:rsidRPr="008378C6" w:rsidRDefault="008378C6" w:rsidP="008378C6">
    <w:pPr>
      <w:pStyle w:val="Zhlav"/>
      <w:jc w:val="right"/>
      <w:rPr>
        <w:b/>
      </w:rPr>
    </w:pPr>
    <w:r w:rsidRPr="008378C6">
      <w:rPr>
        <w:b/>
      </w:rPr>
      <w:t>III.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8CE"/>
    <w:multiLevelType w:val="singleLevel"/>
    <w:tmpl w:val="4D58B58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06092730"/>
    <w:multiLevelType w:val="singleLevel"/>
    <w:tmpl w:val="1C926EF8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06DF59A1"/>
    <w:multiLevelType w:val="singleLevel"/>
    <w:tmpl w:val="385A5C40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">
    <w:nsid w:val="084D1BC9"/>
    <w:multiLevelType w:val="singleLevel"/>
    <w:tmpl w:val="ED2C711E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</w:abstractNum>
  <w:abstractNum w:abstractNumId="4">
    <w:nsid w:val="0DF93AD9"/>
    <w:multiLevelType w:val="multilevel"/>
    <w:tmpl w:val="DB2002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231189E"/>
    <w:multiLevelType w:val="singleLevel"/>
    <w:tmpl w:val="ED2C711E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</w:abstractNum>
  <w:abstractNum w:abstractNumId="6">
    <w:nsid w:val="160452E1"/>
    <w:multiLevelType w:val="singleLevel"/>
    <w:tmpl w:val="D006ED8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</w:abstractNum>
  <w:abstractNum w:abstractNumId="7">
    <w:nsid w:val="19371BD0"/>
    <w:multiLevelType w:val="singleLevel"/>
    <w:tmpl w:val="9D8C9836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8">
    <w:nsid w:val="220D04C5"/>
    <w:multiLevelType w:val="singleLevel"/>
    <w:tmpl w:val="ED2C711E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</w:abstractNum>
  <w:abstractNum w:abstractNumId="9">
    <w:nsid w:val="28A45962"/>
    <w:multiLevelType w:val="singleLevel"/>
    <w:tmpl w:val="ED2C711E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</w:abstractNum>
  <w:abstractNum w:abstractNumId="10">
    <w:nsid w:val="28B73B77"/>
    <w:multiLevelType w:val="singleLevel"/>
    <w:tmpl w:val="ED2C711E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</w:abstractNum>
  <w:abstractNum w:abstractNumId="11">
    <w:nsid w:val="31431250"/>
    <w:multiLevelType w:val="singleLevel"/>
    <w:tmpl w:val="0A2C9DD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4334D41"/>
    <w:multiLevelType w:val="singleLevel"/>
    <w:tmpl w:val="35009FF4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3">
    <w:nsid w:val="34C52AA2"/>
    <w:multiLevelType w:val="singleLevel"/>
    <w:tmpl w:val="ED2C711E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</w:abstractNum>
  <w:abstractNum w:abstractNumId="14">
    <w:nsid w:val="358F7D0B"/>
    <w:multiLevelType w:val="singleLevel"/>
    <w:tmpl w:val="15A0EF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15">
    <w:nsid w:val="35D85430"/>
    <w:multiLevelType w:val="singleLevel"/>
    <w:tmpl w:val="ED2C711E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</w:abstractNum>
  <w:abstractNum w:abstractNumId="16">
    <w:nsid w:val="3C8502C8"/>
    <w:multiLevelType w:val="singleLevel"/>
    <w:tmpl w:val="F2927B5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>
    <w:nsid w:val="40570730"/>
    <w:multiLevelType w:val="singleLevel"/>
    <w:tmpl w:val="ECEE13EC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8">
    <w:nsid w:val="41663543"/>
    <w:multiLevelType w:val="singleLevel"/>
    <w:tmpl w:val="9B48C07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9">
    <w:nsid w:val="45225EE0"/>
    <w:multiLevelType w:val="hybridMultilevel"/>
    <w:tmpl w:val="F0EE6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E6D3A"/>
    <w:multiLevelType w:val="singleLevel"/>
    <w:tmpl w:val="ED2C711E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</w:abstractNum>
  <w:abstractNum w:abstractNumId="21">
    <w:nsid w:val="4A4D37D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4F472A11"/>
    <w:multiLevelType w:val="singleLevel"/>
    <w:tmpl w:val="6E8C6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FAD698B"/>
    <w:multiLevelType w:val="singleLevel"/>
    <w:tmpl w:val="CDD04226"/>
    <w:lvl w:ilvl="0">
      <w:start w:val="1"/>
      <w:numFmt w:val="decimal"/>
      <w:lvlText w:val="%1."/>
      <w:lvlJc w:val="right"/>
      <w:pPr>
        <w:tabs>
          <w:tab w:val="num" w:pos="425"/>
        </w:tabs>
        <w:ind w:left="425" w:hanging="425"/>
      </w:pPr>
    </w:lvl>
  </w:abstractNum>
  <w:abstractNum w:abstractNumId="24">
    <w:nsid w:val="568152EA"/>
    <w:multiLevelType w:val="singleLevel"/>
    <w:tmpl w:val="ED2C711E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</w:abstractNum>
  <w:abstractNum w:abstractNumId="25">
    <w:nsid w:val="58B30AD5"/>
    <w:multiLevelType w:val="hybridMultilevel"/>
    <w:tmpl w:val="F8E61F50"/>
    <w:lvl w:ilvl="0" w:tplc="0405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26">
    <w:nsid w:val="5D682AEB"/>
    <w:multiLevelType w:val="multilevel"/>
    <w:tmpl w:val="954892DC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center"/>
      <w:pPr>
        <w:tabs>
          <w:tab w:val="num" w:pos="1134"/>
        </w:tabs>
        <w:ind w:left="567" w:hanging="56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7">
    <w:nsid w:val="664F3FDE"/>
    <w:multiLevelType w:val="singleLevel"/>
    <w:tmpl w:val="B5A4CA0E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</w:lvl>
  </w:abstractNum>
  <w:abstractNum w:abstractNumId="28">
    <w:nsid w:val="694018DB"/>
    <w:multiLevelType w:val="singleLevel"/>
    <w:tmpl w:val="ACAE1942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29">
    <w:nsid w:val="6AAF1A1F"/>
    <w:multiLevelType w:val="multilevel"/>
    <w:tmpl w:val="EE2835EE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0">
    <w:nsid w:val="6F735246"/>
    <w:multiLevelType w:val="singleLevel"/>
    <w:tmpl w:val="66066F5C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1">
    <w:nsid w:val="70926B89"/>
    <w:multiLevelType w:val="singleLevel"/>
    <w:tmpl w:val="ED2C711E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</w:abstractNum>
  <w:abstractNum w:abstractNumId="32">
    <w:nsid w:val="730B496C"/>
    <w:multiLevelType w:val="singleLevel"/>
    <w:tmpl w:val="ED2C711E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</w:abstractNum>
  <w:abstractNum w:abstractNumId="33">
    <w:nsid w:val="737517F1"/>
    <w:multiLevelType w:val="singleLevel"/>
    <w:tmpl w:val="0F5EE22A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</w:abstractNum>
  <w:num w:numId="1">
    <w:abstractNumId w:val="29"/>
  </w:num>
  <w:num w:numId="2">
    <w:abstractNumId w:val="7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9"/>
  </w:num>
  <w:num w:numId="6">
    <w:abstractNumId w:val="11"/>
  </w:num>
  <w:num w:numId="7">
    <w:abstractNumId w:val="1"/>
  </w:num>
  <w:num w:numId="8">
    <w:abstractNumId w:val="0"/>
  </w:num>
  <w:num w:numId="9">
    <w:abstractNumId w:val="14"/>
  </w:num>
  <w:num w:numId="10">
    <w:abstractNumId w:val="4"/>
  </w:num>
  <w:num w:numId="11">
    <w:abstractNumId w:val="2"/>
  </w:num>
  <w:num w:numId="12">
    <w:abstractNumId w:val="12"/>
  </w:num>
  <w:num w:numId="13">
    <w:abstractNumId w:val="33"/>
  </w:num>
  <w:num w:numId="14">
    <w:abstractNumId w:val="17"/>
  </w:num>
  <w:num w:numId="15">
    <w:abstractNumId w:val="28"/>
  </w:num>
  <w:num w:numId="16">
    <w:abstractNumId w:val="16"/>
  </w:num>
  <w:num w:numId="17">
    <w:abstractNumId w:val="27"/>
  </w:num>
  <w:num w:numId="18">
    <w:abstractNumId w:val="6"/>
  </w:num>
  <w:num w:numId="19">
    <w:abstractNumId w:val="22"/>
  </w:num>
  <w:num w:numId="20">
    <w:abstractNumId w:val="30"/>
  </w:num>
  <w:num w:numId="21">
    <w:abstractNumId w:val="23"/>
  </w:num>
  <w:num w:numId="22">
    <w:abstractNumId w:val="18"/>
  </w:num>
  <w:num w:numId="23">
    <w:abstractNumId w:val="23"/>
    <w:lvlOverride w:ilvl="0">
      <w:startOverride w:val="1"/>
    </w:lvlOverride>
  </w:num>
  <w:num w:numId="24">
    <w:abstractNumId w:val="13"/>
  </w:num>
  <w:num w:numId="25">
    <w:abstractNumId w:val="15"/>
  </w:num>
  <w:num w:numId="26">
    <w:abstractNumId w:val="31"/>
  </w:num>
  <w:num w:numId="27">
    <w:abstractNumId w:val="20"/>
  </w:num>
  <w:num w:numId="28">
    <w:abstractNumId w:val="5"/>
  </w:num>
  <w:num w:numId="29">
    <w:abstractNumId w:val="3"/>
  </w:num>
  <w:num w:numId="30">
    <w:abstractNumId w:val="9"/>
  </w:num>
  <w:num w:numId="31">
    <w:abstractNumId w:val="24"/>
  </w:num>
  <w:num w:numId="32">
    <w:abstractNumId w:val="8"/>
  </w:num>
  <w:num w:numId="33">
    <w:abstractNumId w:val="10"/>
  </w:num>
  <w:num w:numId="34">
    <w:abstractNumId w:val="32"/>
  </w:num>
  <w:num w:numId="35">
    <w:abstractNumId w:val="6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18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30"/>
    <w:lvlOverride w:ilvl="0">
      <w:startOverride w:val="1"/>
    </w:lvlOverride>
  </w:num>
  <w:num w:numId="41">
    <w:abstractNumId w:val="18"/>
    <w:lvlOverride w:ilvl="0">
      <w:startOverride w:val="1"/>
    </w:lvlOverride>
  </w:num>
  <w:num w:numId="42">
    <w:abstractNumId w:val="18"/>
    <w:lvlOverride w:ilvl="0">
      <w:startOverride w:val="1"/>
    </w:lvlOverride>
  </w:num>
  <w:num w:numId="43">
    <w:abstractNumId w:val="18"/>
    <w:lvlOverride w:ilvl="0">
      <w:startOverride w:val="1"/>
    </w:lvlOverride>
  </w:num>
  <w:num w:numId="44">
    <w:abstractNumId w:val="30"/>
    <w:lvlOverride w:ilvl="0">
      <w:startOverride w:val="1"/>
    </w:lvlOverride>
  </w:num>
  <w:num w:numId="45">
    <w:abstractNumId w:val="6"/>
    <w:lvlOverride w:ilvl="0">
      <w:startOverride w:val="1"/>
    </w:lvlOverride>
  </w:num>
  <w:num w:numId="46">
    <w:abstractNumId w:val="25"/>
  </w:num>
  <w:num w:numId="47">
    <w:abstractNumId w:val="26"/>
  </w:num>
  <w:num w:numId="48">
    <w:abstractNumId w:val="7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attachedTemplate r:id="rId1"/>
  <w:linkStyl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ezobrazitDialog" w:val="0"/>
    <w:docVar w:name="Poznamka" w:val="2"/>
    <w:docVar w:name="Verze_sablony" w:val="1.1"/>
  </w:docVars>
  <w:rsids>
    <w:rsidRoot w:val="005E59DB"/>
    <w:rsid w:val="000029F5"/>
    <w:rsid w:val="0001203C"/>
    <w:rsid w:val="00042CBF"/>
    <w:rsid w:val="00045BFC"/>
    <w:rsid w:val="00052136"/>
    <w:rsid w:val="00065811"/>
    <w:rsid w:val="00072295"/>
    <w:rsid w:val="00083216"/>
    <w:rsid w:val="00090E76"/>
    <w:rsid w:val="00097039"/>
    <w:rsid w:val="000A006E"/>
    <w:rsid w:val="000A5AB9"/>
    <w:rsid w:val="000A7D86"/>
    <w:rsid w:val="000B2949"/>
    <w:rsid w:val="000B32A7"/>
    <w:rsid w:val="000B7DCA"/>
    <w:rsid w:val="000C1376"/>
    <w:rsid w:val="000F0A06"/>
    <w:rsid w:val="000F28A3"/>
    <w:rsid w:val="000F4F61"/>
    <w:rsid w:val="0013132E"/>
    <w:rsid w:val="00134001"/>
    <w:rsid w:val="00160C28"/>
    <w:rsid w:val="00161436"/>
    <w:rsid w:val="001823B3"/>
    <w:rsid w:val="0018384B"/>
    <w:rsid w:val="001A0468"/>
    <w:rsid w:val="001A6886"/>
    <w:rsid w:val="001B09BC"/>
    <w:rsid w:val="001C100E"/>
    <w:rsid w:val="001C50B7"/>
    <w:rsid w:val="001E0BFE"/>
    <w:rsid w:val="001E3445"/>
    <w:rsid w:val="001E5EDF"/>
    <w:rsid w:val="001F3F6E"/>
    <w:rsid w:val="002008FD"/>
    <w:rsid w:val="00201DA7"/>
    <w:rsid w:val="00234BF7"/>
    <w:rsid w:val="00241FC4"/>
    <w:rsid w:val="00246648"/>
    <w:rsid w:val="00253226"/>
    <w:rsid w:val="00267DF2"/>
    <w:rsid w:val="002A7080"/>
    <w:rsid w:val="002B1638"/>
    <w:rsid w:val="002D433A"/>
    <w:rsid w:val="002E1770"/>
    <w:rsid w:val="002F3433"/>
    <w:rsid w:val="002F71F4"/>
    <w:rsid w:val="00304597"/>
    <w:rsid w:val="00304E0F"/>
    <w:rsid w:val="003217F1"/>
    <w:rsid w:val="00325F9A"/>
    <w:rsid w:val="00360AF7"/>
    <w:rsid w:val="00384CD7"/>
    <w:rsid w:val="003A3A09"/>
    <w:rsid w:val="003B4CCC"/>
    <w:rsid w:val="003B50E9"/>
    <w:rsid w:val="003F0CB6"/>
    <w:rsid w:val="0040521D"/>
    <w:rsid w:val="00417DC6"/>
    <w:rsid w:val="00421C12"/>
    <w:rsid w:val="00426986"/>
    <w:rsid w:val="00427ECB"/>
    <w:rsid w:val="00445BF8"/>
    <w:rsid w:val="00456DD6"/>
    <w:rsid w:val="00462650"/>
    <w:rsid w:val="00466910"/>
    <w:rsid w:val="00476756"/>
    <w:rsid w:val="004770FC"/>
    <w:rsid w:val="004823ED"/>
    <w:rsid w:val="00494AD3"/>
    <w:rsid w:val="004A6D61"/>
    <w:rsid w:val="004B48DD"/>
    <w:rsid w:val="004D4EE1"/>
    <w:rsid w:val="004E5048"/>
    <w:rsid w:val="004E561B"/>
    <w:rsid w:val="004F5587"/>
    <w:rsid w:val="00510545"/>
    <w:rsid w:val="00536E73"/>
    <w:rsid w:val="0056162D"/>
    <w:rsid w:val="0058330F"/>
    <w:rsid w:val="00585234"/>
    <w:rsid w:val="00585BDC"/>
    <w:rsid w:val="0059057E"/>
    <w:rsid w:val="00591BDD"/>
    <w:rsid w:val="005921CE"/>
    <w:rsid w:val="00596381"/>
    <w:rsid w:val="005A1D56"/>
    <w:rsid w:val="005B19D8"/>
    <w:rsid w:val="005B374D"/>
    <w:rsid w:val="005C0446"/>
    <w:rsid w:val="005C760E"/>
    <w:rsid w:val="005C7743"/>
    <w:rsid w:val="005D6DA6"/>
    <w:rsid w:val="005E59DB"/>
    <w:rsid w:val="006060E6"/>
    <w:rsid w:val="0061301A"/>
    <w:rsid w:val="00614629"/>
    <w:rsid w:val="00621842"/>
    <w:rsid w:val="006315BF"/>
    <w:rsid w:val="00631F83"/>
    <w:rsid w:val="00636FA5"/>
    <w:rsid w:val="00651F78"/>
    <w:rsid w:val="00653198"/>
    <w:rsid w:val="00686A76"/>
    <w:rsid w:val="006A53FA"/>
    <w:rsid w:val="006B38C8"/>
    <w:rsid w:val="006C4B8C"/>
    <w:rsid w:val="006C5408"/>
    <w:rsid w:val="006C62D0"/>
    <w:rsid w:val="006D6401"/>
    <w:rsid w:val="006E3417"/>
    <w:rsid w:val="006E46A3"/>
    <w:rsid w:val="00703C19"/>
    <w:rsid w:val="0073619B"/>
    <w:rsid w:val="0073796B"/>
    <w:rsid w:val="00742C21"/>
    <w:rsid w:val="0075086A"/>
    <w:rsid w:val="007567F3"/>
    <w:rsid w:val="007628AA"/>
    <w:rsid w:val="007664DC"/>
    <w:rsid w:val="00775D7E"/>
    <w:rsid w:val="00780530"/>
    <w:rsid w:val="0078111A"/>
    <w:rsid w:val="00782FAB"/>
    <w:rsid w:val="00790ED8"/>
    <w:rsid w:val="007A1943"/>
    <w:rsid w:val="007A264B"/>
    <w:rsid w:val="007A6EAF"/>
    <w:rsid w:val="007D13F2"/>
    <w:rsid w:val="007D28E8"/>
    <w:rsid w:val="007D5764"/>
    <w:rsid w:val="007F1DEF"/>
    <w:rsid w:val="00803161"/>
    <w:rsid w:val="00814E13"/>
    <w:rsid w:val="00834251"/>
    <w:rsid w:val="008378C6"/>
    <w:rsid w:val="00845155"/>
    <w:rsid w:val="008515A9"/>
    <w:rsid w:val="008610AB"/>
    <w:rsid w:val="00862A25"/>
    <w:rsid w:val="0086333A"/>
    <w:rsid w:val="008719E3"/>
    <w:rsid w:val="008774DA"/>
    <w:rsid w:val="00891DB7"/>
    <w:rsid w:val="008B4D9F"/>
    <w:rsid w:val="008E6EAF"/>
    <w:rsid w:val="008F5246"/>
    <w:rsid w:val="00924364"/>
    <w:rsid w:val="009318C8"/>
    <w:rsid w:val="00935A31"/>
    <w:rsid w:val="0094461D"/>
    <w:rsid w:val="00953D95"/>
    <w:rsid w:val="00963EDE"/>
    <w:rsid w:val="00971C48"/>
    <w:rsid w:val="009731B6"/>
    <w:rsid w:val="009A7102"/>
    <w:rsid w:val="009B0CE5"/>
    <w:rsid w:val="009C788A"/>
    <w:rsid w:val="009E4275"/>
    <w:rsid w:val="009F0C81"/>
    <w:rsid w:val="009F5409"/>
    <w:rsid w:val="00A030FB"/>
    <w:rsid w:val="00A03E70"/>
    <w:rsid w:val="00A16F0F"/>
    <w:rsid w:val="00A203C6"/>
    <w:rsid w:val="00A20CF3"/>
    <w:rsid w:val="00A42EEE"/>
    <w:rsid w:val="00A4406B"/>
    <w:rsid w:val="00A45B0C"/>
    <w:rsid w:val="00A71176"/>
    <w:rsid w:val="00A82F58"/>
    <w:rsid w:val="00A865B0"/>
    <w:rsid w:val="00A91094"/>
    <w:rsid w:val="00AB0A8F"/>
    <w:rsid w:val="00AB123F"/>
    <w:rsid w:val="00AC4188"/>
    <w:rsid w:val="00AC57EA"/>
    <w:rsid w:val="00AE3329"/>
    <w:rsid w:val="00AF2502"/>
    <w:rsid w:val="00AF549E"/>
    <w:rsid w:val="00B10AD0"/>
    <w:rsid w:val="00B14028"/>
    <w:rsid w:val="00B154F1"/>
    <w:rsid w:val="00B17AFE"/>
    <w:rsid w:val="00B2155B"/>
    <w:rsid w:val="00B237C7"/>
    <w:rsid w:val="00B35BCB"/>
    <w:rsid w:val="00B564D5"/>
    <w:rsid w:val="00B56C17"/>
    <w:rsid w:val="00B6439D"/>
    <w:rsid w:val="00B65AFC"/>
    <w:rsid w:val="00B7623D"/>
    <w:rsid w:val="00B953EB"/>
    <w:rsid w:val="00BA3A4A"/>
    <w:rsid w:val="00BD6F3C"/>
    <w:rsid w:val="00BE0162"/>
    <w:rsid w:val="00BE205B"/>
    <w:rsid w:val="00BE2F73"/>
    <w:rsid w:val="00BE6EBB"/>
    <w:rsid w:val="00BF09AD"/>
    <w:rsid w:val="00BF3B8E"/>
    <w:rsid w:val="00BF403B"/>
    <w:rsid w:val="00C0540B"/>
    <w:rsid w:val="00C06747"/>
    <w:rsid w:val="00C109FD"/>
    <w:rsid w:val="00C32406"/>
    <w:rsid w:val="00C33DA5"/>
    <w:rsid w:val="00C45991"/>
    <w:rsid w:val="00C55438"/>
    <w:rsid w:val="00C65528"/>
    <w:rsid w:val="00C76375"/>
    <w:rsid w:val="00C803B6"/>
    <w:rsid w:val="00C84772"/>
    <w:rsid w:val="00C9759F"/>
    <w:rsid w:val="00CA0DCD"/>
    <w:rsid w:val="00CB7DD7"/>
    <w:rsid w:val="00CC3270"/>
    <w:rsid w:val="00CE1940"/>
    <w:rsid w:val="00D02E14"/>
    <w:rsid w:val="00D06EB2"/>
    <w:rsid w:val="00D17C71"/>
    <w:rsid w:val="00D2231E"/>
    <w:rsid w:val="00D4462B"/>
    <w:rsid w:val="00D647A7"/>
    <w:rsid w:val="00D669D9"/>
    <w:rsid w:val="00D9262A"/>
    <w:rsid w:val="00DA0F02"/>
    <w:rsid w:val="00DB29A5"/>
    <w:rsid w:val="00DB2A8D"/>
    <w:rsid w:val="00DB487C"/>
    <w:rsid w:val="00DB7455"/>
    <w:rsid w:val="00DC5293"/>
    <w:rsid w:val="00DF4D6A"/>
    <w:rsid w:val="00E03DB1"/>
    <w:rsid w:val="00E10A49"/>
    <w:rsid w:val="00E34FA1"/>
    <w:rsid w:val="00E47944"/>
    <w:rsid w:val="00E72DDB"/>
    <w:rsid w:val="00E7554F"/>
    <w:rsid w:val="00E75650"/>
    <w:rsid w:val="00E76249"/>
    <w:rsid w:val="00E76C2C"/>
    <w:rsid w:val="00E95DE1"/>
    <w:rsid w:val="00E96E13"/>
    <w:rsid w:val="00EA4B44"/>
    <w:rsid w:val="00EA7D54"/>
    <w:rsid w:val="00EB049A"/>
    <w:rsid w:val="00EC6C11"/>
    <w:rsid w:val="00ED5A12"/>
    <w:rsid w:val="00ED721A"/>
    <w:rsid w:val="00EE4DF0"/>
    <w:rsid w:val="00EE633A"/>
    <w:rsid w:val="00EE6B89"/>
    <w:rsid w:val="00EF246C"/>
    <w:rsid w:val="00F24755"/>
    <w:rsid w:val="00F24B46"/>
    <w:rsid w:val="00F25FFA"/>
    <w:rsid w:val="00F45079"/>
    <w:rsid w:val="00F509EE"/>
    <w:rsid w:val="00F5293B"/>
    <w:rsid w:val="00F67042"/>
    <w:rsid w:val="00F733D8"/>
    <w:rsid w:val="00F76016"/>
    <w:rsid w:val="00F926CC"/>
    <w:rsid w:val="00FA08F5"/>
    <w:rsid w:val="00FA2633"/>
    <w:rsid w:val="00FA30BD"/>
    <w:rsid w:val="00FB200D"/>
    <w:rsid w:val="00FD6CAD"/>
    <w:rsid w:val="00FE168D"/>
    <w:rsid w:val="00FE76C4"/>
    <w:rsid w:val="00FF357F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8A3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0F28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aliases w:val="nadpis 2"/>
    <w:basedOn w:val="Normln"/>
    <w:next w:val="Normln"/>
    <w:link w:val="Nadpis2Char"/>
    <w:qFormat/>
    <w:rsid w:val="00F509EE"/>
    <w:pPr>
      <w:keepNext/>
      <w:spacing w:before="240" w:after="12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6315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6315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6315BF"/>
    <w:p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6315BF"/>
    <w:p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6315BF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6315BF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Standardnpsmoodstavce">
    <w:name w:val="Default Paragraph Font"/>
    <w:semiHidden/>
    <w:rsid w:val="000F28A3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0F28A3"/>
  </w:style>
  <w:style w:type="paragraph" w:styleId="Zhlav">
    <w:name w:val="header"/>
    <w:basedOn w:val="Normln"/>
    <w:semiHidden/>
    <w:rsid w:val="000F28A3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0F28A3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0F28A3"/>
    <w:pPr>
      <w:keepNext/>
      <w:keepLines/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0F28A3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0F28A3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0F28A3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0F28A3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0F28A3"/>
    <w:pPr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0F28A3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0F28A3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0F28A3"/>
    <w:pPr>
      <w:keepNext/>
      <w:keepLines/>
      <w:jc w:val="center"/>
      <w:outlineLvl w:val="1"/>
    </w:pPr>
    <w:rPr>
      <w:b/>
      <w:caps/>
    </w:rPr>
  </w:style>
  <w:style w:type="paragraph" w:customStyle="1" w:styleId="NAZENVLDY">
    <w:name w:val="NAŘÍZENÍ VLÁDY"/>
    <w:basedOn w:val="Normln"/>
    <w:next w:val="nadpisnazen"/>
    <w:rsid w:val="000F28A3"/>
    <w:pPr>
      <w:keepNext/>
      <w:keepLines/>
      <w:jc w:val="center"/>
      <w:outlineLvl w:val="0"/>
    </w:pPr>
    <w:rPr>
      <w:b/>
      <w:caps/>
    </w:rPr>
  </w:style>
  <w:style w:type="paragraph" w:customStyle="1" w:styleId="nadpisnazen">
    <w:name w:val="nadpis nařízení"/>
    <w:basedOn w:val="Normln"/>
    <w:next w:val="Vlda"/>
    <w:rsid w:val="000F28A3"/>
    <w:pPr>
      <w:keepNext/>
      <w:keepLines/>
      <w:spacing w:before="120"/>
      <w:jc w:val="center"/>
      <w:outlineLvl w:val="0"/>
    </w:pPr>
    <w:rPr>
      <w:b/>
    </w:rPr>
  </w:style>
  <w:style w:type="paragraph" w:customStyle="1" w:styleId="Vlda">
    <w:name w:val="Vláda"/>
    <w:basedOn w:val="Normln"/>
    <w:next w:val="ST"/>
    <w:rsid w:val="000F28A3"/>
    <w:pPr>
      <w:keepNext/>
      <w:keepLines/>
      <w:spacing w:before="360" w:after="240"/>
    </w:pPr>
  </w:style>
  <w:style w:type="paragraph" w:customStyle="1" w:styleId="funkce">
    <w:name w:val="funkce"/>
    <w:basedOn w:val="Normln"/>
    <w:rsid w:val="000F28A3"/>
    <w:pPr>
      <w:keepLines/>
      <w:jc w:val="center"/>
    </w:pPr>
  </w:style>
  <w:style w:type="paragraph" w:customStyle="1" w:styleId="Textbodu">
    <w:name w:val="Text bodu"/>
    <w:basedOn w:val="Normln"/>
    <w:rsid w:val="000F28A3"/>
    <w:pPr>
      <w:numPr>
        <w:ilvl w:val="2"/>
        <w:numId w:val="1"/>
      </w:numPr>
      <w:outlineLvl w:val="8"/>
    </w:pPr>
  </w:style>
  <w:style w:type="paragraph" w:customStyle="1" w:styleId="Textpsmene">
    <w:name w:val="Text písmene"/>
    <w:basedOn w:val="Normln"/>
    <w:link w:val="TextpsmeneChar"/>
    <w:rsid w:val="000F28A3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rsid w:val="000F28A3"/>
    <w:pPr>
      <w:numPr>
        <w:numId w:val="1"/>
      </w:numPr>
      <w:tabs>
        <w:tab w:val="left" w:pos="851"/>
      </w:tabs>
      <w:spacing w:before="120" w:after="120"/>
      <w:outlineLvl w:val="6"/>
    </w:pPr>
  </w:style>
  <w:style w:type="character" w:styleId="slostrnky">
    <w:name w:val="page number"/>
    <w:basedOn w:val="Standardnpsmoodstavce"/>
    <w:semiHidden/>
    <w:rsid w:val="000F28A3"/>
  </w:style>
  <w:style w:type="paragraph" w:styleId="Zpat">
    <w:name w:val="footer"/>
    <w:basedOn w:val="Normln"/>
    <w:semiHidden/>
    <w:rsid w:val="000F28A3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0F28A3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basedOn w:val="Standardnpsmoodstavce"/>
    <w:semiHidden/>
    <w:rsid w:val="000F28A3"/>
    <w:rPr>
      <w:vertAlign w:val="superscript"/>
    </w:rPr>
  </w:style>
  <w:style w:type="paragraph" w:styleId="Titulek">
    <w:name w:val="caption"/>
    <w:basedOn w:val="Normln"/>
    <w:next w:val="Normln"/>
    <w:qFormat/>
    <w:rsid w:val="000F28A3"/>
    <w:pPr>
      <w:spacing w:before="120" w:after="120"/>
    </w:pPr>
    <w:rPr>
      <w:b/>
    </w:rPr>
  </w:style>
  <w:style w:type="paragraph" w:customStyle="1" w:styleId="Nvrh">
    <w:name w:val="Návrh"/>
    <w:basedOn w:val="Normln"/>
    <w:next w:val="NAZENVLDY"/>
    <w:rsid w:val="000F28A3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0F28A3"/>
    <w:pPr>
      <w:keepNext/>
      <w:keepLines/>
      <w:spacing w:before="720"/>
      <w:jc w:val="center"/>
    </w:pPr>
  </w:style>
  <w:style w:type="paragraph" w:customStyle="1" w:styleId="Nadpisparagrafu">
    <w:name w:val="Nadpis paragrafu"/>
    <w:basedOn w:val="Paragraf"/>
    <w:next w:val="Textodstavce"/>
    <w:rsid w:val="000F28A3"/>
    <w:rPr>
      <w:b/>
    </w:rPr>
  </w:style>
  <w:style w:type="paragraph" w:customStyle="1" w:styleId="VARIANTA">
    <w:name w:val="VARIANTA"/>
    <w:basedOn w:val="Normln"/>
    <w:next w:val="Normln"/>
    <w:rsid w:val="000F28A3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0F28A3"/>
    <w:rPr>
      <w:caps/>
      <w:spacing w:val="60"/>
    </w:rPr>
  </w:style>
  <w:style w:type="paragraph" w:customStyle="1" w:styleId="Novelizanbod">
    <w:name w:val="Novelizační bod"/>
    <w:basedOn w:val="Normln"/>
    <w:next w:val="Normln"/>
    <w:link w:val="NovelizanbodChar"/>
    <w:rsid w:val="000F28A3"/>
    <w:pPr>
      <w:keepNext/>
      <w:keepLines/>
      <w:numPr>
        <w:numId w:val="2"/>
      </w:numPr>
      <w:tabs>
        <w:tab w:val="left" w:pos="851"/>
      </w:tabs>
      <w:spacing w:before="480" w:after="120"/>
    </w:pPr>
  </w:style>
  <w:style w:type="character" w:customStyle="1" w:styleId="Odkaznapoznpodarou">
    <w:name w:val="Odkaz na pozn. pod čarou"/>
    <w:basedOn w:val="Standardnpsmoodstavce"/>
    <w:rsid w:val="000F28A3"/>
    <w:rPr>
      <w:vertAlign w:val="superscript"/>
    </w:rPr>
  </w:style>
  <w:style w:type="paragraph" w:customStyle="1" w:styleId="lnek">
    <w:name w:val="Článek"/>
    <w:basedOn w:val="Normln"/>
    <w:next w:val="Normln"/>
    <w:rsid w:val="000F28A3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0F28A3"/>
    <w:rPr>
      <w:b/>
    </w:rPr>
  </w:style>
  <w:style w:type="paragraph" w:customStyle="1" w:styleId="Textlnku">
    <w:name w:val="Text článku"/>
    <w:basedOn w:val="Normln"/>
    <w:rsid w:val="000F28A3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0F28A3"/>
    <w:pPr>
      <w:ind w:left="567" w:hanging="567"/>
    </w:pPr>
  </w:style>
  <w:style w:type="character" w:customStyle="1" w:styleId="DvodovzprvaChar">
    <w:name w:val="Důvodová zpráva Char"/>
    <w:link w:val="Dvodovzprva"/>
    <w:uiPriority w:val="99"/>
    <w:locked/>
    <w:rsid w:val="00E72DDB"/>
    <w:rPr>
      <w:rFonts w:ascii="Arial" w:hAnsi="Arial"/>
      <w:color w:val="0000FF"/>
    </w:rPr>
  </w:style>
  <w:style w:type="paragraph" w:customStyle="1" w:styleId="Dvodovzprva">
    <w:name w:val="Důvodová zpráva"/>
    <w:basedOn w:val="Normln"/>
    <w:link w:val="DvodovzprvaChar"/>
    <w:uiPriority w:val="99"/>
    <w:rsid w:val="00E72DDB"/>
    <w:pPr>
      <w:keepNext/>
      <w:spacing w:before="120"/>
      <w:outlineLvl w:val="0"/>
    </w:pPr>
    <w:rPr>
      <w:rFonts w:ascii="Arial" w:hAnsi="Arial"/>
      <w:color w:val="0000FF"/>
      <w:sz w:val="20"/>
    </w:rPr>
  </w:style>
  <w:style w:type="paragraph" w:styleId="Odstavecseseznamem">
    <w:name w:val="List Paragraph"/>
    <w:basedOn w:val="Normln"/>
    <w:uiPriority w:val="34"/>
    <w:qFormat/>
    <w:rsid w:val="00EE4D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7A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A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811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111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111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11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111A"/>
    <w:rPr>
      <w:b/>
      <w:bCs/>
    </w:rPr>
  </w:style>
  <w:style w:type="character" w:customStyle="1" w:styleId="Nadpis2Char">
    <w:name w:val="Nadpis 2 Char"/>
    <w:aliases w:val="nadpis 2 Char"/>
    <w:basedOn w:val="Standardnpsmoodstavce"/>
    <w:link w:val="Nadpis2"/>
    <w:rsid w:val="00F509EE"/>
    <w:rPr>
      <w:rFonts w:cs="Arial"/>
      <w:b/>
      <w:bCs/>
      <w:iCs/>
      <w:sz w:val="28"/>
      <w:szCs w:val="28"/>
    </w:rPr>
  </w:style>
  <w:style w:type="paragraph" w:styleId="Revize">
    <w:name w:val="Revision"/>
    <w:hidden/>
    <w:uiPriority w:val="99"/>
    <w:semiHidden/>
    <w:rsid w:val="00045BFC"/>
    <w:rPr>
      <w:sz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6315BF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6315BF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6315BF"/>
    <w:rPr>
      <w:rFonts w:ascii="Calibri" w:hAnsi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6315BF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6315BF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6315BF"/>
    <w:rPr>
      <w:rFonts w:ascii="Cambria" w:hAnsi="Cambria"/>
    </w:rPr>
  </w:style>
  <w:style w:type="paragraph" w:customStyle="1" w:styleId="CELEX">
    <w:name w:val="CELEX"/>
    <w:basedOn w:val="Normln"/>
    <w:next w:val="Normln"/>
    <w:uiPriority w:val="99"/>
    <w:rsid w:val="006315BF"/>
    <w:pPr>
      <w:spacing w:before="60"/>
    </w:pPr>
    <w:rPr>
      <w:i/>
      <w:sz w:val="20"/>
    </w:rPr>
  </w:style>
  <w:style w:type="character" w:customStyle="1" w:styleId="NovelizanbodChar">
    <w:name w:val="Novelizační bod Char"/>
    <w:link w:val="Novelizanbod"/>
    <w:locked/>
    <w:rsid w:val="006315BF"/>
    <w:rPr>
      <w:sz w:val="24"/>
    </w:rPr>
  </w:style>
  <w:style w:type="character" w:customStyle="1" w:styleId="TextpsmeneChar">
    <w:name w:val="Text písmene Char"/>
    <w:link w:val="Textpsmene"/>
    <w:locked/>
    <w:rsid w:val="006315B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8A3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0F28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aliases w:val="nadpis 2"/>
    <w:basedOn w:val="Normln"/>
    <w:next w:val="Normln"/>
    <w:link w:val="Nadpis2Char"/>
    <w:qFormat/>
    <w:rsid w:val="00F509EE"/>
    <w:pPr>
      <w:keepNext/>
      <w:spacing w:before="240" w:after="12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6315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6315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6315BF"/>
    <w:p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6315BF"/>
    <w:p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6315BF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6315BF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Standardnpsmoodstavce">
    <w:name w:val="Default Paragraph Font"/>
    <w:semiHidden/>
    <w:rsid w:val="000F28A3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0F28A3"/>
  </w:style>
  <w:style w:type="paragraph" w:styleId="Zhlav">
    <w:name w:val="header"/>
    <w:basedOn w:val="Normln"/>
    <w:semiHidden/>
    <w:rsid w:val="000F28A3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0F28A3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0F28A3"/>
    <w:pPr>
      <w:keepNext/>
      <w:keepLines/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0F28A3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0F28A3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0F28A3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0F28A3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0F28A3"/>
    <w:pPr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0F28A3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0F28A3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0F28A3"/>
    <w:pPr>
      <w:keepNext/>
      <w:keepLines/>
      <w:jc w:val="center"/>
      <w:outlineLvl w:val="1"/>
    </w:pPr>
    <w:rPr>
      <w:b/>
      <w:caps/>
    </w:rPr>
  </w:style>
  <w:style w:type="paragraph" w:customStyle="1" w:styleId="NAZENVLDY">
    <w:name w:val="NAŘÍZENÍ VLÁDY"/>
    <w:basedOn w:val="Normln"/>
    <w:next w:val="nadpisnazen"/>
    <w:rsid w:val="000F28A3"/>
    <w:pPr>
      <w:keepNext/>
      <w:keepLines/>
      <w:jc w:val="center"/>
      <w:outlineLvl w:val="0"/>
    </w:pPr>
    <w:rPr>
      <w:b/>
      <w:caps/>
    </w:rPr>
  </w:style>
  <w:style w:type="paragraph" w:customStyle="1" w:styleId="nadpisnazen">
    <w:name w:val="nadpis nařízení"/>
    <w:basedOn w:val="Normln"/>
    <w:next w:val="Vlda"/>
    <w:rsid w:val="000F28A3"/>
    <w:pPr>
      <w:keepNext/>
      <w:keepLines/>
      <w:spacing w:before="120"/>
      <w:jc w:val="center"/>
      <w:outlineLvl w:val="0"/>
    </w:pPr>
    <w:rPr>
      <w:b/>
    </w:rPr>
  </w:style>
  <w:style w:type="paragraph" w:customStyle="1" w:styleId="Vlda">
    <w:name w:val="Vláda"/>
    <w:basedOn w:val="Normln"/>
    <w:next w:val="ST"/>
    <w:rsid w:val="000F28A3"/>
    <w:pPr>
      <w:keepNext/>
      <w:keepLines/>
      <w:spacing w:before="360" w:after="240"/>
    </w:pPr>
  </w:style>
  <w:style w:type="paragraph" w:customStyle="1" w:styleId="funkce">
    <w:name w:val="funkce"/>
    <w:basedOn w:val="Normln"/>
    <w:rsid w:val="000F28A3"/>
    <w:pPr>
      <w:keepLines/>
      <w:jc w:val="center"/>
    </w:pPr>
  </w:style>
  <w:style w:type="paragraph" w:customStyle="1" w:styleId="Textbodu">
    <w:name w:val="Text bodu"/>
    <w:basedOn w:val="Normln"/>
    <w:rsid w:val="000F28A3"/>
    <w:pPr>
      <w:numPr>
        <w:ilvl w:val="2"/>
        <w:numId w:val="1"/>
      </w:numPr>
      <w:outlineLvl w:val="8"/>
    </w:pPr>
  </w:style>
  <w:style w:type="paragraph" w:customStyle="1" w:styleId="Textpsmene">
    <w:name w:val="Text písmene"/>
    <w:basedOn w:val="Normln"/>
    <w:link w:val="TextpsmeneChar"/>
    <w:rsid w:val="000F28A3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rsid w:val="000F28A3"/>
    <w:pPr>
      <w:numPr>
        <w:numId w:val="1"/>
      </w:numPr>
      <w:tabs>
        <w:tab w:val="left" w:pos="851"/>
      </w:tabs>
      <w:spacing w:before="120" w:after="120"/>
      <w:outlineLvl w:val="6"/>
    </w:pPr>
  </w:style>
  <w:style w:type="character" w:styleId="slostrnky">
    <w:name w:val="page number"/>
    <w:basedOn w:val="Standardnpsmoodstavce"/>
    <w:semiHidden/>
    <w:rsid w:val="000F28A3"/>
  </w:style>
  <w:style w:type="paragraph" w:styleId="Zpat">
    <w:name w:val="footer"/>
    <w:basedOn w:val="Normln"/>
    <w:semiHidden/>
    <w:rsid w:val="000F28A3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0F28A3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basedOn w:val="Standardnpsmoodstavce"/>
    <w:semiHidden/>
    <w:rsid w:val="000F28A3"/>
    <w:rPr>
      <w:vertAlign w:val="superscript"/>
    </w:rPr>
  </w:style>
  <w:style w:type="paragraph" w:styleId="Titulek">
    <w:name w:val="caption"/>
    <w:basedOn w:val="Normln"/>
    <w:next w:val="Normln"/>
    <w:qFormat/>
    <w:rsid w:val="000F28A3"/>
    <w:pPr>
      <w:spacing w:before="120" w:after="120"/>
    </w:pPr>
    <w:rPr>
      <w:b/>
    </w:rPr>
  </w:style>
  <w:style w:type="paragraph" w:customStyle="1" w:styleId="Nvrh">
    <w:name w:val="Návrh"/>
    <w:basedOn w:val="Normln"/>
    <w:next w:val="NAZENVLDY"/>
    <w:rsid w:val="000F28A3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0F28A3"/>
    <w:pPr>
      <w:keepNext/>
      <w:keepLines/>
      <w:spacing w:before="720"/>
      <w:jc w:val="center"/>
    </w:pPr>
  </w:style>
  <w:style w:type="paragraph" w:customStyle="1" w:styleId="Nadpisparagrafu">
    <w:name w:val="Nadpis paragrafu"/>
    <w:basedOn w:val="Paragraf"/>
    <w:next w:val="Textodstavce"/>
    <w:rsid w:val="000F28A3"/>
    <w:rPr>
      <w:b/>
    </w:rPr>
  </w:style>
  <w:style w:type="paragraph" w:customStyle="1" w:styleId="VARIANTA">
    <w:name w:val="VARIANTA"/>
    <w:basedOn w:val="Normln"/>
    <w:next w:val="Normln"/>
    <w:rsid w:val="000F28A3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0F28A3"/>
    <w:rPr>
      <w:caps/>
      <w:spacing w:val="60"/>
    </w:rPr>
  </w:style>
  <w:style w:type="paragraph" w:customStyle="1" w:styleId="Novelizanbod">
    <w:name w:val="Novelizační bod"/>
    <w:basedOn w:val="Normln"/>
    <w:next w:val="Normln"/>
    <w:link w:val="NovelizanbodChar"/>
    <w:rsid w:val="000F28A3"/>
    <w:pPr>
      <w:keepNext/>
      <w:keepLines/>
      <w:numPr>
        <w:numId w:val="2"/>
      </w:numPr>
      <w:tabs>
        <w:tab w:val="left" w:pos="851"/>
      </w:tabs>
      <w:spacing w:before="480" w:after="120"/>
    </w:pPr>
  </w:style>
  <w:style w:type="character" w:customStyle="1" w:styleId="Odkaznapoznpodarou">
    <w:name w:val="Odkaz na pozn. pod čarou"/>
    <w:basedOn w:val="Standardnpsmoodstavce"/>
    <w:rsid w:val="000F28A3"/>
    <w:rPr>
      <w:vertAlign w:val="superscript"/>
    </w:rPr>
  </w:style>
  <w:style w:type="paragraph" w:customStyle="1" w:styleId="lnek">
    <w:name w:val="Článek"/>
    <w:basedOn w:val="Normln"/>
    <w:next w:val="Normln"/>
    <w:rsid w:val="000F28A3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0F28A3"/>
    <w:rPr>
      <w:b/>
    </w:rPr>
  </w:style>
  <w:style w:type="paragraph" w:customStyle="1" w:styleId="Textlnku">
    <w:name w:val="Text článku"/>
    <w:basedOn w:val="Normln"/>
    <w:rsid w:val="000F28A3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0F28A3"/>
    <w:pPr>
      <w:ind w:left="567" w:hanging="567"/>
    </w:pPr>
  </w:style>
  <w:style w:type="character" w:customStyle="1" w:styleId="DvodovzprvaChar">
    <w:name w:val="Důvodová zpráva Char"/>
    <w:link w:val="Dvodovzprva"/>
    <w:uiPriority w:val="99"/>
    <w:locked/>
    <w:rsid w:val="00E72DDB"/>
    <w:rPr>
      <w:rFonts w:ascii="Arial" w:hAnsi="Arial"/>
      <w:color w:val="0000FF"/>
    </w:rPr>
  </w:style>
  <w:style w:type="paragraph" w:customStyle="1" w:styleId="Dvodovzprva">
    <w:name w:val="Důvodová zpráva"/>
    <w:basedOn w:val="Normln"/>
    <w:link w:val="DvodovzprvaChar"/>
    <w:uiPriority w:val="99"/>
    <w:rsid w:val="00E72DDB"/>
    <w:pPr>
      <w:keepNext/>
      <w:spacing w:before="120"/>
      <w:outlineLvl w:val="0"/>
    </w:pPr>
    <w:rPr>
      <w:rFonts w:ascii="Arial" w:hAnsi="Arial"/>
      <w:color w:val="0000FF"/>
      <w:sz w:val="20"/>
    </w:rPr>
  </w:style>
  <w:style w:type="paragraph" w:styleId="Odstavecseseznamem">
    <w:name w:val="List Paragraph"/>
    <w:basedOn w:val="Normln"/>
    <w:uiPriority w:val="34"/>
    <w:qFormat/>
    <w:rsid w:val="00EE4D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7A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A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811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111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111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11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111A"/>
    <w:rPr>
      <w:b/>
      <w:bCs/>
    </w:rPr>
  </w:style>
  <w:style w:type="character" w:customStyle="1" w:styleId="Nadpis2Char">
    <w:name w:val="Nadpis 2 Char"/>
    <w:aliases w:val="nadpis 2 Char"/>
    <w:basedOn w:val="Standardnpsmoodstavce"/>
    <w:link w:val="Nadpis2"/>
    <w:rsid w:val="00F509EE"/>
    <w:rPr>
      <w:rFonts w:cs="Arial"/>
      <w:b/>
      <w:bCs/>
      <w:iCs/>
      <w:sz w:val="28"/>
      <w:szCs w:val="28"/>
    </w:rPr>
  </w:style>
  <w:style w:type="paragraph" w:styleId="Revize">
    <w:name w:val="Revision"/>
    <w:hidden/>
    <w:uiPriority w:val="99"/>
    <w:semiHidden/>
    <w:rsid w:val="00045BFC"/>
    <w:rPr>
      <w:sz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6315BF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6315BF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6315BF"/>
    <w:rPr>
      <w:rFonts w:ascii="Calibri" w:hAnsi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6315BF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6315BF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6315BF"/>
    <w:rPr>
      <w:rFonts w:ascii="Cambria" w:hAnsi="Cambria"/>
    </w:rPr>
  </w:style>
  <w:style w:type="paragraph" w:customStyle="1" w:styleId="CELEX">
    <w:name w:val="CELEX"/>
    <w:basedOn w:val="Normln"/>
    <w:next w:val="Normln"/>
    <w:uiPriority w:val="99"/>
    <w:rsid w:val="006315BF"/>
    <w:pPr>
      <w:spacing w:before="60"/>
    </w:pPr>
    <w:rPr>
      <w:i/>
      <w:sz w:val="20"/>
    </w:rPr>
  </w:style>
  <w:style w:type="character" w:customStyle="1" w:styleId="NovelizanbodChar">
    <w:name w:val="Novelizační bod Char"/>
    <w:link w:val="Novelizanbod"/>
    <w:locked/>
    <w:rsid w:val="006315BF"/>
    <w:rPr>
      <w:sz w:val="24"/>
    </w:rPr>
  </w:style>
  <w:style w:type="character" w:customStyle="1" w:styleId="TextpsmeneChar">
    <w:name w:val="Text písmene Char"/>
    <w:link w:val="Textpsmene"/>
    <w:locked/>
    <w:rsid w:val="006315B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56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33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ablony\Legislativa%20-%20n&#225;vrh\LN_Narizen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9F2CD-75B4-495F-B573-3DFE345D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LN_Narizeni.dot</Template>
  <TotalTime>4</TotalTime>
  <Pages>2</Pages>
  <Words>422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Šablona pro zápis návrhů nařízení vlády</vt:lpstr>
    </vt:vector>
  </TitlesOfParts>
  <Company>Ministerstvo financí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Dudková Lenka, Mgr.</dc:creator>
  <dc:description>Dokument původně založený na šabloně LN_Narizeni verze 1.1</dc:description>
  <cp:lastModifiedBy>Jelínková Jolana Ing.</cp:lastModifiedBy>
  <cp:revision>7</cp:revision>
  <cp:lastPrinted>2014-09-24T10:36:00Z</cp:lastPrinted>
  <dcterms:created xsi:type="dcterms:W3CDTF">2014-09-26T12:20:00Z</dcterms:created>
  <dcterms:modified xsi:type="dcterms:W3CDTF">2014-10-02T13:24:00Z</dcterms:modified>
</cp:coreProperties>
</file>