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83" w:rsidRPr="00E3339E" w:rsidRDefault="00900683" w:rsidP="0042188A">
      <w:pPr>
        <w:jc w:val="right"/>
        <w:rPr>
          <w:b/>
          <w:szCs w:val="24"/>
        </w:rPr>
      </w:pPr>
      <w:r>
        <w:rPr>
          <w:b/>
          <w:szCs w:val="24"/>
        </w:rPr>
        <w:t>I</w:t>
      </w:r>
      <w:r w:rsidRPr="00E3339E">
        <w:rPr>
          <w:b/>
          <w:szCs w:val="24"/>
        </w:rPr>
        <w:t>V.</w:t>
      </w:r>
    </w:p>
    <w:p w:rsidR="00900683" w:rsidRPr="00C435DD" w:rsidRDefault="00900683" w:rsidP="00C317EE">
      <w:pPr>
        <w:pStyle w:val="nadpisvyhlky"/>
        <w:jc w:val="both"/>
        <w:rPr>
          <w:b w:val="0"/>
          <w:sz w:val="28"/>
          <w:szCs w:val="28"/>
        </w:rPr>
      </w:pPr>
      <w:r w:rsidRPr="00C435DD">
        <w:rPr>
          <w:b w:val="0"/>
          <w:sz w:val="28"/>
          <w:szCs w:val="28"/>
        </w:rPr>
        <w:t>Platné znění vyhlášky č. 500/2002 Sb., kterou se provádějí některá ustanovení zákona č. 563/1991 Sb., o účetnictví, ve znění pozdějších předpisů, pro účetní jednotky, které jsou podnikateli účtujícími v soustavě podvojného účetnictví, ve znění pozdějších předpisů, s vyznačením navrhovaných změn</w:t>
      </w:r>
    </w:p>
    <w:p w:rsidR="00900683" w:rsidRDefault="00900683" w:rsidP="006E2DFD">
      <w:pPr>
        <w:spacing w:before="120" w:after="120"/>
        <w:jc w:val="center"/>
      </w:pPr>
      <w:r>
        <w:t>.</w:t>
      </w:r>
    </w:p>
    <w:p w:rsidR="00900683" w:rsidRDefault="00900683" w:rsidP="006E2DFD">
      <w:pPr>
        <w:spacing w:before="120" w:after="120"/>
        <w:jc w:val="center"/>
      </w:pPr>
      <w:r>
        <w:t>.</w:t>
      </w:r>
    </w:p>
    <w:p w:rsidR="00900683" w:rsidRDefault="00900683" w:rsidP="006E2DFD">
      <w:pPr>
        <w:spacing w:before="120" w:after="120"/>
        <w:jc w:val="center"/>
      </w:pPr>
      <w:r>
        <w:t>.</w:t>
      </w:r>
    </w:p>
    <w:p w:rsidR="00900683" w:rsidRDefault="00900683" w:rsidP="003D57B4">
      <w:pPr>
        <w:spacing w:before="120" w:after="120"/>
        <w:jc w:val="center"/>
      </w:pPr>
      <w:r>
        <w:t xml:space="preserve">§ 7 </w:t>
      </w:r>
    </w:p>
    <w:p w:rsidR="00900683" w:rsidRDefault="00900683" w:rsidP="006B0CD4">
      <w:pPr>
        <w:spacing w:before="120" w:after="120"/>
        <w:jc w:val="center"/>
      </w:pPr>
      <w:r>
        <w:t>Dlouhodobý hmotný majetek</w:t>
      </w:r>
    </w:p>
    <w:p w:rsidR="00900683" w:rsidRDefault="00900683" w:rsidP="006B0CD4">
      <w:pPr>
        <w:spacing w:before="120" w:after="120"/>
        <w:jc w:val="center"/>
      </w:pPr>
    </w:p>
    <w:p w:rsidR="00900683" w:rsidRDefault="00900683" w:rsidP="00705440">
      <w:pPr>
        <w:spacing w:before="120" w:after="120"/>
      </w:pPr>
      <w:r>
        <w:tab/>
        <w:t xml:space="preserve">(1) Položka "B.II.1. Pozemky" obsahuje pozemky bez ohledu na výši ocenění, pokud nejsou zbožím (§ 9 odst. 5). Tato položka neobsahuje součásti pozemku, které jsou odpisovány a vykazují se jako majetek nebo jeho části v položkách „B.II.2. Stavby“, „B.II.4. Pěstitelské celky trvalých porostů“ a „B.II.6. Jiný dlouhodobý hmotný majetek“ podle odstavce 6 písmene a). </w:t>
      </w:r>
    </w:p>
    <w:p w:rsidR="00900683" w:rsidRDefault="00900683" w:rsidP="006B0CD4">
      <w:pPr>
        <w:spacing w:before="120" w:after="120"/>
      </w:pPr>
      <w:r>
        <w:tab/>
        <w:t>(2) Položka "B.II.2. Stavby" obsahuje bez ohledu na výši ocenění a dobu použitelnosti</w:t>
      </w:r>
    </w:p>
    <w:p w:rsidR="00900683" w:rsidRDefault="00900683" w:rsidP="006B0CD4">
      <w:pPr>
        <w:spacing w:before="120" w:after="120"/>
      </w:pPr>
      <w:r>
        <w:t>a) stavby</w:t>
      </w:r>
      <w:r w:rsidRPr="00E92FFA">
        <w:rPr>
          <w:vertAlign w:val="superscript"/>
        </w:rPr>
        <w:t>6)</w:t>
      </w:r>
      <w:r>
        <w:t xml:space="preserve"> včetně budov, důlní díla a důlní stavby pod povrchem, vodní díla a další stavební díla podle zvláštních právních předpisů</w:t>
      </w:r>
      <w:r w:rsidRPr="006B0CD4">
        <w:rPr>
          <w:vertAlign w:val="superscript"/>
        </w:rPr>
        <w:t>7</w:t>
      </w:r>
      <w:r w:rsidRPr="00E11ABF">
        <w:t>,</w:t>
      </w:r>
      <w:r>
        <w:t xml:space="preserve"> </w:t>
      </w:r>
    </w:p>
    <w:p w:rsidR="00900683" w:rsidRPr="0020478B" w:rsidRDefault="00900683" w:rsidP="006B0CD4">
      <w:pPr>
        <w:spacing w:before="120" w:after="120"/>
      </w:pPr>
      <w:r w:rsidRPr="0020478B">
        <w:t>b) právo stavby</w:t>
      </w:r>
      <w:r w:rsidRPr="00732CEC">
        <w:rPr>
          <w:strike/>
        </w:rPr>
        <w:t>, pokud</w:t>
      </w:r>
      <w:r w:rsidRPr="0020478B">
        <w:rPr>
          <w:strike/>
        </w:rPr>
        <w:t xml:space="preserve"> není záměrem účetní jednotky realizovat stavbu vyhovující právu stavby, a proto není vykazováno jako součást ocenění stavby podle písmene a) nebo jako součást ocenění v rámci položky „C.I. Zásoby“</w:t>
      </w:r>
      <w:r w:rsidRPr="0020478B">
        <w:t>,</w:t>
      </w:r>
    </w:p>
    <w:p w:rsidR="00900683" w:rsidRDefault="00900683" w:rsidP="006B0CD4">
      <w:pPr>
        <w:spacing w:before="120" w:after="120"/>
      </w:pPr>
      <w:r>
        <w:t>c) otvírky nových lomů, pískoven a hlinišť,</w:t>
      </w:r>
    </w:p>
    <w:p w:rsidR="00900683" w:rsidRDefault="00900683" w:rsidP="006B0CD4">
      <w:pPr>
        <w:spacing w:before="120" w:after="120"/>
      </w:pPr>
      <w:r>
        <w:t>d) technické rekultivace, pokud zvláštní právní předpis nestanoví jinak,</w:t>
      </w:r>
    </w:p>
    <w:p w:rsidR="00900683" w:rsidRDefault="00900683" w:rsidP="00705440">
      <w:pPr>
        <w:spacing w:before="120" w:after="120"/>
      </w:pPr>
      <w:r>
        <w:t xml:space="preserve">e) byty a nebytové prostory vymezené jako jednotky; v případě společných částí nemovité věci použije se odstavec 1 obdobně. </w:t>
      </w:r>
    </w:p>
    <w:p w:rsidR="00900683" w:rsidRDefault="00900683" w:rsidP="006B0CD4">
      <w:pPr>
        <w:spacing w:before="120" w:after="120"/>
      </w:pPr>
      <w:r>
        <w:tab/>
        <w:t>(3) Položka "B.II.3. Samostatné hmotné movité věci a soubory hmotných movitých věcí" obsahuje</w:t>
      </w:r>
    </w:p>
    <w:p w:rsidR="00900683" w:rsidRDefault="00900683" w:rsidP="006B0CD4">
      <w:pPr>
        <w:spacing w:before="120" w:after="120"/>
      </w:pPr>
      <w:r>
        <w:t>a) předměty z drahých kovů bez ohledu na výši ocenění,</w:t>
      </w:r>
    </w:p>
    <w:p w:rsidR="00900683" w:rsidRDefault="00900683" w:rsidP="006B0CD4">
      <w:pPr>
        <w:spacing w:before="120" w:after="120"/>
      </w:pPr>
      <w:r>
        <w:t>b) samostatné hmotné movité věci a soubory hmotných movitých věcí se samostatným technicko-ekonomickým určením s dobou použitelnosti delší než jeden rok a od výše ocenění určené účetní jednotkou, a to při splnění povinností stanovených zákonem, zejména respektováním principu významnosti a věrného a poctivého zobrazení majetku. Samostatné hmotné movité věci a soubory hmotných movitých věcí se samostatným technicko-ekonomickým určením s dobou použitelnosti delší než jeden rok nevykázané v položce "B.II.3. Samostatné hmotné movité věci a soubory hmotných movitých věcí" se považují za drobný hmotný majetek, o kterém účetní jednotka účtuje jako o zásobách.</w:t>
      </w:r>
    </w:p>
    <w:p w:rsidR="00900683" w:rsidRDefault="00900683" w:rsidP="006B0CD4">
      <w:pPr>
        <w:spacing w:before="120" w:after="120"/>
      </w:pPr>
      <w:r>
        <w:tab/>
        <w:t>(4) Položka "B.II.4. Pěstitelské celky trvalých porostů" obsahuje</w:t>
      </w:r>
    </w:p>
    <w:p w:rsidR="00900683" w:rsidRDefault="00900683" w:rsidP="006B0CD4">
      <w:pPr>
        <w:spacing w:before="120" w:after="120"/>
      </w:pPr>
      <w:r>
        <w:t xml:space="preserve">a) ovocné stromy nebo ovocné keře vysázené na souvislém pozemku o výměře nad </w:t>
      </w:r>
      <w:smartTag w:uri="urn:schemas-microsoft-com:office:smarttags" w:element="metricconverter">
        <w:smartTagPr>
          <w:attr w:name="ProductID" w:val="0,25 hektaru"/>
        </w:smartTagPr>
        <w:r>
          <w:t>0,25 hektaru</w:t>
        </w:r>
      </w:smartTag>
      <w:r>
        <w:t xml:space="preserve"> v hustotě nejméně 90 stromů nebo 1000 keřů na </w:t>
      </w:r>
      <w:smartTag w:uri="urn:schemas-microsoft-com:office:smarttags" w:element="metricconverter">
        <w:smartTagPr>
          <w:attr w:name="ProductID" w:val="1 hektar"/>
        </w:smartTagPr>
        <w:r>
          <w:t>1 hektar</w:t>
        </w:r>
      </w:smartTag>
      <w:r>
        <w:t>,</w:t>
      </w:r>
    </w:p>
    <w:p w:rsidR="00900683" w:rsidRDefault="00900683" w:rsidP="006B0CD4">
      <w:pPr>
        <w:spacing w:before="120" w:after="120"/>
      </w:pPr>
      <w:r>
        <w:t>b) trvalý porost vinic a chmelnic bez nosných konstrukcí.</w:t>
      </w:r>
    </w:p>
    <w:p w:rsidR="00900683" w:rsidRDefault="00900683" w:rsidP="006B0CD4">
      <w:pPr>
        <w:spacing w:before="120" w:after="120"/>
      </w:pPr>
      <w:r>
        <w:tab/>
        <w:t>(5) Položka "B.II.5. Dospělá zvířata a jejich skupiny" obsahuje dospělá zvířata a jejich skupiny (například stáda, hejna), s dobou použitelnosti delší než jeden rok a od výše ocenění určené účetní jednotkou, a to při splnění povinností stanovených zákonem, zejména respektováním principu významnosti a věrného a poctivého zobrazení majetku. O dospělých zvířatech a jejich skupinách s dobou použitelnosti delší než jeden rok nevykázaných v položce "B.II.5. Dospělá zvířata a jejich skupiny" se účtuje jako o zásobách.</w:t>
      </w:r>
    </w:p>
    <w:p w:rsidR="00900683" w:rsidRDefault="00900683" w:rsidP="006B0CD4">
      <w:pPr>
        <w:spacing w:before="120" w:after="120"/>
      </w:pPr>
      <w:r>
        <w:tab/>
        <w:t>(6) Položka "B.II.6. Jiný dlouhodobý hmotný majetek" obsahuje bez ohledu na výši ocenění</w:t>
      </w:r>
    </w:p>
    <w:p w:rsidR="00900683" w:rsidRDefault="00900683" w:rsidP="006B0CD4">
      <w:pPr>
        <w:spacing w:before="120" w:after="120"/>
      </w:pPr>
      <w:r>
        <w:t>a) ložiska nevyhrazeného nerostu nebo jejich části koupené nebo nabyté vkladem jako součást pozemku po 1. lednu 1997 v rozsahu vymezeném geologickým průzkumem a za podmínky stanovené v § 56 odst. 2 písm. d) a odst. 4,</w:t>
      </w:r>
    </w:p>
    <w:p w:rsidR="00900683" w:rsidRDefault="00900683" w:rsidP="006B0CD4">
      <w:pPr>
        <w:spacing w:before="120" w:after="120"/>
      </w:pPr>
      <w:r>
        <w:t xml:space="preserve">b) umělecká díla, která nejsou součástí stavby, sbírky, movité kulturní památky, </w:t>
      </w:r>
      <w:r w:rsidRPr="003D57B4">
        <w:rPr>
          <w:vertAlign w:val="superscript"/>
        </w:rPr>
        <w:t>9)</w:t>
      </w:r>
      <w:r>
        <w:t xml:space="preserve"> předměty kulturní hodnoty</w:t>
      </w:r>
      <w:r w:rsidRPr="003D57B4">
        <w:rPr>
          <w:vertAlign w:val="superscript"/>
        </w:rPr>
        <w:t>10)</w:t>
      </w:r>
      <w:r>
        <w:t xml:space="preserve"> a obdobné hmotné movité věci stanovené zvláštními právními předpisy,</w:t>
      </w:r>
      <w:r w:rsidRPr="003D57B4">
        <w:rPr>
          <w:vertAlign w:val="superscript"/>
        </w:rPr>
        <w:t>11)</w:t>
      </w:r>
      <w:r>
        <w:t xml:space="preserve"> popřípadě jejich soubory,</w:t>
      </w:r>
    </w:p>
    <w:p w:rsidR="00900683" w:rsidRPr="0024441E" w:rsidRDefault="00900683" w:rsidP="006B0CD4">
      <w:pPr>
        <w:spacing w:before="120" w:after="120"/>
      </w:pPr>
      <w:r>
        <w:t>c) věcná břemena k pozemku a stavbě s výjimkou užívacího práva</w:t>
      </w:r>
      <w:r w:rsidRPr="0024441E">
        <w:t>, pokud nejsou vykazována jako součást ocenění položky „B.II.2. Stavby“ nebo jako součást ocenění v rámci položky „C.I. Zásoby“.</w:t>
      </w:r>
    </w:p>
    <w:p w:rsidR="00900683" w:rsidRDefault="00900683" w:rsidP="006B0CD4">
      <w:pPr>
        <w:spacing w:before="120" w:after="120"/>
      </w:pPr>
      <w:r>
        <w:tab/>
        <w:t xml:space="preserve">(7) Položka "B.II.2. Stavby" a položka "B.II.3. Samostatné hmotné movité věci a soubory hmotných movitých věcí" dále obsahuje technické zhodnocení, a to od výše ocenění stanoveného v § 47 odst. </w:t>
      </w:r>
      <w:r w:rsidRPr="007F5C65">
        <w:rPr>
          <w:strike/>
        </w:rPr>
        <w:t>3</w:t>
      </w:r>
      <w:r>
        <w:t xml:space="preserve"> </w:t>
      </w:r>
      <w:r w:rsidRPr="007F5C65">
        <w:rPr>
          <w:b/>
        </w:rPr>
        <w:t>4</w:t>
      </w:r>
      <w:r>
        <w:t>:</w:t>
      </w:r>
    </w:p>
    <w:p w:rsidR="00900683" w:rsidRDefault="00900683" w:rsidP="006B0CD4">
      <w:pPr>
        <w:spacing w:before="120" w:after="120"/>
      </w:pPr>
      <w:r>
        <w:t>a) majetku uvedeného v § 28 odst. 5 zákona,</w:t>
      </w:r>
    </w:p>
    <w:p w:rsidR="00900683" w:rsidRDefault="00900683" w:rsidP="006B0CD4">
      <w:pPr>
        <w:spacing w:before="120" w:after="120"/>
        <w:rPr>
          <w:b/>
        </w:rPr>
      </w:pPr>
      <w:r>
        <w:t>b) drobného hmotného majetku.</w:t>
      </w:r>
    </w:p>
    <w:p w:rsidR="00900683" w:rsidRDefault="00900683" w:rsidP="00A97CA9">
      <w:pPr>
        <w:spacing w:before="120" w:after="120"/>
      </w:pPr>
      <w:r>
        <w:tab/>
        <w:t>(8) Položka "B.II.7. Nedokončený dlouhodobý hmotný majetek" obsahuje pořizovaný dlouhodobý hmotný majetek po dobu jeho pořizování do uvedení do stavu způsobilého k užívání.</w:t>
      </w:r>
    </w:p>
    <w:p w:rsidR="00900683" w:rsidRDefault="00900683" w:rsidP="00A97CA9">
      <w:pPr>
        <w:spacing w:before="120" w:after="120"/>
      </w:pPr>
      <w:r>
        <w:tab/>
        <w:t>(9) Položka "B.II.8. Poskytnuté zálohy na dlouhodobý hmotný majetek" obsahuje krátkodobé a dlouhodobé zálohy a závdavky poskytnuté na pořízení dlouhodobého hmotného majetku.</w:t>
      </w:r>
    </w:p>
    <w:p w:rsidR="00900683" w:rsidRDefault="00900683" w:rsidP="00A97CA9">
      <w:pPr>
        <w:spacing w:before="120" w:after="120"/>
      </w:pPr>
      <w:r>
        <w:tab/>
        <w:t>(10) Položka "B.II.9. Oceňovací rozdíl k nabytému majetku" obsahuje kladný (aktivní) nebo záporný (pasivní) rozdíl mezi oceněním obchodního závodu nabytého převodem nebo přechodem za úplatu, vkladem nebo oceněním majetku a závazků v rámci přeměn obchodní korporace a souhrnem ocenění jeho jednotlivých složek majetku v účetnictví účetní jednotky prodávající, vkládající, zanikající nebo rozdělované odštěpením sníženým o převzaté dluhy. Aktivní oceňovací rozdíl k nabytému majetku se odpisuje rovnoměrně 180 měsíců od nabytí obchodního závodu do nákladů, v případě přeměny obchodní korporace se tento oceňovací rozdíl k nabytému majetku odpisuje do nákladů od rozhodného dne přeměny. Pasivní oceňovací rozdíl k nabytému majetku se odpisuje rovnoměrně 180 měsíců od nabytí obchodního závodu do výnosů, v případě přeměny obchodní korporace se tento oceňovací rozdíl k nabytému majetku odpisuje do výnosů od rozhodného dne přeměny. Pokud nejsou součástí nabytého majetku, ke kterému je tvořen oceňovací rozdíl, aktiva s dobou použitelnosti delší než 15 let, účetní jednotka může rozhodnout o době odpisování aktivního nebo pasivního oceňovacího rozdílu kratší než 180 měsíců; tuto skutečnost účetní jednotka odůvodní v příloze v účetní závěrce. Neodepsaná část aktivního nebo pasivního oceňovacího rozdílu k nabytému majetku se jednorázově odepíše při vyřazení poslední složky dlouhodobého nehmotného nebo hmotného majetku. O případnou následnou změnu kupní ceny obchodního závodu se upraví hodnota aktivního nebo pasivního oceňovacího rozdílu k nabytému majetku, a to beze změny doby odpisování.</w:t>
      </w:r>
    </w:p>
    <w:p w:rsidR="00900683" w:rsidRDefault="00900683" w:rsidP="00A97CA9">
      <w:pPr>
        <w:spacing w:before="120" w:after="120"/>
      </w:pPr>
      <w:r>
        <w:tab/>
        <w:t>(11) Dlouhodobým hmotným majetkem se stávají pořizované věci uvedené do stavu způsobilého k užívání, kterým se rozumí dokončení věci a splnění technických funkcí a povinností stanovených zvláštními právními předpisy</w:t>
      </w:r>
      <w:r w:rsidRPr="003D57B4">
        <w:rPr>
          <w:vertAlign w:val="superscript"/>
        </w:rPr>
        <w:t>12)</w:t>
      </w:r>
      <w:r>
        <w:t xml:space="preserve"> pro užívání (způsobilost k provozu). Obdobně se postupuje v případě technického zhodnocení. Toto ustanovení se nepoužije v případě nabytých věcí, které před nabytím byly uvedeny do stavu způsobilého k užívání a nevyžadují montáž u nabyvatele.</w:t>
      </w:r>
    </w:p>
    <w:p w:rsidR="00900683" w:rsidRDefault="00900683" w:rsidP="00E92FFA">
      <w:pPr>
        <w:spacing w:before="120" w:after="120"/>
        <w:rPr>
          <w:sz w:val="16"/>
        </w:rPr>
      </w:pPr>
      <w:r>
        <w:rPr>
          <w:sz w:val="16"/>
        </w:rPr>
        <w:t>------------------------</w:t>
      </w:r>
    </w:p>
    <w:p w:rsidR="00900683" w:rsidRPr="00E70A9E" w:rsidRDefault="00900683" w:rsidP="00E70A9E">
      <w:pPr>
        <w:ind w:left="180" w:hanging="180"/>
        <w:rPr>
          <w:sz w:val="20"/>
        </w:rPr>
      </w:pPr>
      <w:r w:rsidRPr="00E70A9E">
        <w:rPr>
          <w:sz w:val="20"/>
        </w:rPr>
        <w:t>6) Zákon č. 50/1976 Sb., o územním plánování a stavebním řádu (stavební zákon), ve znění pozdějších předpisů.</w:t>
      </w:r>
    </w:p>
    <w:p w:rsidR="00900683" w:rsidRPr="00E70A9E" w:rsidRDefault="00900683" w:rsidP="00E70A9E">
      <w:pPr>
        <w:ind w:left="180" w:hanging="180"/>
        <w:rPr>
          <w:sz w:val="20"/>
        </w:rPr>
      </w:pPr>
      <w:r w:rsidRPr="00E70A9E">
        <w:rPr>
          <w:sz w:val="20"/>
        </w:rPr>
        <w:t xml:space="preserve">7) </w:t>
      </w:r>
      <w:r>
        <w:rPr>
          <w:sz w:val="20"/>
        </w:rPr>
        <w:t xml:space="preserve"> </w:t>
      </w:r>
      <w:r w:rsidRPr="00E70A9E">
        <w:rPr>
          <w:sz w:val="20"/>
        </w:rPr>
        <w:t>Například zákon č. 274/2001 Sb., o vodovodech a kanalizacích pro veřejnou potřebu a o změně některých zákonů (zákon o vodovodech a kanalizacích).</w:t>
      </w:r>
    </w:p>
    <w:p w:rsidR="00900683" w:rsidRPr="00E70A9E" w:rsidRDefault="00900683" w:rsidP="00E70A9E">
      <w:pPr>
        <w:rPr>
          <w:sz w:val="20"/>
        </w:rPr>
      </w:pPr>
      <w:r w:rsidRPr="00E70A9E">
        <w:rPr>
          <w:sz w:val="20"/>
        </w:rPr>
        <w:t>9) Zákon č. 20/1987 Sb., o státní památkové péči, ve znění pozdějších předpisů.</w:t>
      </w:r>
    </w:p>
    <w:p w:rsidR="00900683" w:rsidRPr="00E70A9E" w:rsidRDefault="00900683" w:rsidP="00E70A9E">
      <w:pPr>
        <w:rPr>
          <w:sz w:val="20"/>
        </w:rPr>
      </w:pPr>
      <w:r w:rsidRPr="00E70A9E">
        <w:rPr>
          <w:sz w:val="20"/>
        </w:rPr>
        <w:t xml:space="preserve">10) </w:t>
      </w:r>
      <w:r>
        <w:rPr>
          <w:sz w:val="20"/>
        </w:rPr>
        <w:t xml:space="preserve"> </w:t>
      </w:r>
      <w:r w:rsidRPr="00E70A9E">
        <w:rPr>
          <w:sz w:val="20"/>
        </w:rPr>
        <w:t>Zákon č. 71/1994 Sb., o prodeji a vývozu předmětů kulturní hodnoty.</w:t>
      </w:r>
    </w:p>
    <w:p w:rsidR="00900683" w:rsidRPr="00E70A9E" w:rsidRDefault="00900683" w:rsidP="00E70A9E">
      <w:pPr>
        <w:rPr>
          <w:sz w:val="20"/>
        </w:rPr>
      </w:pPr>
      <w:r w:rsidRPr="00E70A9E">
        <w:rPr>
          <w:sz w:val="20"/>
        </w:rPr>
        <w:t xml:space="preserve">11) </w:t>
      </w:r>
      <w:r>
        <w:rPr>
          <w:sz w:val="20"/>
        </w:rPr>
        <w:t xml:space="preserve"> </w:t>
      </w:r>
      <w:r w:rsidRPr="00E70A9E">
        <w:rPr>
          <w:sz w:val="20"/>
        </w:rPr>
        <w:t>Například zákon č. 122/2000 Sb., o ochraně sbírek muzejní povahy a o změně některých dalších zákonů.</w:t>
      </w:r>
    </w:p>
    <w:p w:rsidR="00900683" w:rsidRPr="00E70A9E" w:rsidRDefault="00900683" w:rsidP="00E70A9E">
      <w:pPr>
        <w:ind w:left="360" w:hanging="360"/>
        <w:rPr>
          <w:sz w:val="20"/>
        </w:rPr>
      </w:pPr>
      <w:r w:rsidRPr="00E70A9E">
        <w:rPr>
          <w:sz w:val="20"/>
        </w:rPr>
        <w:t>12)</w:t>
      </w:r>
      <w:r>
        <w:rPr>
          <w:sz w:val="20"/>
        </w:rPr>
        <w:t xml:space="preserve"> </w:t>
      </w:r>
      <w:r w:rsidRPr="00E70A9E">
        <w:rPr>
          <w:sz w:val="20"/>
        </w:rPr>
        <w:t xml:space="preserve"> Například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 16 zákona č. 76/2002 Sb., o integrované prevenci a omezování znečištění, o integrovaném registru znečišťování a o změně některých zákonů (zákon o integrované prevenci), zákon č. 50/1976 Sb., ve znění pozdějších předpisů.</w:t>
      </w:r>
    </w:p>
    <w:p w:rsidR="00900683" w:rsidRDefault="00900683" w:rsidP="006E2DFD">
      <w:pPr>
        <w:spacing w:before="120" w:after="120"/>
        <w:jc w:val="center"/>
      </w:pPr>
      <w:r>
        <w:t>.</w:t>
      </w:r>
    </w:p>
    <w:p w:rsidR="00900683" w:rsidRDefault="00900683" w:rsidP="006E2DFD">
      <w:pPr>
        <w:spacing w:before="120" w:after="120"/>
        <w:jc w:val="center"/>
      </w:pPr>
      <w:r>
        <w:t>.</w:t>
      </w:r>
    </w:p>
    <w:p w:rsidR="00900683" w:rsidRDefault="00900683" w:rsidP="006E2DFD">
      <w:pPr>
        <w:spacing w:before="120" w:after="120"/>
        <w:jc w:val="center"/>
      </w:pPr>
      <w:r>
        <w:t>.</w:t>
      </w:r>
    </w:p>
    <w:p w:rsidR="00900683" w:rsidRDefault="00900683" w:rsidP="00705440">
      <w:pPr>
        <w:spacing w:before="120" w:after="120"/>
        <w:jc w:val="center"/>
      </w:pPr>
      <w:r>
        <w:t>§ 47</w:t>
      </w:r>
    </w:p>
    <w:p w:rsidR="00900683" w:rsidRDefault="00900683" w:rsidP="00705440">
      <w:pPr>
        <w:spacing w:before="120" w:after="120"/>
        <w:jc w:val="center"/>
      </w:pPr>
      <w:r>
        <w:t>Způsoby oceňování dlouhodobého nehmotného a hmotného majetku a vymezení nákladů s jeho pořízením souvisejících</w:t>
      </w:r>
    </w:p>
    <w:p w:rsidR="00900683" w:rsidRDefault="00900683" w:rsidP="00705440">
      <w:pPr>
        <w:spacing w:before="120" w:after="120"/>
      </w:pPr>
      <w:r>
        <w:tab/>
        <w:t>(1) Součástí ocenění dlouhodobého nehmotného a hmotného majetku nebo jeho části a technického zhodnocení s ohledem na povahu pořizovaného majetku a způsob jeho pořízení do doby stanovené v § 6 odst. 8 nebo v § 7 odst. 11 je cena, za kterou byl majetek pořízen a zejména náklady na</w:t>
      </w:r>
    </w:p>
    <w:p w:rsidR="00900683" w:rsidRDefault="00900683" w:rsidP="00705440">
      <w:pPr>
        <w:spacing w:before="120" w:after="120"/>
      </w:pPr>
      <w:r>
        <w:t>a) přípravu a zabezpečení pořizovaného majetku, zejména odměny za poradenské služby a zprostředkování, správní poplatky, platby za poskytnuté záruky a otevření akreditivu, expertízy, patentové rešerše a předprojektové přípravné práce,</w:t>
      </w:r>
    </w:p>
    <w:p w:rsidR="00900683" w:rsidRDefault="00900683" w:rsidP="00705440">
      <w:pPr>
        <w:spacing w:before="120" w:after="120"/>
      </w:pPr>
      <w:r>
        <w:t>b) úroky, zejména z úvěru, pokud tak účetní jednotka rozhodne,</w:t>
      </w:r>
    </w:p>
    <w:p w:rsidR="00900683" w:rsidRDefault="00900683" w:rsidP="00705440">
      <w:pPr>
        <w:spacing w:before="120" w:after="120"/>
      </w:pPr>
      <w:r>
        <w:t>c) odvody za dočasné nebo trvalé odnětí zemědělské půdy zemědělské výrobě a poplatky za dočasné nebo trvalé odnětí lesní půdy,</w:t>
      </w:r>
    </w:p>
    <w:p w:rsidR="00900683" w:rsidRDefault="00900683" w:rsidP="00705440">
      <w:pPr>
        <w:spacing w:before="120" w:after="120"/>
      </w:pPr>
      <w:r>
        <w:t>d) průzkumné, geologické, geodetické a projektové práce včetně variantních řešení a rozpočtu, zařízení staveniště, odstranění porostu a příslušné terénní úpravy, clo, dopravné, montáž a umělecká díla tvořící součást stavby,</w:t>
      </w:r>
    </w:p>
    <w:p w:rsidR="00900683" w:rsidRDefault="00900683" w:rsidP="00705440">
      <w:pPr>
        <w:spacing w:before="120" w:after="120"/>
      </w:pPr>
      <w:r>
        <w:t>e) licence, patenty a jiná práva využitá při pořizování majetku, nikoliv pro budoucí provoz,</w:t>
      </w:r>
    </w:p>
    <w:p w:rsidR="00900683" w:rsidRDefault="00900683" w:rsidP="00705440">
      <w:pPr>
        <w:spacing w:before="120" w:after="120"/>
      </w:pPr>
      <w:r>
        <w:t>f) vyřazení stávajících staveb nebo jejich částí v důsledku nové výstavby. Zůstatkové ceny vyřazených staveb nebo jejich částí a náklady na vyřazení tvoří součást nákladů na novou výstavbu,</w:t>
      </w:r>
    </w:p>
    <w:p w:rsidR="00900683" w:rsidRDefault="00900683" w:rsidP="00705440">
      <w:pPr>
        <w:spacing w:before="120" w:after="120"/>
      </w:pPr>
      <w:r>
        <w:t xml:space="preserve">g) náhrady za omezení vlastnických práv, náhrady majetkové újmy vlastníkovi, nájemci nebo pachtýři nemovité věci nebo za omezení v obvyklém užívání, jakož i náhrady za předčasně smýcený porost v souvislosti s výstavbou, </w:t>
      </w:r>
    </w:p>
    <w:p w:rsidR="00900683" w:rsidRDefault="00900683" w:rsidP="00705440">
      <w:pPr>
        <w:spacing w:before="120" w:after="120"/>
      </w:pPr>
      <w:r>
        <w:t>h) úhradu podílu na</w:t>
      </w:r>
    </w:p>
    <w:p w:rsidR="00900683" w:rsidRDefault="00900683" w:rsidP="00705440">
      <w:pPr>
        <w:spacing w:before="120" w:after="120"/>
      </w:pPr>
      <w:r>
        <w:t>1. oprávněných nákladech provozovatele přenosové soustavy nebo příslušného provozovatele distribuční soustavy spojených s připojením a zajištěním požadovaného příkonu,</w:t>
      </w:r>
    </w:p>
    <w:p w:rsidR="00900683" w:rsidRDefault="00900683" w:rsidP="00705440">
      <w:pPr>
        <w:spacing w:before="120" w:after="120"/>
      </w:pPr>
      <w:r>
        <w:t>2. účelně vynaložených nákladech provozovatele distribuční soustavy spojených s připojením a se zajištěním požadované dodávky plynu,</w:t>
      </w:r>
    </w:p>
    <w:p w:rsidR="00900683" w:rsidRDefault="00900683" w:rsidP="00705440">
      <w:pPr>
        <w:spacing w:before="120" w:after="120"/>
      </w:pPr>
      <w:r>
        <w:t>3. účelně vynaložených nákladech dodavatele spojených s připojením a se zajištěním dodávky tepelné energie,</w:t>
      </w:r>
    </w:p>
    <w:p w:rsidR="00900683" w:rsidRDefault="00900683" w:rsidP="00705440">
      <w:pPr>
        <w:spacing w:before="120" w:after="120"/>
      </w:pPr>
      <w:r>
        <w:t>i) úhrady nákladů za přeložky14a), překládky14b) a náhradní pozemní komunikaci14c) účetní jednotce, která má vlastnické právo k dotčenému majetku, anebo která hospodaří s majetkem státu nebo s majetkem územních samosprávných celků,</w:t>
      </w:r>
    </w:p>
    <w:p w:rsidR="00900683" w:rsidRDefault="00900683" w:rsidP="00705440">
      <w:pPr>
        <w:spacing w:before="120" w:after="120"/>
      </w:pPr>
      <w:r>
        <w:t>j) zkoušky před uvedením majetku do stavu způsobilého k užívání. Vzniknou-li při zkouškách použitelné výrobky nebo výkony, jsou výnosy z těchto výrobků nebo výkonů součástí provozních výnosů a náklady na ně (bez odpisů) součástí provozních nákladů. Zkouškami nejsou záběh a osvojení, které jako počáteční vícenáklady zahajované výroby jsou součástí nákladů po uvedení majetku do stavu způsobilého k užívání,</w:t>
      </w:r>
    </w:p>
    <w:p w:rsidR="00900683" w:rsidRPr="00E93648" w:rsidRDefault="00900683" w:rsidP="00705440">
      <w:pPr>
        <w:spacing w:before="120" w:after="120"/>
        <w:rPr>
          <w:b/>
        </w:rPr>
      </w:pPr>
      <w:r>
        <w:t>k) zabezpečovací, konzervační a udržovací práce při zastavení pořizování majetku a dekonzervační práce v případě dalšího pokračování. Pokud je pořizování majetku zastaveno trvale, odepíše se pořizovaný majetek při jeho vyřazení do nákladů</w:t>
      </w:r>
      <w:r w:rsidRPr="00E93648">
        <w:rPr>
          <w:strike/>
        </w:rPr>
        <w:t>,</w:t>
      </w:r>
      <w:r>
        <w:rPr>
          <w:b/>
        </w:rPr>
        <w:t>.</w:t>
      </w:r>
    </w:p>
    <w:p w:rsidR="00900683" w:rsidRPr="00BC17ED" w:rsidRDefault="00900683" w:rsidP="00705440">
      <w:pPr>
        <w:spacing w:before="120" w:after="120"/>
        <w:rPr>
          <w:strike/>
        </w:rPr>
      </w:pPr>
      <w:r w:rsidRPr="00BC17ED">
        <w:rPr>
          <w:strike/>
        </w:rPr>
        <w:t>l) právo stavby, pokud je záměrem účetní jednotky realizovat stavbu vyhovující právu stavby a proto není právo stavby vykazováno podle § 7 odst. 2 písm. b) nebo není součástí ocenění v rámci položky „C.I. Zásoby“.</w:t>
      </w:r>
    </w:p>
    <w:p w:rsidR="00900683" w:rsidRDefault="00900683" w:rsidP="00705440">
      <w:pPr>
        <w:spacing w:before="120" w:after="120"/>
      </w:pPr>
      <w:r>
        <w:t xml:space="preserve"> </w:t>
      </w:r>
      <w:r>
        <w:tab/>
        <w:t>(2) Součástí ocenění dlouhodobého nehmotného a hmotného majetku a technického zhodnocení zejména nejsou:</w:t>
      </w:r>
    </w:p>
    <w:p w:rsidR="00900683" w:rsidRDefault="00900683" w:rsidP="00705440">
      <w:pPr>
        <w:spacing w:before="120" w:after="120"/>
      </w:pPr>
      <w:r>
        <w:t xml:space="preserve"> 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900683" w:rsidRDefault="00900683" w:rsidP="00705440">
      <w:pPr>
        <w:spacing w:before="120" w:after="120"/>
      </w:pPr>
      <w:r>
        <w:t>b) náklady nájemce nebo pachtýře na uvedení najatého nebo propachtovaného majetku do předcházejícího stavu,</w:t>
      </w:r>
    </w:p>
    <w:p w:rsidR="00900683" w:rsidRDefault="00900683" w:rsidP="00705440">
      <w:pPr>
        <w:spacing w:before="120" w:after="120"/>
      </w:pPr>
      <w:r>
        <w:t>c) kursové rozdíly,</w:t>
      </w:r>
    </w:p>
    <w:p w:rsidR="00900683" w:rsidRDefault="00900683" w:rsidP="00705440">
      <w:pPr>
        <w:spacing w:before="120" w:after="120"/>
      </w:pPr>
      <w:r>
        <w:t>d) smluvní pokuty a úroky z prodlení, popřípadě jiné sankce ze smluvních vztahů,</w:t>
      </w:r>
    </w:p>
    <w:p w:rsidR="00900683" w:rsidRDefault="00900683" w:rsidP="00705440">
      <w:pPr>
        <w:spacing w:before="120" w:after="120"/>
      </w:pPr>
      <w:r>
        <w:t>e) nájemné za stavební pozemek, na kterém probíhá výstavba14d),</w:t>
      </w:r>
    </w:p>
    <w:p w:rsidR="00900683" w:rsidRDefault="00900683" w:rsidP="00705440">
      <w:pPr>
        <w:spacing w:before="120" w:after="120"/>
      </w:pPr>
      <w:r>
        <w:t>f) náklady na zaškolení pracovníků,</w:t>
      </w:r>
    </w:p>
    <w:p w:rsidR="00900683" w:rsidRDefault="00900683" w:rsidP="00705440">
      <w:pPr>
        <w:spacing w:before="120" w:after="120"/>
      </w:pPr>
      <w:r>
        <w:t>g) náklady na vybavení pořizovaného dlouhodobého majetku zásobami,</w:t>
      </w:r>
    </w:p>
    <w:p w:rsidR="00900683" w:rsidRDefault="00900683" w:rsidP="00705440">
      <w:pPr>
        <w:spacing w:before="120" w:after="120"/>
      </w:pPr>
      <w:r>
        <w:t>h) náklady na biologickou rekultivaci,</w:t>
      </w:r>
    </w:p>
    <w:p w:rsidR="00900683" w:rsidRDefault="00900683" w:rsidP="00705440">
      <w:pPr>
        <w:spacing w:before="120" w:after="120"/>
      </w:pPr>
      <w:r>
        <w:t>i) náklady spojené s přípravou a zabezpečením dlouhodobého majetku vzniklé po uvedení pořizovaného dlouhodobého majetku do užívání,</w:t>
      </w:r>
    </w:p>
    <w:p w:rsidR="00900683" w:rsidRDefault="00900683" w:rsidP="002251E1">
      <w:pPr>
        <w:spacing w:before="120" w:after="120"/>
      </w:pPr>
      <w:r>
        <w:t>j) v případě pozemku vykazovaného v položce „B.II.1. Pozemky“ náklady spojené s pořízením dlouhodobého hmotného majetku podle odstavce 1 vykazovaného v položkách „B.II.2. Stavby“, „B.II.4. Pěstitelské celky trvalých porostů“ a „B.II.6. Jiný dlouhodobý hmotný majetek“ podle § 7 odst. 6 písm. a).</w:t>
      </w:r>
    </w:p>
    <w:p w:rsidR="00900683" w:rsidRDefault="00900683" w:rsidP="00A52C99">
      <w:pPr>
        <w:shd w:val="clear" w:color="auto" w:fill="FFFFFF"/>
        <w:spacing w:before="120" w:after="120"/>
        <w:rPr>
          <w:rFonts w:ascii="Arial" w:hAnsi="Arial" w:cs="Arial"/>
          <w:color w:val="000000"/>
          <w:sz w:val="25"/>
          <w:szCs w:val="25"/>
        </w:rPr>
      </w:pPr>
      <w:r>
        <w:rPr>
          <w:b/>
        </w:rPr>
        <w:t xml:space="preserve">          (</w:t>
      </w:r>
      <w:r>
        <w:rPr>
          <w:b/>
          <w:bCs/>
          <w:color w:val="000000"/>
          <w:szCs w:val="24"/>
        </w:rPr>
        <w:t xml:space="preserve">3) V případě práva stavby není součástí jeho ocenění stavba vyhovující právu stavby. </w:t>
      </w:r>
      <w:r>
        <w:rPr>
          <w:b/>
          <w:color w:val="000000"/>
          <w:szCs w:val="24"/>
        </w:rPr>
        <w:t>Je-li při nabytí práva stavby oceněného jednou částkou jeho součástí stavba vyhovující právu stavby zřízená jinou účetní jednotkou nebo osobou, rozdělí se ocenění práva stavby na část odpovídající právu stavby bez stavby již zřízené a zbývající část, o které se účtuje jako o stavbě</w:t>
      </w:r>
      <w:r>
        <w:rPr>
          <w:b/>
          <w:bCs/>
          <w:color w:val="000000"/>
          <w:szCs w:val="24"/>
        </w:rPr>
        <w:t>; tento postup se nepoužije, je-li takové rozdělení nesrozumitelné, nevýznamné nebo neúčelné.</w:t>
      </w:r>
    </w:p>
    <w:p w:rsidR="00900683" w:rsidRDefault="00900683" w:rsidP="00705440">
      <w:pPr>
        <w:spacing w:before="120" w:after="120"/>
      </w:pPr>
      <w:r>
        <w:tab/>
      </w:r>
      <w:r w:rsidRPr="00B30C70">
        <w:rPr>
          <w:strike/>
        </w:rPr>
        <w:t>(3)</w:t>
      </w:r>
      <w:r w:rsidRPr="00B30C70">
        <w:rPr>
          <w:b/>
        </w:rPr>
        <w:t>(</w:t>
      </w:r>
      <w:r w:rsidRPr="00B30C70">
        <w:rPr>
          <w:b/>
          <w:sz w:val="26"/>
        </w:rPr>
        <w:t>4)</w:t>
      </w:r>
      <w:r w:rsidRPr="00B30C70">
        <w:rPr>
          <w:b/>
        </w:rPr>
        <w:t xml:space="preserve"> </w:t>
      </w:r>
      <w:r>
        <w:t>Technickým zhodnocením se rozumí zásahy do majetku uvedeného do užívání, které mají za následek změnu jeho účelu nebo technických parametrů, nebo rozšíření vybavenosti nebo použitelnosti majetku, včetně nástaveb, přístaveb a stavebních úprav, pokud vynaložené náklady dosáhnou ocenění určeného účetní jednotkou pro vykazování jednotlivého dlouhodobého majetku v položkách „B.I. Dlouhodobý nehmotný majetek“ (§ 6 odst. 1 věta první) a „B.II.3. Samostatné hmotné movité věci a soubory hmotných movitých věcí“ nebo v případě majetku vykazovaného v položce „B.II.2. Stavby“ dosáhnou vynaložené náklady významné hodnoty ve vztahu k pořizovací ceně nebo reprodukční pořizovací ceně jednotlivé stavby. Pokud je stavba oceněna podle § 25 odst. 1 písm. k) zákona, pak účetní jednotka postupuje při určení hranice významnosti přiměřeně. Náklady vynaloženými na technické zhodnocení se rozumí souhrn nákladů na dokončené zásahy do jednotlivého dlouhodobého majetku za účetní období.</w:t>
      </w:r>
    </w:p>
    <w:p w:rsidR="00900683" w:rsidRDefault="00900683" w:rsidP="00705440">
      <w:pPr>
        <w:spacing w:before="120" w:after="120"/>
      </w:pPr>
      <w:r>
        <w:t xml:space="preserve"> </w:t>
      </w:r>
      <w:r>
        <w:tab/>
      </w:r>
      <w:r w:rsidRPr="00B30C70">
        <w:rPr>
          <w:strike/>
        </w:rPr>
        <w:t>(</w:t>
      </w:r>
      <w:r>
        <w:rPr>
          <w:strike/>
        </w:rPr>
        <w:t>4</w:t>
      </w:r>
      <w:r w:rsidRPr="00B30C70">
        <w:rPr>
          <w:strike/>
        </w:rPr>
        <w:t>)</w:t>
      </w:r>
      <w:r w:rsidRPr="00B30C70">
        <w:rPr>
          <w:b/>
        </w:rPr>
        <w:t>(</w:t>
      </w:r>
      <w:r>
        <w:rPr>
          <w:b/>
        </w:rPr>
        <w:t>5</w:t>
      </w:r>
      <w:r w:rsidRPr="00B30C70">
        <w:rPr>
          <w:b/>
          <w:sz w:val="26"/>
        </w:rPr>
        <w:t>)</w:t>
      </w:r>
      <w:r>
        <w:t xml:space="preserve"> Ocenění jednotlivého dlouhodobého nehmotného majetku a odpisovaného dlouhodobého hmotného majetku se zvyšuje o technické zhodnocení3), k jehož účtování a odpisování je oprávněna účetní jednotka. V případě nemovité kulturní památky a církevní stavby, která je oceněna podle § 25 odst. 1 písm. k) zákona, se ocenění nezvyšuje o technické zhodnocení; toto technické zhodnocení je odpisováno samostatně. V případě finančního leasingu se pořizovací cena majetku převzatého uživatelem do vlastnictví zvýší o technické zhodnocení odpisované uživatelem v průběhu užívání a pokračuje se v odpisování z takto zvýšené pořizovací ceny.</w:t>
      </w:r>
    </w:p>
    <w:p w:rsidR="00900683" w:rsidRDefault="00900683" w:rsidP="00705440">
      <w:pPr>
        <w:spacing w:before="120" w:after="120"/>
      </w:pPr>
      <w:r>
        <w:t xml:space="preserve"> </w:t>
      </w:r>
      <w:r>
        <w:tab/>
      </w:r>
      <w:r w:rsidRPr="00B30C70">
        <w:rPr>
          <w:strike/>
        </w:rPr>
        <w:t>(</w:t>
      </w:r>
      <w:r>
        <w:rPr>
          <w:strike/>
        </w:rPr>
        <w:t>5</w:t>
      </w:r>
      <w:r w:rsidRPr="00B30C70">
        <w:rPr>
          <w:strike/>
        </w:rPr>
        <w:t>)</w:t>
      </w:r>
      <w:r w:rsidRPr="00B30C70">
        <w:rPr>
          <w:b/>
        </w:rPr>
        <w:t>(</w:t>
      </w:r>
      <w:r>
        <w:rPr>
          <w:b/>
        </w:rPr>
        <w:t>6</w:t>
      </w:r>
      <w:r w:rsidRPr="00B30C70">
        <w:rPr>
          <w:b/>
          <w:sz w:val="26"/>
        </w:rPr>
        <w:t>)</w:t>
      </w:r>
      <w:r>
        <w:t xml:space="preserve"> Ocenění dlouhodobého nehmotného a hmotného majetku a technického zhodnocení se sníží o dotaci na pořízení majetku a o dotaci na úhradu úroků zahrnovaných do ocenění majetku, s výjimkou povolenek na emise a preferenčních limitů bezúplatně nabytých prvním provozovatelem5a) nebo držitelem5b). Za dotaci se považují bezúplatná plnění, která se poskytují přímo nebo zprostředkovaně podle zvláštních právních předpisů ze státního rozpočtu, státních finančních aktiv, Národního fondu, ze státních fondů, z rozpočtů územních samosprávných celků na stanovený účel. Za dotaci se rovněž považují bezúplatná plnění na stanovený účel ze zahraničí z prostředků Evropské unie nebo z veřejných rozpočtů cizího státu a granty poskytnuté podle zvláštního právního předpisu. Dotací se rovněž rozumí prominutí části poplatků, pokud to právní předpis umožňuje a příslušný orgán stanovil prominutou část poplatků za dotaci. </w:t>
      </w:r>
    </w:p>
    <w:p w:rsidR="00900683" w:rsidRPr="00E93648" w:rsidRDefault="00900683" w:rsidP="00705440">
      <w:pPr>
        <w:spacing w:before="120" w:after="120"/>
        <w:rPr>
          <w:strike/>
        </w:rPr>
      </w:pPr>
      <w:r>
        <w:tab/>
      </w:r>
      <w:r w:rsidRPr="00E93648">
        <w:rPr>
          <w:strike/>
        </w:rPr>
        <w:t>(6) Souvisí-li právo stavby s více stavbami, vstupuje do nákladů souvisejících s pořízením stavby poměrná část hodnoty práva stavby; § 61a odst. 3 a 4 se použijí přiměřeně.</w:t>
      </w:r>
    </w:p>
    <w:p w:rsidR="00900683" w:rsidRPr="00E93648" w:rsidRDefault="00900683" w:rsidP="00E70A9E">
      <w:pPr>
        <w:spacing w:before="120" w:after="120"/>
        <w:ind w:firstLine="720"/>
        <w:rPr>
          <w:strike/>
        </w:rPr>
      </w:pPr>
      <w:r w:rsidRPr="00E93648">
        <w:rPr>
          <w:strike/>
        </w:rPr>
        <w:t xml:space="preserve"> (7) V případě pořízení práva stavby ke stavbě po okamžiku jejího uvedení do užívání podle § 7 odst. 11 jsou náklady související s pořízením práva stavby součástí ocenění technického zhodnocení této stavby podle § 47 odst. 3.</w:t>
      </w:r>
    </w:p>
    <w:p w:rsidR="00900683" w:rsidRPr="00E93648" w:rsidRDefault="00900683" w:rsidP="00705440">
      <w:pPr>
        <w:spacing w:before="120" w:after="120"/>
        <w:rPr>
          <w:strike/>
        </w:rPr>
      </w:pPr>
      <w:r w:rsidRPr="00E70A9E">
        <w:t xml:space="preserve"> </w:t>
      </w:r>
      <w:r w:rsidRPr="00E70A9E">
        <w:tab/>
      </w:r>
      <w:r w:rsidRPr="00E93648">
        <w:rPr>
          <w:strike/>
        </w:rPr>
        <w:t>(8) V případě zániku stavby vyhovující právu stavby se právo stavby, které je součástí ocenění této stavby, nevyřazuje; ustanovení o naplnění účetních metod v souvislosti s naplněním § 26 odst. 3 zákona tímto nejsou dotčena.</w:t>
      </w:r>
    </w:p>
    <w:p w:rsidR="00900683" w:rsidRPr="00E93648" w:rsidRDefault="00900683" w:rsidP="00705440">
      <w:pPr>
        <w:spacing w:before="120" w:after="120"/>
        <w:rPr>
          <w:strike/>
        </w:rPr>
      </w:pPr>
      <w:r w:rsidRPr="00E70A9E">
        <w:tab/>
      </w:r>
      <w:r w:rsidRPr="00E93648">
        <w:rPr>
          <w:strike/>
        </w:rPr>
        <w:t>(9) Zanikne-li právo stavby před dobou, na kterou je právo stavby zřízeno, a současně je zřízeno nové právo stavby ve prospěch stejné účetní jednotky, nedochází k vyřazení zaniklého práva stavby, případně stavby vyhovující právu stavby a § 47 odst. 1 písm. f) se použije obdobně.</w:t>
      </w:r>
    </w:p>
    <w:p w:rsidR="00900683" w:rsidRDefault="00900683" w:rsidP="00705440">
      <w:pPr>
        <w:spacing w:before="120" w:after="120"/>
      </w:pPr>
      <w:r>
        <w:t xml:space="preserve"> </w:t>
      </w:r>
      <w:r>
        <w:tab/>
      </w:r>
      <w:r w:rsidRPr="00E93648">
        <w:rPr>
          <w:strike/>
        </w:rPr>
        <w:t>(10)</w:t>
      </w:r>
      <w:r>
        <w:rPr>
          <w:b/>
        </w:rPr>
        <w:t>(7)</w:t>
      </w:r>
      <w:r>
        <w:t xml:space="preserve"> Bezúplatné nabytí preferenčních limitů a povolenek na emise prvním držitelem5b) nebo provozovatelem5a) se účtuje a vykazuje jako poskytnutí dotace ve výši ocenění reprodukční pořizovací cenou. Ocenění povolenek na emise a preferenčních limitů bezúplatně nabytých prvním provozovatelem5a) nebo držitelem5b) se nesnižuje o částku zaúčtovanou ve prospěch příslušného účtu účtové skupiny 34. Při spotřebě, prodeji či jiném úbytku těchto aktiv nebo při odpisu preferenčního limitu bezúplatně nabytého prvním držitelem5b), který lze odpisovat, se odpovídající částka zaúčtovaná ve prospěch příslušného účtu účtové skupiny 34 zaúčtuje na příslušné účty výnosů ve věcné a časové souvislosti s náklady.</w:t>
      </w:r>
    </w:p>
    <w:p w:rsidR="00900683" w:rsidRDefault="00900683" w:rsidP="00705440">
      <w:pPr>
        <w:spacing w:before="120" w:after="120"/>
      </w:pPr>
      <w:r>
        <w:t xml:space="preserve"> </w:t>
      </w:r>
      <w:r>
        <w:tab/>
      </w:r>
      <w:r w:rsidRPr="00E93648">
        <w:rPr>
          <w:strike/>
        </w:rPr>
        <w:t>(11)</w:t>
      </w:r>
      <w:r>
        <w:rPr>
          <w:b/>
        </w:rPr>
        <w:t>(8)</w:t>
      </w:r>
      <w:r>
        <w:t xml:space="preserve"> Dlouhodobý hmotný majetek pořízený směnnou smlouvou se ocení pořizovací cenou, jsou-li ceny ve smlouvě sjednány, nebo reprodukční pořizovací cenou, nejsou-li ceny ve smlouvě sjednány.</w:t>
      </w:r>
    </w:p>
    <w:p w:rsidR="00900683" w:rsidRDefault="00900683" w:rsidP="00705440">
      <w:pPr>
        <w:spacing w:before="120" w:after="120"/>
      </w:pPr>
      <w:r>
        <w:t xml:space="preserve"> </w:t>
      </w:r>
      <w:r>
        <w:tab/>
      </w:r>
      <w:r w:rsidRPr="00E93648">
        <w:rPr>
          <w:strike/>
        </w:rPr>
        <w:t>(12)</w:t>
      </w:r>
      <w:r>
        <w:rPr>
          <w:b/>
        </w:rPr>
        <w:t>(9)</w:t>
      </w:r>
      <w:r>
        <w:t xml:space="preserve"> Ocenění pořízeného pozemku je včetně lesního porostu nebo osázení stromy a keři, pokud nejsou pěstitelským celkem trvalých porostů (§ 7 odst. 4).</w:t>
      </w:r>
    </w:p>
    <w:p w:rsidR="00900683" w:rsidRDefault="00900683" w:rsidP="00705440">
      <w:pPr>
        <w:spacing w:before="120" w:after="120"/>
      </w:pPr>
      <w:r>
        <w:t xml:space="preserve"> ____________________ </w:t>
      </w:r>
    </w:p>
    <w:p w:rsidR="00900683" w:rsidRPr="002E7B72" w:rsidRDefault="00900683" w:rsidP="002E7B72">
      <w:pPr>
        <w:rPr>
          <w:sz w:val="20"/>
        </w:rPr>
      </w:pPr>
      <w:r w:rsidRPr="002E7B72">
        <w:rPr>
          <w:sz w:val="20"/>
        </w:rPr>
        <w:t>3) § 33 zákona č. 586/1992 Sb., o daních z příjmů, ve znění pozdějších předpisů.</w:t>
      </w:r>
    </w:p>
    <w:p w:rsidR="00900683" w:rsidRPr="002E7B72" w:rsidRDefault="00900683" w:rsidP="002E7B72">
      <w:pPr>
        <w:ind w:left="360" w:hanging="360"/>
        <w:rPr>
          <w:sz w:val="20"/>
        </w:rPr>
      </w:pPr>
      <w:r w:rsidRPr="002E7B72">
        <w:rPr>
          <w:sz w:val="20"/>
        </w:rPr>
        <w:t>5a) § 2 odst. 1 zákona č. 695/2004 Sb., o podmínkách obchodování s povolenkami na emise skleníkových plynů a o změně některých zákonů, ve znění zákona č. 212/2006 Sb. a zákona č. 315/2008 Sb.</w:t>
      </w:r>
    </w:p>
    <w:p w:rsidR="00900683" w:rsidRPr="002E7B72" w:rsidRDefault="00900683" w:rsidP="002E7B72">
      <w:pPr>
        <w:ind w:left="360" w:hanging="360"/>
        <w:rPr>
          <w:sz w:val="20"/>
        </w:rPr>
      </w:pPr>
      <w:r w:rsidRPr="002E7B72">
        <w:rPr>
          <w:sz w:val="20"/>
        </w:rPr>
        <w:t>5b) Například zákon č. 256/2000 Sb., o Státním zemědělském intervenčním fondu a o změně některých dalších zákonů (zákon o Státním zemědělském intervenčním fondu), ve znění zákona č. 128/2003 Sb., zákona č. 41/2004 Sb., zákona č. 85/2004 Sb., zákona č. 237/2004 Sb. a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p w:rsidR="00900683" w:rsidRPr="002E7B72" w:rsidRDefault="00900683" w:rsidP="002E7B72">
      <w:pPr>
        <w:ind w:left="360" w:hanging="360"/>
        <w:rPr>
          <w:sz w:val="20"/>
        </w:rPr>
      </w:pPr>
      <w:r w:rsidRPr="002E7B72">
        <w:rPr>
          <w:sz w:val="20"/>
        </w:rPr>
        <w:t>14a) Například zákon č. 458/2000 Sb., o podmínkách podnikání a o výkonu státní správy v energetických odvětvích a o změně některých zákonů (energetický zákon), ve znění pozdějších předpisů, a zákon č. 274/2001 Sb., o vodovodech a kanalizacích pro veřejnou potřebu a o změně některých zákonů (zákon o vodovodech a kanalizacích), ve znění pozdějších předpisů.</w:t>
      </w:r>
    </w:p>
    <w:p w:rsidR="00900683" w:rsidRPr="002E7B72" w:rsidRDefault="00900683" w:rsidP="002E7B72">
      <w:pPr>
        <w:ind w:left="360" w:hanging="360"/>
        <w:rPr>
          <w:sz w:val="20"/>
        </w:rPr>
      </w:pPr>
      <w:r w:rsidRPr="002E7B72">
        <w:rPr>
          <w:sz w:val="20"/>
        </w:rPr>
        <w:t>14b) Například zákon č. 127/2005 Sb., o elektronických komunikacích a o změně některých souvisejících zákonů (zákon o elektronických komunikacích), ve znění pozdějších předpisů.</w:t>
      </w:r>
    </w:p>
    <w:p w:rsidR="00900683" w:rsidRPr="002E7B72" w:rsidRDefault="00900683" w:rsidP="002E7B72">
      <w:pPr>
        <w:rPr>
          <w:sz w:val="20"/>
        </w:rPr>
      </w:pPr>
      <w:r w:rsidRPr="002E7B72">
        <w:rPr>
          <w:sz w:val="20"/>
        </w:rPr>
        <w:t>14c) Například zákon č. 13/1997 Sb., o pozemních komunikacích, ve znění pozdějších předpisů.</w:t>
      </w:r>
    </w:p>
    <w:p w:rsidR="00900683" w:rsidRPr="002E7B72" w:rsidRDefault="00900683" w:rsidP="002E7B72">
      <w:pPr>
        <w:rPr>
          <w:sz w:val="20"/>
        </w:rPr>
      </w:pPr>
      <w:r w:rsidRPr="002E7B72">
        <w:rPr>
          <w:sz w:val="20"/>
        </w:rPr>
        <w:t>14d) § 6 zákona č. 338/1992 Sb., o dani z nemovitostí, ve znění pozdějších předpisů.</w:t>
      </w:r>
    </w:p>
    <w:p w:rsidR="00900683" w:rsidRDefault="00900683" w:rsidP="005F1D1E">
      <w:pPr>
        <w:spacing w:before="120" w:after="120"/>
        <w:jc w:val="center"/>
      </w:pPr>
      <w:r>
        <w:t>.</w:t>
      </w:r>
    </w:p>
    <w:p w:rsidR="00900683" w:rsidRDefault="00900683" w:rsidP="005F1D1E">
      <w:pPr>
        <w:spacing w:before="120" w:after="120"/>
        <w:jc w:val="center"/>
      </w:pPr>
      <w:r>
        <w:t>.</w:t>
      </w:r>
    </w:p>
    <w:p w:rsidR="00900683" w:rsidRDefault="00900683" w:rsidP="005F1D1E">
      <w:pPr>
        <w:spacing w:before="120" w:after="120"/>
        <w:jc w:val="center"/>
      </w:pPr>
      <w:r>
        <w:t>.</w:t>
      </w:r>
    </w:p>
    <w:p w:rsidR="00900683" w:rsidRDefault="00900683" w:rsidP="005F1D1E">
      <w:pPr>
        <w:spacing w:before="120" w:after="120"/>
        <w:jc w:val="center"/>
      </w:pPr>
      <w:r>
        <w:t>§ 56</w:t>
      </w:r>
    </w:p>
    <w:p w:rsidR="00900683" w:rsidRDefault="00900683" w:rsidP="005F1D1E">
      <w:pPr>
        <w:spacing w:before="120" w:after="120"/>
        <w:jc w:val="center"/>
      </w:pPr>
      <w:r>
        <w:t>Odpisování majetku</w:t>
      </w:r>
    </w:p>
    <w:p w:rsidR="00900683" w:rsidRDefault="00900683" w:rsidP="00705440">
      <w:pPr>
        <w:spacing w:before="120" w:after="120"/>
      </w:pPr>
      <w:r>
        <w:t xml:space="preserve"> </w:t>
      </w:r>
      <w:r>
        <w:tab/>
        <w:t>(1) Odpisovaný nehmotný a hmotný dlouhodobý majetek nebo jeho části se odpisuje z ocenění stanoveného v § 47, 61, 61a a v § 25 a 27 zákona postupně v průběhu jeho používání. Průběh používání může být vyjádřen i jinak než ve vazbě na čas, například na výkony. Pro odpisování dlouhodobého hmotného majetku lze použít metodu stanovenou v § 56a.</w:t>
      </w:r>
    </w:p>
    <w:p w:rsidR="00900683" w:rsidRDefault="00900683" w:rsidP="00705440">
      <w:pPr>
        <w:spacing w:before="120" w:after="120"/>
      </w:pPr>
      <w:r>
        <w:t xml:space="preserve"> </w:t>
      </w:r>
      <w:r>
        <w:tab/>
        <w:t>(2) Podle ustanovení § 28 zákona se dále odpisuje:</w:t>
      </w:r>
    </w:p>
    <w:p w:rsidR="00900683" w:rsidRDefault="00900683" w:rsidP="00705440">
      <w:pPr>
        <w:spacing w:before="120" w:after="120"/>
      </w:pPr>
      <w:r>
        <w:t xml:space="preserve"> a) dlouhodobý nehmotný majetek, k němuž účetní jednotka nabyla právo užívání od vlastníka, majitele nebo jiné oprávněné osoby; majetek odpisuje též oprávněná osoba, pokud o majetku účtuje,</w:t>
      </w:r>
    </w:p>
    <w:p w:rsidR="00900683" w:rsidRDefault="00900683" w:rsidP="00705440">
      <w:pPr>
        <w:spacing w:before="120" w:after="120"/>
      </w:pPr>
      <w:r>
        <w:t>b) technické zhodnocení u účetní jednotky, která dlouhodobý odpisovaný majetek úplatně nebo bezúplatně užívá a provedla na tomto majetku technické zhodnocení na svůj účet,</w:t>
      </w:r>
    </w:p>
    <w:p w:rsidR="00900683" w:rsidRDefault="00900683" w:rsidP="00705440">
      <w:pPr>
        <w:spacing w:before="120" w:after="120"/>
      </w:pPr>
      <w:r>
        <w:t>c) technické zhodnocení drobného nehmotného a hmotného majetku,</w:t>
      </w:r>
    </w:p>
    <w:p w:rsidR="00900683" w:rsidRDefault="00900683" w:rsidP="00705440">
      <w:pPr>
        <w:spacing w:before="120" w:after="120"/>
      </w:pPr>
      <w:r>
        <w:t>d) ložisko nevyhrazeného nerostu nebo jeho část (dále jen "ložisko") na pozemku koupeném nebo nabytém vkladem po 1. lednu 1997,</w:t>
      </w:r>
    </w:p>
    <w:p w:rsidR="00900683" w:rsidRDefault="00900683" w:rsidP="00705440">
      <w:pPr>
        <w:spacing w:before="120" w:after="120"/>
      </w:pPr>
      <w:r>
        <w:t>e) soubor hmotných movitých věcí se samostatným technicko-ekonomickým určením jako jeden celek, a to i v případě, že je sestaven z hmotných movitých věcí, u kterých je od počátku známo jejich ocenění,</w:t>
      </w:r>
    </w:p>
    <w:p w:rsidR="00900683" w:rsidRDefault="00900683" w:rsidP="00705440">
      <w:pPr>
        <w:spacing w:before="120" w:after="120"/>
      </w:pPr>
      <w:r>
        <w:t>f) preferenční limit, který lze odpisovat podle času nebo výkonů.</w:t>
      </w:r>
    </w:p>
    <w:p w:rsidR="00900683" w:rsidRDefault="00900683" w:rsidP="00705440">
      <w:pPr>
        <w:spacing w:before="120" w:after="120"/>
      </w:pPr>
      <w:r>
        <w:tab/>
        <w:t>(3) Účetní jednotky sestavují odpisový plán podle § 28 odst. 6 zákona včetně jeho aktualizace podle průběhu používání a podle změn v průběhu používání majetku účetní jednotkou. S ohledem na významnost a věrný a poctivý obraz předmětu účetnictví a finanční situace účetní jednotky může účetní jednotka při odpisování majetku zohlednit předpokládanou zbytkovou hodnotu. Předpokládanou zbytkovou hodnotou se pro účely této vyhlášky rozumí účetní jednotkou zdůvodnitelná kladná odhadovaná částka, kterou by účetní jednotka mohla získat v okamžiku předpokládaného vyřazení majetku, například prodejem, po odečtení předpokládaných nákladů s vyřazením souvisejících. Zohledněním předpokládané zbytkové hodnoty majetku podle věty druhé se pro účely této vyhlášky rozumí, že účetní jednotka stanoví a aktualizuje odpisový plán předmětného majetku tak, aby se za plánovanou dobu jeho používání součet vykázaných a plánovaných odpisů včetně předpokládané zbytkové hodnoty nebo zbytkové hodnoty rovnal ocenění majetku podle odstavce 1. Zbytkovou hodnotou se rozumí snížená předpokládaná zbytková hodnota. Účetní jednotky neprovádějí účetní operace opravující výši vykázaných odpisů a oprávek v předchozích účetních obdobích.</w:t>
      </w:r>
    </w:p>
    <w:p w:rsidR="00900683" w:rsidRDefault="00900683" w:rsidP="00705440">
      <w:pPr>
        <w:spacing w:before="120" w:after="120"/>
        <w:rPr>
          <w:strike/>
        </w:rPr>
      </w:pPr>
      <w:r>
        <w:tab/>
      </w:r>
      <w:r w:rsidRPr="00E93648">
        <w:rPr>
          <w:strike/>
        </w:rPr>
        <w:t>(4) Pokud je předpokládaná doba užívání stavby vyhovující právu stavby kratší než sjednaná doba, na kterou je právo stavby zřízeno, účetní jednotka v odpisovém plánu zohlední případnou hodnotu práva stavby při vyřazení stavby. Pokud je sjednaná doba, na kterou je právo stavby zřízeno, kratší než předpokládaná doba užívání stavby vyhovující právu stavby, účetní jednotka v odpisovém plánu tuto skutečnost zohlední případnou hodnotou stavby při jejím vyřazení ve zbytkové hodnotě stavby podle odstavce 3.</w:t>
      </w:r>
    </w:p>
    <w:p w:rsidR="00900683" w:rsidRPr="00F261FB" w:rsidRDefault="00900683" w:rsidP="00F261FB">
      <w:pPr>
        <w:spacing w:before="120" w:after="120"/>
        <w:ind w:firstLine="708"/>
        <w:rPr>
          <w:b/>
        </w:rPr>
      </w:pPr>
      <w:r w:rsidRPr="00F261FB">
        <w:rPr>
          <w:b/>
        </w:rPr>
        <w:t>(4) Stavby vyhovující právu stavby podle §</w:t>
      </w:r>
      <w:r>
        <w:rPr>
          <w:b/>
        </w:rPr>
        <w:t xml:space="preserve"> </w:t>
      </w:r>
      <w:r w:rsidRPr="00F261FB">
        <w:rPr>
          <w:b/>
        </w:rPr>
        <w:t>47 odst. 3 účtované na samostatných účtech se odpisují samostatně.</w:t>
      </w:r>
    </w:p>
    <w:p w:rsidR="00900683" w:rsidRPr="00F261FB" w:rsidRDefault="00900683" w:rsidP="00705440">
      <w:pPr>
        <w:spacing w:before="120" w:after="120"/>
      </w:pPr>
      <w:r>
        <w:tab/>
      </w:r>
      <w:r w:rsidRPr="00F261FB">
        <w:t>(</w:t>
      </w:r>
      <w:r>
        <w:t>5</w:t>
      </w:r>
      <w:r w:rsidRPr="00F261FB">
        <w:t xml:space="preserve">) Pořizovací cenou ložiska na jednotlivém pozemku je kladný rozdíl mezi </w:t>
      </w:r>
      <w:r>
        <w:t>p</w:t>
      </w:r>
      <w:r w:rsidRPr="00F261FB">
        <w:t>ořizovací cenou pozemku s ložiskem a cenou tohoto pozemku podle právního předpisu platného v době koupě pozemku nebo v době nabytí pozemku vkladem.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900683" w:rsidRPr="00F261FB" w:rsidRDefault="00900683" w:rsidP="00115785">
      <w:pPr>
        <w:spacing w:before="120" w:after="120"/>
      </w:pPr>
      <w:r w:rsidRPr="00F261FB">
        <w:tab/>
        <w:t>(</w:t>
      </w:r>
      <w:r>
        <w:t>6</w:t>
      </w:r>
      <w:r w:rsidRPr="00F261FB">
        <w:t>) V případě dlouhodobého nehmotného a hmotného majetku ve spoluvlastnictví odpisuje každý spoluvlastník svůj vlastnický podíl.</w:t>
      </w:r>
    </w:p>
    <w:p w:rsidR="00900683" w:rsidRPr="00F261FB" w:rsidRDefault="00900683" w:rsidP="00705440">
      <w:pPr>
        <w:spacing w:before="120" w:after="120"/>
      </w:pPr>
      <w:r w:rsidRPr="00F261FB">
        <w:tab/>
        <w:t>(</w:t>
      </w:r>
      <w:r>
        <w:t>7</w:t>
      </w:r>
      <w:r w:rsidRPr="00F261FB">
        <w:t>) Dlouhodobý nehmotný a hmotný majetek, který je majetkem bytových družstev, pokud neslouží k podnikání, se nemusí odpisovat. Právnické osoby založené za účelem, aby se staly vlastníkem domu s byty v nájmu společníků, členů nebo zakladatelů, nemusí tento dlouhodobý nehmotný a hmotný majetek odpisovat, pokud neslouží k podnikání.</w:t>
      </w:r>
    </w:p>
    <w:p w:rsidR="00900683" w:rsidRPr="00F261FB" w:rsidRDefault="00900683" w:rsidP="00705440">
      <w:pPr>
        <w:spacing w:before="120" w:after="120"/>
      </w:pPr>
      <w:r w:rsidRPr="00F261FB">
        <w:tab/>
        <w:t>(</w:t>
      </w:r>
      <w:r>
        <w:t>8</w:t>
      </w:r>
      <w:r w:rsidRPr="00F261FB">
        <w:t>) Technické zhodnocení, k jehož účtování a odpisování je oprávněna jiná účetní jednotka než vlastník majetku, se odepíše v průběhu používání technického zhodnocení. Odpisování technického zhodnocení majetku pořizovaného formou finančního leasingu, pokud je uživatel oprávněn účtovat a odpisovat technické zhodnocení, se zahájí uvedením technického zhodnocení do stavu způsobilého k užívání.</w:t>
      </w:r>
    </w:p>
    <w:p w:rsidR="00900683" w:rsidRPr="00F261FB" w:rsidRDefault="00900683" w:rsidP="00705440">
      <w:pPr>
        <w:spacing w:before="120" w:after="120"/>
      </w:pPr>
      <w:r w:rsidRPr="00F261FB">
        <w:tab/>
        <w:t>(</w:t>
      </w:r>
      <w:r>
        <w:t>9</w:t>
      </w:r>
      <w:r w:rsidRPr="00F261FB">
        <w:t>) Při převodu vlastnictví k nemovitým věcem, které podléhají vkladu do katastru nemovitostí, se o této nemovité věci účtuje ke dni doručení návrhu na vklad katastrálnímu úřadu. Podmíněnost nabytí právních účinků vkladu do katastru nemovitostí se uvede na analytických účtech, v inventurních soupisech a v příloze účetní závěrky.</w:t>
      </w:r>
    </w:p>
    <w:p w:rsidR="00900683" w:rsidRPr="00F261FB" w:rsidRDefault="00900683" w:rsidP="00705440">
      <w:pPr>
        <w:spacing w:before="120" w:after="120"/>
      </w:pPr>
      <w:r w:rsidRPr="00F261FB">
        <w:tab/>
        <w:t>(</w:t>
      </w:r>
      <w:r>
        <w:t>10</w:t>
      </w:r>
      <w:r w:rsidRPr="00F261FB">
        <w:t>) O dlouhodobém nehmotném a hmotném majetku účtuje a odpisuje jej nájemce, pokud je oprávněn o tomto majetku účtovat a odpisovat jej na základě smlouvy o pachtu obchodního závodu.</w:t>
      </w:r>
    </w:p>
    <w:p w:rsidR="00900683" w:rsidRDefault="00900683" w:rsidP="00705440">
      <w:pPr>
        <w:spacing w:before="120" w:after="120"/>
      </w:pPr>
      <w:r w:rsidRPr="00F261FB">
        <w:tab/>
        <w:t>(1</w:t>
      </w:r>
      <w:r>
        <w:t>1</w:t>
      </w:r>
      <w:r w:rsidRPr="00F261FB">
        <w:t>)</w:t>
      </w:r>
      <w:r>
        <w:t xml:space="preserve"> Podle ustanovení § 28 zákona se neodpisují:</w:t>
      </w:r>
    </w:p>
    <w:p w:rsidR="00900683" w:rsidRDefault="00900683" w:rsidP="00705440">
      <w:pPr>
        <w:spacing w:before="120" w:after="120"/>
      </w:pPr>
      <w:r>
        <w:t>a) pozemky,</w:t>
      </w:r>
    </w:p>
    <w:p w:rsidR="00900683" w:rsidRDefault="00900683" w:rsidP="00705440">
      <w:pPr>
        <w:spacing w:before="120" w:after="120"/>
      </w:pPr>
      <w:r>
        <w:t>b) umělecká díla, která nejsou součástí stavby, sbírky, movité kulturní památky,9) předměty kulturní hodnoty10) a obdobné hmotné movité věci stanovené zvláštními právními předpisy,11)</w:t>
      </w:r>
    </w:p>
    <w:p w:rsidR="00900683" w:rsidRDefault="00900683" w:rsidP="00705440">
      <w:pPr>
        <w:spacing w:before="120" w:after="120"/>
      </w:pPr>
      <w:r>
        <w:t>c) nedokončený dlouhodobý nehmotný a hmotný majetek a technické zhodnocení, pokud není uvedeno do stavu způsobilého k užívání,</w:t>
      </w:r>
    </w:p>
    <w:p w:rsidR="00900683" w:rsidRDefault="00900683" w:rsidP="00705440">
      <w:pPr>
        <w:spacing w:before="120" w:after="120"/>
      </w:pPr>
      <w:r>
        <w:t>d) finanční majetek,</w:t>
      </w:r>
    </w:p>
    <w:p w:rsidR="00900683" w:rsidRDefault="00900683" w:rsidP="00705440">
      <w:pPr>
        <w:spacing w:before="120" w:after="120"/>
      </w:pPr>
      <w:r>
        <w:t>e) zásoby,</w:t>
      </w:r>
    </w:p>
    <w:p w:rsidR="00900683" w:rsidRDefault="00900683" w:rsidP="00705440">
      <w:pPr>
        <w:spacing w:before="120" w:after="120"/>
      </w:pPr>
      <w:r>
        <w:t>f) najatý či obdobně užívaný dlouhodobý hmotný nebo nehmotný majetek, není-li zákonem nebo touto vyhláškou stanoveno jinak,</w:t>
      </w:r>
    </w:p>
    <w:p w:rsidR="00900683" w:rsidRDefault="00900683" w:rsidP="00705440">
      <w:pPr>
        <w:spacing w:before="120" w:after="120"/>
      </w:pPr>
      <w:r>
        <w:t>g) pohledávky,</w:t>
      </w:r>
    </w:p>
    <w:p w:rsidR="00900683" w:rsidRDefault="00900683" w:rsidP="00705440">
      <w:pPr>
        <w:spacing w:before="120" w:after="120"/>
      </w:pPr>
      <w:r>
        <w:t>h) preferenční limity, které nelze odpisovat podle času nebo výkonů, a povolenky na emise.</w:t>
      </w:r>
    </w:p>
    <w:p w:rsidR="00900683" w:rsidRDefault="00900683" w:rsidP="00705440">
      <w:pPr>
        <w:spacing w:before="120" w:after="120"/>
      </w:pPr>
      <w:r>
        <w:t xml:space="preserve">____________________ </w:t>
      </w:r>
    </w:p>
    <w:p w:rsidR="00900683" w:rsidRPr="003470E0" w:rsidRDefault="00900683" w:rsidP="003470E0">
      <w:pPr>
        <w:rPr>
          <w:sz w:val="20"/>
        </w:rPr>
      </w:pPr>
      <w:r w:rsidRPr="003470E0">
        <w:rPr>
          <w:sz w:val="20"/>
        </w:rPr>
        <w:t>9) Zákon č. 20/1987 Sb., o státní památkové péči, ve znění pozdějších předpisů.</w:t>
      </w:r>
    </w:p>
    <w:p w:rsidR="00900683" w:rsidRPr="003470E0" w:rsidRDefault="00900683" w:rsidP="003470E0">
      <w:pPr>
        <w:rPr>
          <w:sz w:val="20"/>
        </w:rPr>
      </w:pPr>
      <w:r w:rsidRPr="003470E0">
        <w:rPr>
          <w:sz w:val="20"/>
        </w:rPr>
        <w:t>10) Zákon č. 71/1994 Sb., o prodeji a vývozu předmětů kulturní hodnoty.</w:t>
      </w:r>
    </w:p>
    <w:p w:rsidR="00900683" w:rsidRPr="003470E0" w:rsidRDefault="00900683" w:rsidP="003470E0">
      <w:pPr>
        <w:rPr>
          <w:sz w:val="20"/>
        </w:rPr>
      </w:pPr>
      <w:r w:rsidRPr="003470E0">
        <w:rPr>
          <w:sz w:val="20"/>
        </w:rPr>
        <w:t>11) Například zákon č. 122/2000 Sb., o ochraně sbírek muzejní povahy a o změně některých dalších zákonů.</w:t>
      </w:r>
    </w:p>
    <w:p w:rsidR="00900683" w:rsidRPr="00B26948" w:rsidRDefault="00900683" w:rsidP="00611DB1">
      <w:pPr>
        <w:pStyle w:val="Textodstavce"/>
        <w:numPr>
          <w:ilvl w:val="0"/>
          <w:numId w:val="0"/>
        </w:numPr>
      </w:pPr>
    </w:p>
    <w:sectPr w:rsidR="00900683" w:rsidRPr="00B26948" w:rsidSect="00272646">
      <w:headerReference w:type="even" r:id="rId7"/>
      <w:footerReference w:type="even" r:id="rId8"/>
      <w:footerReference w:type="default" r:id="rId9"/>
      <w:footnotePr>
        <w:numStart w:val="34"/>
      </w:footnotePr>
      <w:pgSz w:w="11906" w:h="16838"/>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83" w:rsidRDefault="00900683">
      <w:r>
        <w:separator/>
      </w:r>
    </w:p>
  </w:endnote>
  <w:endnote w:type="continuationSeparator" w:id="0">
    <w:p w:rsidR="00900683" w:rsidRDefault="00900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83" w:rsidRDefault="00900683" w:rsidP="00516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0683" w:rsidRDefault="009006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83" w:rsidRDefault="00900683" w:rsidP="00516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00683" w:rsidRDefault="00900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83" w:rsidRDefault="00900683">
      <w:r>
        <w:separator/>
      </w:r>
    </w:p>
  </w:footnote>
  <w:footnote w:type="continuationSeparator" w:id="0">
    <w:p w:rsidR="00900683" w:rsidRDefault="00900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83" w:rsidRDefault="00900683" w:rsidP="00F17F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0683" w:rsidRDefault="009006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8CE"/>
    <w:multiLevelType w:val="singleLevel"/>
    <w:tmpl w:val="4D58B58E"/>
    <w:lvl w:ilvl="0">
      <w:start w:val="1"/>
      <w:numFmt w:val="decimal"/>
      <w:lvlText w:val="%1."/>
      <w:lvlJc w:val="left"/>
      <w:pPr>
        <w:tabs>
          <w:tab w:val="num" w:pos="425"/>
        </w:tabs>
        <w:ind w:left="425" w:hanging="425"/>
      </w:pPr>
      <w:rPr>
        <w:rFonts w:cs="Times New Roman"/>
      </w:rPr>
    </w:lvl>
  </w:abstractNum>
  <w:abstractNum w:abstractNumId="1">
    <w:nsid w:val="1BC1726E"/>
    <w:multiLevelType w:val="hybridMultilevel"/>
    <w:tmpl w:val="5D84272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F001B1C"/>
    <w:multiLevelType w:val="hybridMultilevel"/>
    <w:tmpl w:val="914A6812"/>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3">
    <w:nsid w:val="6AAF1A1F"/>
    <w:multiLevelType w:val="multilevel"/>
    <w:tmpl w:val="95E05948"/>
    <w:lvl w:ilvl="0">
      <w:start w:val="1"/>
      <w:numFmt w:val="decimal"/>
      <w:pStyle w:val="Textodstavce"/>
      <w:isLgl/>
      <w:lvlText w:val="(%1)"/>
      <w:lvlJc w:val="left"/>
      <w:pPr>
        <w:tabs>
          <w:tab w:val="num" w:pos="785"/>
        </w:tabs>
        <w:ind w:firstLine="425"/>
      </w:pPr>
      <w:rPr>
        <w:rFonts w:cs="Times New Roman"/>
        <w:strike/>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num w:numId="1">
    <w:abstractNumId w:val="4"/>
  </w:num>
  <w:num w:numId="2">
    <w:abstractNumId w:val="3"/>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3"/>
  </w:num>
  <w:num w:numId="10">
    <w:abstractNumId w:val="3"/>
  </w:num>
  <w:num w:numId="11">
    <w:abstractNumId w:val="3"/>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efaultTabStop w:val="708"/>
  <w:hyphenationZone w:val="425"/>
  <w:characterSpacingControl w:val="doNotCompress"/>
  <w:footnotePr>
    <w:numStart w:val="34"/>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3D4"/>
    <w:rsid w:val="00001E8F"/>
    <w:rsid w:val="00002A3E"/>
    <w:rsid w:val="000054E0"/>
    <w:rsid w:val="000059D5"/>
    <w:rsid w:val="0000603C"/>
    <w:rsid w:val="00006E3D"/>
    <w:rsid w:val="00010362"/>
    <w:rsid w:val="00011793"/>
    <w:rsid w:val="00011F5A"/>
    <w:rsid w:val="000125FB"/>
    <w:rsid w:val="000133F9"/>
    <w:rsid w:val="00013984"/>
    <w:rsid w:val="00013A5F"/>
    <w:rsid w:val="000146BC"/>
    <w:rsid w:val="0001560C"/>
    <w:rsid w:val="00016AC2"/>
    <w:rsid w:val="00017B2F"/>
    <w:rsid w:val="00020925"/>
    <w:rsid w:val="0002209E"/>
    <w:rsid w:val="0002292E"/>
    <w:rsid w:val="000243CB"/>
    <w:rsid w:val="00024804"/>
    <w:rsid w:val="000251C3"/>
    <w:rsid w:val="00025248"/>
    <w:rsid w:val="0002530A"/>
    <w:rsid w:val="00026707"/>
    <w:rsid w:val="000301B4"/>
    <w:rsid w:val="000305CD"/>
    <w:rsid w:val="00031D7F"/>
    <w:rsid w:val="00031F39"/>
    <w:rsid w:val="0003229F"/>
    <w:rsid w:val="00032402"/>
    <w:rsid w:val="00033087"/>
    <w:rsid w:val="00033575"/>
    <w:rsid w:val="000338BF"/>
    <w:rsid w:val="00033BA7"/>
    <w:rsid w:val="000344EE"/>
    <w:rsid w:val="00034A8F"/>
    <w:rsid w:val="00034C45"/>
    <w:rsid w:val="00035D5E"/>
    <w:rsid w:val="000362D4"/>
    <w:rsid w:val="0004007A"/>
    <w:rsid w:val="000400F7"/>
    <w:rsid w:val="0004060A"/>
    <w:rsid w:val="00040A56"/>
    <w:rsid w:val="00041140"/>
    <w:rsid w:val="00041189"/>
    <w:rsid w:val="0004141D"/>
    <w:rsid w:val="00041CB3"/>
    <w:rsid w:val="00041DB2"/>
    <w:rsid w:val="00042385"/>
    <w:rsid w:val="00042833"/>
    <w:rsid w:val="00042E6F"/>
    <w:rsid w:val="00043004"/>
    <w:rsid w:val="0004439F"/>
    <w:rsid w:val="000446CF"/>
    <w:rsid w:val="00046B72"/>
    <w:rsid w:val="00050132"/>
    <w:rsid w:val="000501F5"/>
    <w:rsid w:val="00050DD3"/>
    <w:rsid w:val="00051918"/>
    <w:rsid w:val="00052941"/>
    <w:rsid w:val="00052D89"/>
    <w:rsid w:val="00054338"/>
    <w:rsid w:val="00055517"/>
    <w:rsid w:val="00055CAA"/>
    <w:rsid w:val="00056A4C"/>
    <w:rsid w:val="00056DBE"/>
    <w:rsid w:val="00057538"/>
    <w:rsid w:val="0006050F"/>
    <w:rsid w:val="00061B3C"/>
    <w:rsid w:val="000642F5"/>
    <w:rsid w:val="00064D99"/>
    <w:rsid w:val="00066D88"/>
    <w:rsid w:val="0007149A"/>
    <w:rsid w:val="000720F1"/>
    <w:rsid w:val="00072CAB"/>
    <w:rsid w:val="00074052"/>
    <w:rsid w:val="00074804"/>
    <w:rsid w:val="00074C79"/>
    <w:rsid w:val="00074E75"/>
    <w:rsid w:val="0007525E"/>
    <w:rsid w:val="00075430"/>
    <w:rsid w:val="00076013"/>
    <w:rsid w:val="00076585"/>
    <w:rsid w:val="00076E22"/>
    <w:rsid w:val="00080D1E"/>
    <w:rsid w:val="000812A8"/>
    <w:rsid w:val="00082B60"/>
    <w:rsid w:val="00083942"/>
    <w:rsid w:val="00083C26"/>
    <w:rsid w:val="00083D6D"/>
    <w:rsid w:val="0008537B"/>
    <w:rsid w:val="00085BE3"/>
    <w:rsid w:val="00087F71"/>
    <w:rsid w:val="00090876"/>
    <w:rsid w:val="000920BA"/>
    <w:rsid w:val="00092C87"/>
    <w:rsid w:val="00093ECB"/>
    <w:rsid w:val="00095FBA"/>
    <w:rsid w:val="000968BC"/>
    <w:rsid w:val="000A01BE"/>
    <w:rsid w:val="000A0C97"/>
    <w:rsid w:val="000A1BD0"/>
    <w:rsid w:val="000A55CA"/>
    <w:rsid w:val="000A5DE9"/>
    <w:rsid w:val="000A6DC0"/>
    <w:rsid w:val="000A7E7F"/>
    <w:rsid w:val="000A7FA6"/>
    <w:rsid w:val="000B05EB"/>
    <w:rsid w:val="000B0A8C"/>
    <w:rsid w:val="000B0C45"/>
    <w:rsid w:val="000B0D38"/>
    <w:rsid w:val="000B23C2"/>
    <w:rsid w:val="000B48B8"/>
    <w:rsid w:val="000B5E6C"/>
    <w:rsid w:val="000B6CF9"/>
    <w:rsid w:val="000C2B12"/>
    <w:rsid w:val="000C465D"/>
    <w:rsid w:val="000C4751"/>
    <w:rsid w:val="000C5436"/>
    <w:rsid w:val="000C64DA"/>
    <w:rsid w:val="000D051A"/>
    <w:rsid w:val="000D0C06"/>
    <w:rsid w:val="000D202C"/>
    <w:rsid w:val="000D2504"/>
    <w:rsid w:val="000D2B9C"/>
    <w:rsid w:val="000D2D29"/>
    <w:rsid w:val="000D368B"/>
    <w:rsid w:val="000D3AD6"/>
    <w:rsid w:val="000D4260"/>
    <w:rsid w:val="000D6E9C"/>
    <w:rsid w:val="000D73A5"/>
    <w:rsid w:val="000D7CF6"/>
    <w:rsid w:val="000D7E16"/>
    <w:rsid w:val="000E1259"/>
    <w:rsid w:val="000E1C74"/>
    <w:rsid w:val="000E2739"/>
    <w:rsid w:val="000E29AB"/>
    <w:rsid w:val="000E3909"/>
    <w:rsid w:val="000E4283"/>
    <w:rsid w:val="000E59E0"/>
    <w:rsid w:val="000E7A1B"/>
    <w:rsid w:val="000E7E99"/>
    <w:rsid w:val="000F25D3"/>
    <w:rsid w:val="000F44AE"/>
    <w:rsid w:val="000F47B5"/>
    <w:rsid w:val="00100809"/>
    <w:rsid w:val="001028FA"/>
    <w:rsid w:val="001030B0"/>
    <w:rsid w:val="001078B4"/>
    <w:rsid w:val="0011197D"/>
    <w:rsid w:val="0011212C"/>
    <w:rsid w:val="001126DB"/>
    <w:rsid w:val="0011327F"/>
    <w:rsid w:val="0011493C"/>
    <w:rsid w:val="00114B6A"/>
    <w:rsid w:val="00114DDE"/>
    <w:rsid w:val="00114FD4"/>
    <w:rsid w:val="00115469"/>
    <w:rsid w:val="00115785"/>
    <w:rsid w:val="00117B6A"/>
    <w:rsid w:val="001204FA"/>
    <w:rsid w:val="001209E9"/>
    <w:rsid w:val="001210A2"/>
    <w:rsid w:val="001218F2"/>
    <w:rsid w:val="001250B5"/>
    <w:rsid w:val="001273D4"/>
    <w:rsid w:val="00127CF9"/>
    <w:rsid w:val="0013047D"/>
    <w:rsid w:val="001305FB"/>
    <w:rsid w:val="00130D50"/>
    <w:rsid w:val="00131C1C"/>
    <w:rsid w:val="00132104"/>
    <w:rsid w:val="00132152"/>
    <w:rsid w:val="00132F87"/>
    <w:rsid w:val="0013505F"/>
    <w:rsid w:val="001359B8"/>
    <w:rsid w:val="00135A85"/>
    <w:rsid w:val="00137227"/>
    <w:rsid w:val="001401BA"/>
    <w:rsid w:val="001403FD"/>
    <w:rsid w:val="00140E4B"/>
    <w:rsid w:val="00142771"/>
    <w:rsid w:val="00142ACD"/>
    <w:rsid w:val="00142E94"/>
    <w:rsid w:val="00143746"/>
    <w:rsid w:val="00143A69"/>
    <w:rsid w:val="00144549"/>
    <w:rsid w:val="00145DB2"/>
    <w:rsid w:val="00145FB2"/>
    <w:rsid w:val="001476B6"/>
    <w:rsid w:val="0015067B"/>
    <w:rsid w:val="00150823"/>
    <w:rsid w:val="001517BF"/>
    <w:rsid w:val="00154E0A"/>
    <w:rsid w:val="00155902"/>
    <w:rsid w:val="00156B81"/>
    <w:rsid w:val="001607B5"/>
    <w:rsid w:val="00160895"/>
    <w:rsid w:val="00160A47"/>
    <w:rsid w:val="00160C17"/>
    <w:rsid w:val="00161480"/>
    <w:rsid w:val="001626E1"/>
    <w:rsid w:val="001627A3"/>
    <w:rsid w:val="001630DB"/>
    <w:rsid w:val="00163A3B"/>
    <w:rsid w:val="001645C3"/>
    <w:rsid w:val="00167B60"/>
    <w:rsid w:val="00170568"/>
    <w:rsid w:val="00170860"/>
    <w:rsid w:val="0017126F"/>
    <w:rsid w:val="001716E5"/>
    <w:rsid w:val="0017217A"/>
    <w:rsid w:val="001728DD"/>
    <w:rsid w:val="00173AEE"/>
    <w:rsid w:val="0017456E"/>
    <w:rsid w:val="00174A35"/>
    <w:rsid w:val="00176235"/>
    <w:rsid w:val="00176CA7"/>
    <w:rsid w:val="00181D69"/>
    <w:rsid w:val="00182818"/>
    <w:rsid w:val="001836AE"/>
    <w:rsid w:val="0018381E"/>
    <w:rsid w:val="00183A29"/>
    <w:rsid w:val="00183E93"/>
    <w:rsid w:val="001844A1"/>
    <w:rsid w:val="00185711"/>
    <w:rsid w:val="00185A8E"/>
    <w:rsid w:val="001918A0"/>
    <w:rsid w:val="001922E8"/>
    <w:rsid w:val="00194432"/>
    <w:rsid w:val="00194719"/>
    <w:rsid w:val="00194B16"/>
    <w:rsid w:val="00194B6D"/>
    <w:rsid w:val="00195A15"/>
    <w:rsid w:val="001961F6"/>
    <w:rsid w:val="0019629C"/>
    <w:rsid w:val="0019693B"/>
    <w:rsid w:val="00196B14"/>
    <w:rsid w:val="001970D9"/>
    <w:rsid w:val="001A0599"/>
    <w:rsid w:val="001A0973"/>
    <w:rsid w:val="001A0D62"/>
    <w:rsid w:val="001A2839"/>
    <w:rsid w:val="001A49E4"/>
    <w:rsid w:val="001A4C3A"/>
    <w:rsid w:val="001A5095"/>
    <w:rsid w:val="001A67D4"/>
    <w:rsid w:val="001A6D42"/>
    <w:rsid w:val="001B0954"/>
    <w:rsid w:val="001B1CCB"/>
    <w:rsid w:val="001B255C"/>
    <w:rsid w:val="001B2C77"/>
    <w:rsid w:val="001B3629"/>
    <w:rsid w:val="001B3B5D"/>
    <w:rsid w:val="001B4E45"/>
    <w:rsid w:val="001B59EE"/>
    <w:rsid w:val="001B60E0"/>
    <w:rsid w:val="001C1640"/>
    <w:rsid w:val="001C1C8A"/>
    <w:rsid w:val="001C2004"/>
    <w:rsid w:val="001C273F"/>
    <w:rsid w:val="001C40E6"/>
    <w:rsid w:val="001C43FA"/>
    <w:rsid w:val="001C50B7"/>
    <w:rsid w:val="001C6504"/>
    <w:rsid w:val="001C6A31"/>
    <w:rsid w:val="001C6E73"/>
    <w:rsid w:val="001C741E"/>
    <w:rsid w:val="001D01C5"/>
    <w:rsid w:val="001D1365"/>
    <w:rsid w:val="001D2051"/>
    <w:rsid w:val="001D20B6"/>
    <w:rsid w:val="001D25FF"/>
    <w:rsid w:val="001D49E1"/>
    <w:rsid w:val="001D5C5E"/>
    <w:rsid w:val="001D60F4"/>
    <w:rsid w:val="001D63FA"/>
    <w:rsid w:val="001D725A"/>
    <w:rsid w:val="001E1226"/>
    <w:rsid w:val="001E209E"/>
    <w:rsid w:val="001E2BD3"/>
    <w:rsid w:val="001E30B4"/>
    <w:rsid w:val="001E3B3B"/>
    <w:rsid w:val="001E5032"/>
    <w:rsid w:val="001E7C3A"/>
    <w:rsid w:val="001F0C34"/>
    <w:rsid w:val="001F139D"/>
    <w:rsid w:val="001F2FFA"/>
    <w:rsid w:val="001F5239"/>
    <w:rsid w:val="001F5247"/>
    <w:rsid w:val="001F5B87"/>
    <w:rsid w:val="001F631B"/>
    <w:rsid w:val="0020478B"/>
    <w:rsid w:val="00206FCE"/>
    <w:rsid w:val="00207117"/>
    <w:rsid w:val="002073A0"/>
    <w:rsid w:val="00207412"/>
    <w:rsid w:val="00211086"/>
    <w:rsid w:val="00211716"/>
    <w:rsid w:val="00212B4B"/>
    <w:rsid w:val="0021315B"/>
    <w:rsid w:val="002135EE"/>
    <w:rsid w:val="0021392E"/>
    <w:rsid w:val="002143C7"/>
    <w:rsid w:val="00214F95"/>
    <w:rsid w:val="00220150"/>
    <w:rsid w:val="00220C2B"/>
    <w:rsid w:val="0022126B"/>
    <w:rsid w:val="002223E2"/>
    <w:rsid w:val="0022261F"/>
    <w:rsid w:val="00223D02"/>
    <w:rsid w:val="00223DD9"/>
    <w:rsid w:val="002251E1"/>
    <w:rsid w:val="00227AAC"/>
    <w:rsid w:val="00230423"/>
    <w:rsid w:val="0023146F"/>
    <w:rsid w:val="00231B20"/>
    <w:rsid w:val="002323F4"/>
    <w:rsid w:val="002330BA"/>
    <w:rsid w:val="002336F6"/>
    <w:rsid w:val="00234007"/>
    <w:rsid w:val="00234042"/>
    <w:rsid w:val="0023461E"/>
    <w:rsid w:val="00235989"/>
    <w:rsid w:val="00237ABA"/>
    <w:rsid w:val="0024008A"/>
    <w:rsid w:val="0024121C"/>
    <w:rsid w:val="00244087"/>
    <w:rsid w:val="0024441E"/>
    <w:rsid w:val="0024523B"/>
    <w:rsid w:val="00245977"/>
    <w:rsid w:val="00245A6D"/>
    <w:rsid w:val="00245FB8"/>
    <w:rsid w:val="002475F7"/>
    <w:rsid w:val="00247BC3"/>
    <w:rsid w:val="0025049B"/>
    <w:rsid w:val="0025358C"/>
    <w:rsid w:val="002538E5"/>
    <w:rsid w:val="002543C5"/>
    <w:rsid w:val="002559FD"/>
    <w:rsid w:val="00255A8B"/>
    <w:rsid w:val="00257AF0"/>
    <w:rsid w:val="00257BC3"/>
    <w:rsid w:val="002602EA"/>
    <w:rsid w:val="00261775"/>
    <w:rsid w:val="00261C72"/>
    <w:rsid w:val="002631D8"/>
    <w:rsid w:val="002652BB"/>
    <w:rsid w:val="00265DD8"/>
    <w:rsid w:val="0026626B"/>
    <w:rsid w:val="002668F5"/>
    <w:rsid w:val="002676C1"/>
    <w:rsid w:val="002678E4"/>
    <w:rsid w:val="00272646"/>
    <w:rsid w:val="00273568"/>
    <w:rsid w:val="00274C77"/>
    <w:rsid w:val="00274F65"/>
    <w:rsid w:val="002769A7"/>
    <w:rsid w:val="0027729E"/>
    <w:rsid w:val="00280B89"/>
    <w:rsid w:val="002834BA"/>
    <w:rsid w:val="00283C95"/>
    <w:rsid w:val="00284210"/>
    <w:rsid w:val="002842C0"/>
    <w:rsid w:val="00284D01"/>
    <w:rsid w:val="002850DA"/>
    <w:rsid w:val="002857F3"/>
    <w:rsid w:val="00286187"/>
    <w:rsid w:val="0028660E"/>
    <w:rsid w:val="0028665F"/>
    <w:rsid w:val="002879EB"/>
    <w:rsid w:val="002924A6"/>
    <w:rsid w:val="00292CB0"/>
    <w:rsid w:val="00292EFD"/>
    <w:rsid w:val="0029350F"/>
    <w:rsid w:val="0029568A"/>
    <w:rsid w:val="00295A93"/>
    <w:rsid w:val="002971B0"/>
    <w:rsid w:val="002A0686"/>
    <w:rsid w:val="002A4364"/>
    <w:rsid w:val="002A4F9B"/>
    <w:rsid w:val="002A6049"/>
    <w:rsid w:val="002A63DE"/>
    <w:rsid w:val="002B1562"/>
    <w:rsid w:val="002B1DB0"/>
    <w:rsid w:val="002B1F08"/>
    <w:rsid w:val="002B2019"/>
    <w:rsid w:val="002B2DCE"/>
    <w:rsid w:val="002B39A1"/>
    <w:rsid w:val="002B56A0"/>
    <w:rsid w:val="002B62E9"/>
    <w:rsid w:val="002B6C38"/>
    <w:rsid w:val="002B77A4"/>
    <w:rsid w:val="002B7FC9"/>
    <w:rsid w:val="002C017D"/>
    <w:rsid w:val="002C041B"/>
    <w:rsid w:val="002C1AB8"/>
    <w:rsid w:val="002C224D"/>
    <w:rsid w:val="002C2BE3"/>
    <w:rsid w:val="002C3900"/>
    <w:rsid w:val="002C61D1"/>
    <w:rsid w:val="002C7539"/>
    <w:rsid w:val="002C77DE"/>
    <w:rsid w:val="002D2A5C"/>
    <w:rsid w:val="002D2E51"/>
    <w:rsid w:val="002D416B"/>
    <w:rsid w:val="002D43D4"/>
    <w:rsid w:val="002D46B6"/>
    <w:rsid w:val="002D4E18"/>
    <w:rsid w:val="002D66A3"/>
    <w:rsid w:val="002D7884"/>
    <w:rsid w:val="002E02C3"/>
    <w:rsid w:val="002E053E"/>
    <w:rsid w:val="002E0BB9"/>
    <w:rsid w:val="002E18A4"/>
    <w:rsid w:val="002E1DF5"/>
    <w:rsid w:val="002E3088"/>
    <w:rsid w:val="002E55AC"/>
    <w:rsid w:val="002E5E52"/>
    <w:rsid w:val="002E5E62"/>
    <w:rsid w:val="002E67EE"/>
    <w:rsid w:val="002E7B72"/>
    <w:rsid w:val="002F259F"/>
    <w:rsid w:val="002F2AC3"/>
    <w:rsid w:val="002F5DC6"/>
    <w:rsid w:val="002F6982"/>
    <w:rsid w:val="002F79A2"/>
    <w:rsid w:val="00302853"/>
    <w:rsid w:val="00302FE0"/>
    <w:rsid w:val="00303220"/>
    <w:rsid w:val="00304D1C"/>
    <w:rsid w:val="00305EC2"/>
    <w:rsid w:val="00305ED5"/>
    <w:rsid w:val="00307B01"/>
    <w:rsid w:val="003103A4"/>
    <w:rsid w:val="00310640"/>
    <w:rsid w:val="00310900"/>
    <w:rsid w:val="00310BB9"/>
    <w:rsid w:val="00312234"/>
    <w:rsid w:val="00312F14"/>
    <w:rsid w:val="00313274"/>
    <w:rsid w:val="00314C62"/>
    <w:rsid w:val="003155F5"/>
    <w:rsid w:val="00315E6E"/>
    <w:rsid w:val="00315ED5"/>
    <w:rsid w:val="003163B7"/>
    <w:rsid w:val="003164B1"/>
    <w:rsid w:val="00316E29"/>
    <w:rsid w:val="003177F6"/>
    <w:rsid w:val="00320019"/>
    <w:rsid w:val="00320169"/>
    <w:rsid w:val="00320400"/>
    <w:rsid w:val="00321FC7"/>
    <w:rsid w:val="00322743"/>
    <w:rsid w:val="003229D4"/>
    <w:rsid w:val="00322B75"/>
    <w:rsid w:val="00322D5F"/>
    <w:rsid w:val="0032300E"/>
    <w:rsid w:val="00324761"/>
    <w:rsid w:val="00326CCC"/>
    <w:rsid w:val="0033175A"/>
    <w:rsid w:val="00331FB5"/>
    <w:rsid w:val="0033395B"/>
    <w:rsid w:val="003347B7"/>
    <w:rsid w:val="003371C1"/>
    <w:rsid w:val="00340011"/>
    <w:rsid w:val="00341270"/>
    <w:rsid w:val="00341CB5"/>
    <w:rsid w:val="0034203D"/>
    <w:rsid w:val="003429C1"/>
    <w:rsid w:val="00343DE3"/>
    <w:rsid w:val="0034422D"/>
    <w:rsid w:val="00344697"/>
    <w:rsid w:val="003466CF"/>
    <w:rsid w:val="00346AB2"/>
    <w:rsid w:val="003470E0"/>
    <w:rsid w:val="0034714D"/>
    <w:rsid w:val="00350D76"/>
    <w:rsid w:val="00351311"/>
    <w:rsid w:val="003519A0"/>
    <w:rsid w:val="003525B4"/>
    <w:rsid w:val="00353F29"/>
    <w:rsid w:val="00354465"/>
    <w:rsid w:val="00354973"/>
    <w:rsid w:val="00355049"/>
    <w:rsid w:val="00357939"/>
    <w:rsid w:val="00357F61"/>
    <w:rsid w:val="00360B66"/>
    <w:rsid w:val="003628E3"/>
    <w:rsid w:val="0036433E"/>
    <w:rsid w:val="00364E19"/>
    <w:rsid w:val="00366D56"/>
    <w:rsid w:val="00366E46"/>
    <w:rsid w:val="003703AE"/>
    <w:rsid w:val="0037105B"/>
    <w:rsid w:val="00371A9C"/>
    <w:rsid w:val="003722EF"/>
    <w:rsid w:val="00373D49"/>
    <w:rsid w:val="00375DE1"/>
    <w:rsid w:val="003805BB"/>
    <w:rsid w:val="00381FD9"/>
    <w:rsid w:val="00382BD2"/>
    <w:rsid w:val="00383FA2"/>
    <w:rsid w:val="0038482F"/>
    <w:rsid w:val="00385CB9"/>
    <w:rsid w:val="00386DF6"/>
    <w:rsid w:val="00387908"/>
    <w:rsid w:val="00391552"/>
    <w:rsid w:val="003920C6"/>
    <w:rsid w:val="0039229C"/>
    <w:rsid w:val="0039294A"/>
    <w:rsid w:val="003938D6"/>
    <w:rsid w:val="00393C7A"/>
    <w:rsid w:val="00394023"/>
    <w:rsid w:val="00395C1F"/>
    <w:rsid w:val="00396843"/>
    <w:rsid w:val="00396852"/>
    <w:rsid w:val="003A02AC"/>
    <w:rsid w:val="003A0342"/>
    <w:rsid w:val="003A0A0D"/>
    <w:rsid w:val="003A0F72"/>
    <w:rsid w:val="003A2BBD"/>
    <w:rsid w:val="003A2FB9"/>
    <w:rsid w:val="003A34FF"/>
    <w:rsid w:val="003A37C0"/>
    <w:rsid w:val="003A47F7"/>
    <w:rsid w:val="003A4B2B"/>
    <w:rsid w:val="003A567F"/>
    <w:rsid w:val="003B0887"/>
    <w:rsid w:val="003B0E0F"/>
    <w:rsid w:val="003B5029"/>
    <w:rsid w:val="003B55EA"/>
    <w:rsid w:val="003B5B4C"/>
    <w:rsid w:val="003B6F55"/>
    <w:rsid w:val="003B7EE7"/>
    <w:rsid w:val="003C11A2"/>
    <w:rsid w:val="003C22DB"/>
    <w:rsid w:val="003C2668"/>
    <w:rsid w:val="003C2980"/>
    <w:rsid w:val="003C2A2B"/>
    <w:rsid w:val="003C57BF"/>
    <w:rsid w:val="003C6255"/>
    <w:rsid w:val="003D0A11"/>
    <w:rsid w:val="003D0B6D"/>
    <w:rsid w:val="003D222B"/>
    <w:rsid w:val="003D39A0"/>
    <w:rsid w:val="003D4201"/>
    <w:rsid w:val="003D428C"/>
    <w:rsid w:val="003D5394"/>
    <w:rsid w:val="003D545D"/>
    <w:rsid w:val="003D57B4"/>
    <w:rsid w:val="003D6060"/>
    <w:rsid w:val="003D6974"/>
    <w:rsid w:val="003D6A56"/>
    <w:rsid w:val="003D7B2C"/>
    <w:rsid w:val="003E1425"/>
    <w:rsid w:val="003E14BF"/>
    <w:rsid w:val="003E202C"/>
    <w:rsid w:val="003E458C"/>
    <w:rsid w:val="003E4A7B"/>
    <w:rsid w:val="003E59AE"/>
    <w:rsid w:val="003E6D07"/>
    <w:rsid w:val="003E7021"/>
    <w:rsid w:val="003F009F"/>
    <w:rsid w:val="003F033E"/>
    <w:rsid w:val="003F1464"/>
    <w:rsid w:val="003F2C52"/>
    <w:rsid w:val="003F3472"/>
    <w:rsid w:val="003F588B"/>
    <w:rsid w:val="003F58C6"/>
    <w:rsid w:val="003F58E3"/>
    <w:rsid w:val="003F5F73"/>
    <w:rsid w:val="003F69A7"/>
    <w:rsid w:val="003F7014"/>
    <w:rsid w:val="0040063E"/>
    <w:rsid w:val="00401038"/>
    <w:rsid w:val="004011D2"/>
    <w:rsid w:val="004016F1"/>
    <w:rsid w:val="00401B3A"/>
    <w:rsid w:val="00401B5A"/>
    <w:rsid w:val="0040289B"/>
    <w:rsid w:val="00403288"/>
    <w:rsid w:val="00403483"/>
    <w:rsid w:val="00403C1E"/>
    <w:rsid w:val="0040564F"/>
    <w:rsid w:val="0041029F"/>
    <w:rsid w:val="00410830"/>
    <w:rsid w:val="0041135D"/>
    <w:rsid w:val="00411A57"/>
    <w:rsid w:val="00412A1B"/>
    <w:rsid w:val="004130B2"/>
    <w:rsid w:val="004134F4"/>
    <w:rsid w:val="0041575B"/>
    <w:rsid w:val="00415DBB"/>
    <w:rsid w:val="00416864"/>
    <w:rsid w:val="00416C70"/>
    <w:rsid w:val="00417BB0"/>
    <w:rsid w:val="004200CB"/>
    <w:rsid w:val="0042188A"/>
    <w:rsid w:val="00422109"/>
    <w:rsid w:val="004226D2"/>
    <w:rsid w:val="004243F1"/>
    <w:rsid w:val="004250ED"/>
    <w:rsid w:val="00425BFC"/>
    <w:rsid w:val="004261C4"/>
    <w:rsid w:val="00427CA6"/>
    <w:rsid w:val="0043234B"/>
    <w:rsid w:val="00433269"/>
    <w:rsid w:val="00433320"/>
    <w:rsid w:val="004355F8"/>
    <w:rsid w:val="00436A2E"/>
    <w:rsid w:val="004412EA"/>
    <w:rsid w:val="004413DA"/>
    <w:rsid w:val="00446493"/>
    <w:rsid w:val="00446618"/>
    <w:rsid w:val="0044674A"/>
    <w:rsid w:val="00450D04"/>
    <w:rsid w:val="00450E45"/>
    <w:rsid w:val="00450F9E"/>
    <w:rsid w:val="0045676A"/>
    <w:rsid w:val="0045698A"/>
    <w:rsid w:val="004569E6"/>
    <w:rsid w:val="00456DF8"/>
    <w:rsid w:val="0046366C"/>
    <w:rsid w:val="004636E9"/>
    <w:rsid w:val="00464884"/>
    <w:rsid w:val="00466BBC"/>
    <w:rsid w:val="00466EED"/>
    <w:rsid w:val="00466FB4"/>
    <w:rsid w:val="00470246"/>
    <w:rsid w:val="00470783"/>
    <w:rsid w:val="0047098A"/>
    <w:rsid w:val="00470ED5"/>
    <w:rsid w:val="004715DB"/>
    <w:rsid w:val="004727F7"/>
    <w:rsid w:val="004743C8"/>
    <w:rsid w:val="004755F4"/>
    <w:rsid w:val="00476C1D"/>
    <w:rsid w:val="00477EAC"/>
    <w:rsid w:val="00481198"/>
    <w:rsid w:val="00481536"/>
    <w:rsid w:val="00481795"/>
    <w:rsid w:val="004822F3"/>
    <w:rsid w:val="00482FE6"/>
    <w:rsid w:val="0048398C"/>
    <w:rsid w:val="00484805"/>
    <w:rsid w:val="00485259"/>
    <w:rsid w:val="004863ED"/>
    <w:rsid w:val="00486850"/>
    <w:rsid w:val="004900D6"/>
    <w:rsid w:val="00490925"/>
    <w:rsid w:val="0049209C"/>
    <w:rsid w:val="0049257C"/>
    <w:rsid w:val="004927AF"/>
    <w:rsid w:val="004929D5"/>
    <w:rsid w:val="00493488"/>
    <w:rsid w:val="0049387D"/>
    <w:rsid w:val="00493AA8"/>
    <w:rsid w:val="00495A68"/>
    <w:rsid w:val="00495BBD"/>
    <w:rsid w:val="00495C36"/>
    <w:rsid w:val="0049719C"/>
    <w:rsid w:val="00497622"/>
    <w:rsid w:val="004A046A"/>
    <w:rsid w:val="004A2F31"/>
    <w:rsid w:val="004A3157"/>
    <w:rsid w:val="004A3C59"/>
    <w:rsid w:val="004A462D"/>
    <w:rsid w:val="004A47B3"/>
    <w:rsid w:val="004A5755"/>
    <w:rsid w:val="004A68A5"/>
    <w:rsid w:val="004B0121"/>
    <w:rsid w:val="004B0931"/>
    <w:rsid w:val="004B0F42"/>
    <w:rsid w:val="004B1B0E"/>
    <w:rsid w:val="004B2BAE"/>
    <w:rsid w:val="004B32C5"/>
    <w:rsid w:val="004B4C25"/>
    <w:rsid w:val="004B5419"/>
    <w:rsid w:val="004B5741"/>
    <w:rsid w:val="004B60CA"/>
    <w:rsid w:val="004B7885"/>
    <w:rsid w:val="004B7913"/>
    <w:rsid w:val="004B7AC8"/>
    <w:rsid w:val="004C02B0"/>
    <w:rsid w:val="004C0B21"/>
    <w:rsid w:val="004C0C4D"/>
    <w:rsid w:val="004C0E96"/>
    <w:rsid w:val="004C10E0"/>
    <w:rsid w:val="004C15F0"/>
    <w:rsid w:val="004C1C19"/>
    <w:rsid w:val="004C1C5E"/>
    <w:rsid w:val="004C2954"/>
    <w:rsid w:val="004C3003"/>
    <w:rsid w:val="004C489A"/>
    <w:rsid w:val="004C5567"/>
    <w:rsid w:val="004C6303"/>
    <w:rsid w:val="004C6A17"/>
    <w:rsid w:val="004C7B31"/>
    <w:rsid w:val="004D0EAB"/>
    <w:rsid w:val="004D16E5"/>
    <w:rsid w:val="004D2130"/>
    <w:rsid w:val="004D4002"/>
    <w:rsid w:val="004D47A7"/>
    <w:rsid w:val="004D4A24"/>
    <w:rsid w:val="004D5255"/>
    <w:rsid w:val="004D6F7E"/>
    <w:rsid w:val="004D6F81"/>
    <w:rsid w:val="004D7145"/>
    <w:rsid w:val="004D799A"/>
    <w:rsid w:val="004E1F8A"/>
    <w:rsid w:val="004E265C"/>
    <w:rsid w:val="004E383E"/>
    <w:rsid w:val="004E3A2A"/>
    <w:rsid w:val="004E4E6E"/>
    <w:rsid w:val="004E5263"/>
    <w:rsid w:val="004E6002"/>
    <w:rsid w:val="004E6F0A"/>
    <w:rsid w:val="004E75A7"/>
    <w:rsid w:val="004F2D38"/>
    <w:rsid w:val="004F3CC9"/>
    <w:rsid w:val="004F42D7"/>
    <w:rsid w:val="004F5433"/>
    <w:rsid w:val="004F7AD3"/>
    <w:rsid w:val="004F7E9A"/>
    <w:rsid w:val="0050283F"/>
    <w:rsid w:val="00502B34"/>
    <w:rsid w:val="00502BC1"/>
    <w:rsid w:val="00503558"/>
    <w:rsid w:val="005057D3"/>
    <w:rsid w:val="005059BD"/>
    <w:rsid w:val="00505F10"/>
    <w:rsid w:val="00506C8B"/>
    <w:rsid w:val="005139A5"/>
    <w:rsid w:val="0051429D"/>
    <w:rsid w:val="005146AE"/>
    <w:rsid w:val="00516624"/>
    <w:rsid w:val="0051681D"/>
    <w:rsid w:val="00517200"/>
    <w:rsid w:val="00517BE0"/>
    <w:rsid w:val="0052030A"/>
    <w:rsid w:val="0052468A"/>
    <w:rsid w:val="00524846"/>
    <w:rsid w:val="00526E72"/>
    <w:rsid w:val="00527B34"/>
    <w:rsid w:val="0053161F"/>
    <w:rsid w:val="00532089"/>
    <w:rsid w:val="00532479"/>
    <w:rsid w:val="005324F3"/>
    <w:rsid w:val="0053418B"/>
    <w:rsid w:val="00534BD1"/>
    <w:rsid w:val="0053518C"/>
    <w:rsid w:val="0053524C"/>
    <w:rsid w:val="00537042"/>
    <w:rsid w:val="00537EEA"/>
    <w:rsid w:val="00545A44"/>
    <w:rsid w:val="005470B9"/>
    <w:rsid w:val="005471B0"/>
    <w:rsid w:val="005471DF"/>
    <w:rsid w:val="005513A0"/>
    <w:rsid w:val="005519D3"/>
    <w:rsid w:val="005522F5"/>
    <w:rsid w:val="00552C11"/>
    <w:rsid w:val="0055579B"/>
    <w:rsid w:val="0055603F"/>
    <w:rsid w:val="00556B6F"/>
    <w:rsid w:val="00557030"/>
    <w:rsid w:val="00560675"/>
    <w:rsid w:val="005608E0"/>
    <w:rsid w:val="00560CBF"/>
    <w:rsid w:val="00561C61"/>
    <w:rsid w:val="00562017"/>
    <w:rsid w:val="0056317D"/>
    <w:rsid w:val="00563C9F"/>
    <w:rsid w:val="005640A2"/>
    <w:rsid w:val="00565543"/>
    <w:rsid w:val="005659D3"/>
    <w:rsid w:val="00565C58"/>
    <w:rsid w:val="0057110C"/>
    <w:rsid w:val="00573042"/>
    <w:rsid w:val="005744E7"/>
    <w:rsid w:val="00575065"/>
    <w:rsid w:val="00576A41"/>
    <w:rsid w:val="00581521"/>
    <w:rsid w:val="0058174B"/>
    <w:rsid w:val="00582139"/>
    <w:rsid w:val="00582943"/>
    <w:rsid w:val="005830EF"/>
    <w:rsid w:val="00583132"/>
    <w:rsid w:val="00584917"/>
    <w:rsid w:val="00585378"/>
    <w:rsid w:val="005854C0"/>
    <w:rsid w:val="005854DB"/>
    <w:rsid w:val="005857B3"/>
    <w:rsid w:val="00585A5B"/>
    <w:rsid w:val="00587382"/>
    <w:rsid w:val="00587864"/>
    <w:rsid w:val="00590414"/>
    <w:rsid w:val="0059145C"/>
    <w:rsid w:val="00592579"/>
    <w:rsid w:val="00593192"/>
    <w:rsid w:val="00593933"/>
    <w:rsid w:val="00594C84"/>
    <w:rsid w:val="00594CF8"/>
    <w:rsid w:val="00595703"/>
    <w:rsid w:val="005A02B2"/>
    <w:rsid w:val="005A2768"/>
    <w:rsid w:val="005A29D6"/>
    <w:rsid w:val="005A2DA6"/>
    <w:rsid w:val="005A3655"/>
    <w:rsid w:val="005A3D9B"/>
    <w:rsid w:val="005A4D91"/>
    <w:rsid w:val="005B08D6"/>
    <w:rsid w:val="005B181B"/>
    <w:rsid w:val="005B327B"/>
    <w:rsid w:val="005B36F7"/>
    <w:rsid w:val="005B3E46"/>
    <w:rsid w:val="005B533C"/>
    <w:rsid w:val="005B570C"/>
    <w:rsid w:val="005B680A"/>
    <w:rsid w:val="005C1EE4"/>
    <w:rsid w:val="005C28D5"/>
    <w:rsid w:val="005C3D6B"/>
    <w:rsid w:val="005D0B10"/>
    <w:rsid w:val="005D0DAD"/>
    <w:rsid w:val="005D1311"/>
    <w:rsid w:val="005D1403"/>
    <w:rsid w:val="005D18BB"/>
    <w:rsid w:val="005D2906"/>
    <w:rsid w:val="005D4B1E"/>
    <w:rsid w:val="005D55EB"/>
    <w:rsid w:val="005D5984"/>
    <w:rsid w:val="005D788C"/>
    <w:rsid w:val="005E007A"/>
    <w:rsid w:val="005E019F"/>
    <w:rsid w:val="005E0BE5"/>
    <w:rsid w:val="005E15BC"/>
    <w:rsid w:val="005E17E6"/>
    <w:rsid w:val="005E29E9"/>
    <w:rsid w:val="005E2E2F"/>
    <w:rsid w:val="005E323C"/>
    <w:rsid w:val="005E3611"/>
    <w:rsid w:val="005E4546"/>
    <w:rsid w:val="005E578B"/>
    <w:rsid w:val="005E748D"/>
    <w:rsid w:val="005E7A88"/>
    <w:rsid w:val="005F0FB7"/>
    <w:rsid w:val="005F1D1E"/>
    <w:rsid w:val="005F31D1"/>
    <w:rsid w:val="005F3853"/>
    <w:rsid w:val="005F3FFE"/>
    <w:rsid w:val="005F7735"/>
    <w:rsid w:val="006008F6"/>
    <w:rsid w:val="00600E2E"/>
    <w:rsid w:val="00602763"/>
    <w:rsid w:val="006030F9"/>
    <w:rsid w:val="00606AA7"/>
    <w:rsid w:val="00607936"/>
    <w:rsid w:val="006104B2"/>
    <w:rsid w:val="00611A58"/>
    <w:rsid w:val="00611CAD"/>
    <w:rsid w:val="00611DB1"/>
    <w:rsid w:val="00612112"/>
    <w:rsid w:val="00612350"/>
    <w:rsid w:val="006124B8"/>
    <w:rsid w:val="00612F8A"/>
    <w:rsid w:val="00615F5B"/>
    <w:rsid w:val="00616243"/>
    <w:rsid w:val="00617D87"/>
    <w:rsid w:val="0062048A"/>
    <w:rsid w:val="00624BD5"/>
    <w:rsid w:val="00625E2B"/>
    <w:rsid w:val="00626F7D"/>
    <w:rsid w:val="006309CE"/>
    <w:rsid w:val="00630CEE"/>
    <w:rsid w:val="00630D24"/>
    <w:rsid w:val="00633F38"/>
    <w:rsid w:val="0063402B"/>
    <w:rsid w:val="0063486E"/>
    <w:rsid w:val="00635470"/>
    <w:rsid w:val="00635ABC"/>
    <w:rsid w:val="00635EF8"/>
    <w:rsid w:val="00642722"/>
    <w:rsid w:val="00642DEE"/>
    <w:rsid w:val="00643B01"/>
    <w:rsid w:val="00644967"/>
    <w:rsid w:val="00645C2D"/>
    <w:rsid w:val="00646783"/>
    <w:rsid w:val="006506A5"/>
    <w:rsid w:val="00652B06"/>
    <w:rsid w:val="00652B77"/>
    <w:rsid w:val="00653710"/>
    <w:rsid w:val="006544B1"/>
    <w:rsid w:val="0065547B"/>
    <w:rsid w:val="00657958"/>
    <w:rsid w:val="00657B73"/>
    <w:rsid w:val="006611EB"/>
    <w:rsid w:val="0066464C"/>
    <w:rsid w:val="00666068"/>
    <w:rsid w:val="00666C6E"/>
    <w:rsid w:val="0066798A"/>
    <w:rsid w:val="0067029B"/>
    <w:rsid w:val="0067115B"/>
    <w:rsid w:val="0067140F"/>
    <w:rsid w:val="00671CC4"/>
    <w:rsid w:val="00673BBA"/>
    <w:rsid w:val="006755A7"/>
    <w:rsid w:val="0068072E"/>
    <w:rsid w:val="00680C21"/>
    <w:rsid w:val="006818FA"/>
    <w:rsid w:val="006819BA"/>
    <w:rsid w:val="00683062"/>
    <w:rsid w:val="00683809"/>
    <w:rsid w:val="006839FC"/>
    <w:rsid w:val="00684333"/>
    <w:rsid w:val="006875F0"/>
    <w:rsid w:val="00687600"/>
    <w:rsid w:val="006918C1"/>
    <w:rsid w:val="00691E19"/>
    <w:rsid w:val="00694E97"/>
    <w:rsid w:val="0069513F"/>
    <w:rsid w:val="00696F3D"/>
    <w:rsid w:val="00697618"/>
    <w:rsid w:val="00697BE5"/>
    <w:rsid w:val="006A04D6"/>
    <w:rsid w:val="006A0619"/>
    <w:rsid w:val="006A06FA"/>
    <w:rsid w:val="006A1AE6"/>
    <w:rsid w:val="006A3811"/>
    <w:rsid w:val="006A3C2A"/>
    <w:rsid w:val="006A44D0"/>
    <w:rsid w:val="006A53CC"/>
    <w:rsid w:val="006A54B9"/>
    <w:rsid w:val="006A5CA5"/>
    <w:rsid w:val="006B0CD4"/>
    <w:rsid w:val="006B0D68"/>
    <w:rsid w:val="006B1752"/>
    <w:rsid w:val="006B45B8"/>
    <w:rsid w:val="006B4A11"/>
    <w:rsid w:val="006B4BA3"/>
    <w:rsid w:val="006B673E"/>
    <w:rsid w:val="006C17EE"/>
    <w:rsid w:val="006C1A68"/>
    <w:rsid w:val="006C300E"/>
    <w:rsid w:val="006C3150"/>
    <w:rsid w:val="006C3CBF"/>
    <w:rsid w:val="006C6DA1"/>
    <w:rsid w:val="006D00F5"/>
    <w:rsid w:val="006D0435"/>
    <w:rsid w:val="006D0509"/>
    <w:rsid w:val="006D0DF8"/>
    <w:rsid w:val="006D164F"/>
    <w:rsid w:val="006D256F"/>
    <w:rsid w:val="006D330D"/>
    <w:rsid w:val="006D580B"/>
    <w:rsid w:val="006D5D98"/>
    <w:rsid w:val="006D5EBB"/>
    <w:rsid w:val="006D6585"/>
    <w:rsid w:val="006D6FE9"/>
    <w:rsid w:val="006E2D52"/>
    <w:rsid w:val="006E2DFD"/>
    <w:rsid w:val="006E3256"/>
    <w:rsid w:val="006E4F10"/>
    <w:rsid w:val="006E6509"/>
    <w:rsid w:val="006E69A3"/>
    <w:rsid w:val="006E73F8"/>
    <w:rsid w:val="006E7492"/>
    <w:rsid w:val="006F15D0"/>
    <w:rsid w:val="006F5770"/>
    <w:rsid w:val="007008C4"/>
    <w:rsid w:val="00701B2C"/>
    <w:rsid w:val="00702309"/>
    <w:rsid w:val="007025CD"/>
    <w:rsid w:val="00704D5F"/>
    <w:rsid w:val="00705440"/>
    <w:rsid w:val="00705993"/>
    <w:rsid w:val="00705AB7"/>
    <w:rsid w:val="00705E69"/>
    <w:rsid w:val="00707340"/>
    <w:rsid w:val="00707925"/>
    <w:rsid w:val="00710212"/>
    <w:rsid w:val="007115B0"/>
    <w:rsid w:val="0071184E"/>
    <w:rsid w:val="007119B8"/>
    <w:rsid w:val="00712177"/>
    <w:rsid w:val="0071221A"/>
    <w:rsid w:val="00712A8E"/>
    <w:rsid w:val="00712EC8"/>
    <w:rsid w:val="007143CA"/>
    <w:rsid w:val="00714AAD"/>
    <w:rsid w:val="00717F6A"/>
    <w:rsid w:val="0072109D"/>
    <w:rsid w:val="007217CD"/>
    <w:rsid w:val="00721AA2"/>
    <w:rsid w:val="00721B46"/>
    <w:rsid w:val="00722144"/>
    <w:rsid w:val="00722C1C"/>
    <w:rsid w:val="00722D5E"/>
    <w:rsid w:val="0072331D"/>
    <w:rsid w:val="00724A92"/>
    <w:rsid w:val="00724BAA"/>
    <w:rsid w:val="00724C05"/>
    <w:rsid w:val="00725DD5"/>
    <w:rsid w:val="00726AAD"/>
    <w:rsid w:val="007327BB"/>
    <w:rsid w:val="00732A28"/>
    <w:rsid w:val="00732CEC"/>
    <w:rsid w:val="0073316D"/>
    <w:rsid w:val="00734FCF"/>
    <w:rsid w:val="007353EB"/>
    <w:rsid w:val="00735A5E"/>
    <w:rsid w:val="00735BE7"/>
    <w:rsid w:val="0073611B"/>
    <w:rsid w:val="00736688"/>
    <w:rsid w:val="00740D91"/>
    <w:rsid w:val="00741859"/>
    <w:rsid w:val="00742D1C"/>
    <w:rsid w:val="007438E7"/>
    <w:rsid w:val="00743D52"/>
    <w:rsid w:val="00744B36"/>
    <w:rsid w:val="0074565C"/>
    <w:rsid w:val="00746A4E"/>
    <w:rsid w:val="00747610"/>
    <w:rsid w:val="00747ED6"/>
    <w:rsid w:val="00750195"/>
    <w:rsid w:val="00750F71"/>
    <w:rsid w:val="007520A1"/>
    <w:rsid w:val="0075323F"/>
    <w:rsid w:val="00753C18"/>
    <w:rsid w:val="007546CE"/>
    <w:rsid w:val="00755F10"/>
    <w:rsid w:val="00760551"/>
    <w:rsid w:val="0076226B"/>
    <w:rsid w:val="00762FA6"/>
    <w:rsid w:val="0076370D"/>
    <w:rsid w:val="00763A96"/>
    <w:rsid w:val="00767A56"/>
    <w:rsid w:val="00770707"/>
    <w:rsid w:val="00771717"/>
    <w:rsid w:val="007717CD"/>
    <w:rsid w:val="0077533F"/>
    <w:rsid w:val="00777D0B"/>
    <w:rsid w:val="0078088E"/>
    <w:rsid w:val="0078127A"/>
    <w:rsid w:val="00781DF1"/>
    <w:rsid w:val="00783B45"/>
    <w:rsid w:val="007847DE"/>
    <w:rsid w:val="00784B62"/>
    <w:rsid w:val="007854BC"/>
    <w:rsid w:val="00786C5E"/>
    <w:rsid w:val="0078724C"/>
    <w:rsid w:val="007873DB"/>
    <w:rsid w:val="00790A9E"/>
    <w:rsid w:val="00793E09"/>
    <w:rsid w:val="00795A6C"/>
    <w:rsid w:val="00796D87"/>
    <w:rsid w:val="00797122"/>
    <w:rsid w:val="00797286"/>
    <w:rsid w:val="007A11A9"/>
    <w:rsid w:val="007A2B58"/>
    <w:rsid w:val="007A33B4"/>
    <w:rsid w:val="007A3D95"/>
    <w:rsid w:val="007A5186"/>
    <w:rsid w:val="007A5BF0"/>
    <w:rsid w:val="007A73A3"/>
    <w:rsid w:val="007A7BE1"/>
    <w:rsid w:val="007B00B6"/>
    <w:rsid w:val="007B1A9D"/>
    <w:rsid w:val="007B1B85"/>
    <w:rsid w:val="007B274D"/>
    <w:rsid w:val="007B34BB"/>
    <w:rsid w:val="007B5846"/>
    <w:rsid w:val="007B6921"/>
    <w:rsid w:val="007C0904"/>
    <w:rsid w:val="007C1EDB"/>
    <w:rsid w:val="007C1F7A"/>
    <w:rsid w:val="007C2713"/>
    <w:rsid w:val="007C2715"/>
    <w:rsid w:val="007C2DB6"/>
    <w:rsid w:val="007C3BD1"/>
    <w:rsid w:val="007C3C20"/>
    <w:rsid w:val="007C3FC9"/>
    <w:rsid w:val="007C5D7A"/>
    <w:rsid w:val="007C7C52"/>
    <w:rsid w:val="007D0CF8"/>
    <w:rsid w:val="007D12FC"/>
    <w:rsid w:val="007D1320"/>
    <w:rsid w:val="007D3B93"/>
    <w:rsid w:val="007D7162"/>
    <w:rsid w:val="007E0377"/>
    <w:rsid w:val="007E08C2"/>
    <w:rsid w:val="007E0B62"/>
    <w:rsid w:val="007E1105"/>
    <w:rsid w:val="007E44E3"/>
    <w:rsid w:val="007E455E"/>
    <w:rsid w:val="007E49D8"/>
    <w:rsid w:val="007E5CC1"/>
    <w:rsid w:val="007E69F3"/>
    <w:rsid w:val="007F0A23"/>
    <w:rsid w:val="007F10A9"/>
    <w:rsid w:val="007F129C"/>
    <w:rsid w:val="007F4B46"/>
    <w:rsid w:val="007F5C65"/>
    <w:rsid w:val="007F5E28"/>
    <w:rsid w:val="007F6383"/>
    <w:rsid w:val="007F7C32"/>
    <w:rsid w:val="0080039A"/>
    <w:rsid w:val="0080092C"/>
    <w:rsid w:val="00800C95"/>
    <w:rsid w:val="00801BBF"/>
    <w:rsid w:val="00802040"/>
    <w:rsid w:val="008021BF"/>
    <w:rsid w:val="00803BC7"/>
    <w:rsid w:val="008049AA"/>
    <w:rsid w:val="00804DD1"/>
    <w:rsid w:val="00805453"/>
    <w:rsid w:val="008055A0"/>
    <w:rsid w:val="00806876"/>
    <w:rsid w:val="0080754F"/>
    <w:rsid w:val="00807A64"/>
    <w:rsid w:val="00807B31"/>
    <w:rsid w:val="0081050D"/>
    <w:rsid w:val="00810962"/>
    <w:rsid w:val="0081173E"/>
    <w:rsid w:val="00811DA6"/>
    <w:rsid w:val="008120A1"/>
    <w:rsid w:val="00813592"/>
    <w:rsid w:val="008139F3"/>
    <w:rsid w:val="00813E7B"/>
    <w:rsid w:val="00814D85"/>
    <w:rsid w:val="00817EF8"/>
    <w:rsid w:val="00820790"/>
    <w:rsid w:val="008220C5"/>
    <w:rsid w:val="00823F10"/>
    <w:rsid w:val="00824589"/>
    <w:rsid w:val="00824A95"/>
    <w:rsid w:val="0082547B"/>
    <w:rsid w:val="00825786"/>
    <w:rsid w:val="00825FF1"/>
    <w:rsid w:val="008260D2"/>
    <w:rsid w:val="008268B1"/>
    <w:rsid w:val="008272A3"/>
    <w:rsid w:val="00827B78"/>
    <w:rsid w:val="0083036C"/>
    <w:rsid w:val="00831FBB"/>
    <w:rsid w:val="00832692"/>
    <w:rsid w:val="00832B61"/>
    <w:rsid w:val="008343DE"/>
    <w:rsid w:val="008345B3"/>
    <w:rsid w:val="00835EFA"/>
    <w:rsid w:val="0083613D"/>
    <w:rsid w:val="008362BA"/>
    <w:rsid w:val="0083709E"/>
    <w:rsid w:val="0084021A"/>
    <w:rsid w:val="00840C64"/>
    <w:rsid w:val="008413B7"/>
    <w:rsid w:val="00841BA9"/>
    <w:rsid w:val="008425EA"/>
    <w:rsid w:val="00843738"/>
    <w:rsid w:val="00845617"/>
    <w:rsid w:val="00845EA9"/>
    <w:rsid w:val="0084641D"/>
    <w:rsid w:val="00846D88"/>
    <w:rsid w:val="008503D3"/>
    <w:rsid w:val="00850BC5"/>
    <w:rsid w:val="00852B6E"/>
    <w:rsid w:val="00854552"/>
    <w:rsid w:val="008566DB"/>
    <w:rsid w:val="0085770E"/>
    <w:rsid w:val="008577CE"/>
    <w:rsid w:val="008615EA"/>
    <w:rsid w:val="00861888"/>
    <w:rsid w:val="00862606"/>
    <w:rsid w:val="00862F5F"/>
    <w:rsid w:val="00863B02"/>
    <w:rsid w:val="00863C14"/>
    <w:rsid w:val="00863EE8"/>
    <w:rsid w:val="0086441D"/>
    <w:rsid w:val="0086476D"/>
    <w:rsid w:val="008655C4"/>
    <w:rsid w:val="008669A1"/>
    <w:rsid w:val="00866EC0"/>
    <w:rsid w:val="00867346"/>
    <w:rsid w:val="00870AF4"/>
    <w:rsid w:val="00873DDA"/>
    <w:rsid w:val="00874077"/>
    <w:rsid w:val="008741EA"/>
    <w:rsid w:val="0087562D"/>
    <w:rsid w:val="008760E3"/>
    <w:rsid w:val="00877570"/>
    <w:rsid w:val="008818A0"/>
    <w:rsid w:val="00882A12"/>
    <w:rsid w:val="00883477"/>
    <w:rsid w:val="00885864"/>
    <w:rsid w:val="00885E0F"/>
    <w:rsid w:val="008860D9"/>
    <w:rsid w:val="00886B25"/>
    <w:rsid w:val="00887347"/>
    <w:rsid w:val="00890EAD"/>
    <w:rsid w:val="00891322"/>
    <w:rsid w:val="00891F00"/>
    <w:rsid w:val="0089272C"/>
    <w:rsid w:val="008927D3"/>
    <w:rsid w:val="00893C70"/>
    <w:rsid w:val="008956DD"/>
    <w:rsid w:val="00895E99"/>
    <w:rsid w:val="00896885"/>
    <w:rsid w:val="008A009F"/>
    <w:rsid w:val="008A10E8"/>
    <w:rsid w:val="008A3977"/>
    <w:rsid w:val="008A5560"/>
    <w:rsid w:val="008A5580"/>
    <w:rsid w:val="008A566B"/>
    <w:rsid w:val="008A6BAB"/>
    <w:rsid w:val="008A7011"/>
    <w:rsid w:val="008B07CF"/>
    <w:rsid w:val="008B0D4C"/>
    <w:rsid w:val="008B0E60"/>
    <w:rsid w:val="008B255B"/>
    <w:rsid w:val="008B3068"/>
    <w:rsid w:val="008B45F2"/>
    <w:rsid w:val="008B4F26"/>
    <w:rsid w:val="008B6160"/>
    <w:rsid w:val="008B6429"/>
    <w:rsid w:val="008C062F"/>
    <w:rsid w:val="008C066E"/>
    <w:rsid w:val="008C1E32"/>
    <w:rsid w:val="008C2E5B"/>
    <w:rsid w:val="008C3420"/>
    <w:rsid w:val="008C4BFD"/>
    <w:rsid w:val="008C4FCD"/>
    <w:rsid w:val="008C6AA0"/>
    <w:rsid w:val="008C6D5E"/>
    <w:rsid w:val="008D124B"/>
    <w:rsid w:val="008D2041"/>
    <w:rsid w:val="008D2B83"/>
    <w:rsid w:val="008D33E3"/>
    <w:rsid w:val="008D39EC"/>
    <w:rsid w:val="008D4A5D"/>
    <w:rsid w:val="008D60E5"/>
    <w:rsid w:val="008D636E"/>
    <w:rsid w:val="008D66C0"/>
    <w:rsid w:val="008D6FB4"/>
    <w:rsid w:val="008D7080"/>
    <w:rsid w:val="008D7453"/>
    <w:rsid w:val="008E12E1"/>
    <w:rsid w:val="008E268E"/>
    <w:rsid w:val="008E26FD"/>
    <w:rsid w:val="008E270D"/>
    <w:rsid w:val="008E4134"/>
    <w:rsid w:val="008E4AAB"/>
    <w:rsid w:val="008E4FE2"/>
    <w:rsid w:val="008E5D56"/>
    <w:rsid w:val="008E6148"/>
    <w:rsid w:val="008E7D44"/>
    <w:rsid w:val="008F0388"/>
    <w:rsid w:val="008F1469"/>
    <w:rsid w:val="008F1EA1"/>
    <w:rsid w:val="008F29F5"/>
    <w:rsid w:val="008F41DA"/>
    <w:rsid w:val="008F4749"/>
    <w:rsid w:val="008F5FA4"/>
    <w:rsid w:val="008F6629"/>
    <w:rsid w:val="008F7052"/>
    <w:rsid w:val="0090005E"/>
    <w:rsid w:val="009003D3"/>
    <w:rsid w:val="00900683"/>
    <w:rsid w:val="009016C0"/>
    <w:rsid w:val="00901F3C"/>
    <w:rsid w:val="00903B4D"/>
    <w:rsid w:val="00904D19"/>
    <w:rsid w:val="00904FD3"/>
    <w:rsid w:val="0090539C"/>
    <w:rsid w:val="0090573B"/>
    <w:rsid w:val="009073F1"/>
    <w:rsid w:val="00907B10"/>
    <w:rsid w:val="00907E12"/>
    <w:rsid w:val="00910103"/>
    <w:rsid w:val="00910543"/>
    <w:rsid w:val="00910A93"/>
    <w:rsid w:val="00910CE0"/>
    <w:rsid w:val="009110EA"/>
    <w:rsid w:val="00912249"/>
    <w:rsid w:val="0091369A"/>
    <w:rsid w:val="0091513F"/>
    <w:rsid w:val="00917A10"/>
    <w:rsid w:val="0092094D"/>
    <w:rsid w:val="00921C24"/>
    <w:rsid w:val="00927548"/>
    <w:rsid w:val="00932682"/>
    <w:rsid w:val="00932AE2"/>
    <w:rsid w:val="00933193"/>
    <w:rsid w:val="009334C7"/>
    <w:rsid w:val="00933FB8"/>
    <w:rsid w:val="0093518E"/>
    <w:rsid w:val="0093661E"/>
    <w:rsid w:val="0093704C"/>
    <w:rsid w:val="00937788"/>
    <w:rsid w:val="00940511"/>
    <w:rsid w:val="00940872"/>
    <w:rsid w:val="00940CA4"/>
    <w:rsid w:val="009420BB"/>
    <w:rsid w:val="00942E07"/>
    <w:rsid w:val="0094406A"/>
    <w:rsid w:val="00944805"/>
    <w:rsid w:val="0094658A"/>
    <w:rsid w:val="009476C8"/>
    <w:rsid w:val="0094773F"/>
    <w:rsid w:val="00947C6F"/>
    <w:rsid w:val="00951A1B"/>
    <w:rsid w:val="009536FB"/>
    <w:rsid w:val="00953BB2"/>
    <w:rsid w:val="00953F95"/>
    <w:rsid w:val="009546D8"/>
    <w:rsid w:val="00955770"/>
    <w:rsid w:val="00956059"/>
    <w:rsid w:val="00957DED"/>
    <w:rsid w:val="00962131"/>
    <w:rsid w:val="00963C5C"/>
    <w:rsid w:val="0096539E"/>
    <w:rsid w:val="009655B2"/>
    <w:rsid w:val="0096615A"/>
    <w:rsid w:val="00967123"/>
    <w:rsid w:val="00971282"/>
    <w:rsid w:val="00973160"/>
    <w:rsid w:val="00973658"/>
    <w:rsid w:val="00973F06"/>
    <w:rsid w:val="00974777"/>
    <w:rsid w:val="00974CBA"/>
    <w:rsid w:val="0097553E"/>
    <w:rsid w:val="009760E3"/>
    <w:rsid w:val="00976AA8"/>
    <w:rsid w:val="00976BE1"/>
    <w:rsid w:val="0098137D"/>
    <w:rsid w:val="009823E2"/>
    <w:rsid w:val="00982A67"/>
    <w:rsid w:val="00982B1C"/>
    <w:rsid w:val="00983ABA"/>
    <w:rsid w:val="00983CE3"/>
    <w:rsid w:val="009845A6"/>
    <w:rsid w:val="00984748"/>
    <w:rsid w:val="00985737"/>
    <w:rsid w:val="009862ED"/>
    <w:rsid w:val="009863DE"/>
    <w:rsid w:val="00986911"/>
    <w:rsid w:val="0098762E"/>
    <w:rsid w:val="009926F4"/>
    <w:rsid w:val="00995C45"/>
    <w:rsid w:val="00995E43"/>
    <w:rsid w:val="009A1E22"/>
    <w:rsid w:val="009A21D2"/>
    <w:rsid w:val="009A3123"/>
    <w:rsid w:val="009A42CD"/>
    <w:rsid w:val="009A64FD"/>
    <w:rsid w:val="009A692E"/>
    <w:rsid w:val="009A75B2"/>
    <w:rsid w:val="009A7F63"/>
    <w:rsid w:val="009B1638"/>
    <w:rsid w:val="009B1AD6"/>
    <w:rsid w:val="009B2E94"/>
    <w:rsid w:val="009B434B"/>
    <w:rsid w:val="009C0528"/>
    <w:rsid w:val="009C0D5F"/>
    <w:rsid w:val="009C0E95"/>
    <w:rsid w:val="009C1546"/>
    <w:rsid w:val="009C4A09"/>
    <w:rsid w:val="009C7472"/>
    <w:rsid w:val="009C7C88"/>
    <w:rsid w:val="009D3B53"/>
    <w:rsid w:val="009D5E41"/>
    <w:rsid w:val="009D6755"/>
    <w:rsid w:val="009D69FF"/>
    <w:rsid w:val="009D7FF8"/>
    <w:rsid w:val="009E20F6"/>
    <w:rsid w:val="009E2D4D"/>
    <w:rsid w:val="009E6552"/>
    <w:rsid w:val="009E7568"/>
    <w:rsid w:val="009F0CCD"/>
    <w:rsid w:val="009F4128"/>
    <w:rsid w:val="009F4CAD"/>
    <w:rsid w:val="009F52A6"/>
    <w:rsid w:val="009F62AD"/>
    <w:rsid w:val="009F64C5"/>
    <w:rsid w:val="009F64F4"/>
    <w:rsid w:val="009F6523"/>
    <w:rsid w:val="009F6980"/>
    <w:rsid w:val="009F6AB2"/>
    <w:rsid w:val="009F717D"/>
    <w:rsid w:val="009F7A60"/>
    <w:rsid w:val="00A00EA5"/>
    <w:rsid w:val="00A013A5"/>
    <w:rsid w:val="00A02B8A"/>
    <w:rsid w:val="00A03D34"/>
    <w:rsid w:val="00A05671"/>
    <w:rsid w:val="00A05A01"/>
    <w:rsid w:val="00A05E60"/>
    <w:rsid w:val="00A06736"/>
    <w:rsid w:val="00A10CD2"/>
    <w:rsid w:val="00A10CF2"/>
    <w:rsid w:val="00A1155D"/>
    <w:rsid w:val="00A116DF"/>
    <w:rsid w:val="00A13F91"/>
    <w:rsid w:val="00A16280"/>
    <w:rsid w:val="00A20338"/>
    <w:rsid w:val="00A21E7A"/>
    <w:rsid w:val="00A21F76"/>
    <w:rsid w:val="00A23C4B"/>
    <w:rsid w:val="00A24D5A"/>
    <w:rsid w:val="00A250F8"/>
    <w:rsid w:val="00A25443"/>
    <w:rsid w:val="00A263EC"/>
    <w:rsid w:val="00A31089"/>
    <w:rsid w:val="00A31A74"/>
    <w:rsid w:val="00A33CAA"/>
    <w:rsid w:val="00A34D4A"/>
    <w:rsid w:val="00A34FB6"/>
    <w:rsid w:val="00A35EC9"/>
    <w:rsid w:val="00A36A87"/>
    <w:rsid w:val="00A419DC"/>
    <w:rsid w:val="00A42D23"/>
    <w:rsid w:val="00A4314C"/>
    <w:rsid w:val="00A43321"/>
    <w:rsid w:val="00A44A2B"/>
    <w:rsid w:val="00A44F0A"/>
    <w:rsid w:val="00A46871"/>
    <w:rsid w:val="00A473F7"/>
    <w:rsid w:val="00A50520"/>
    <w:rsid w:val="00A51A2A"/>
    <w:rsid w:val="00A51D6C"/>
    <w:rsid w:val="00A52C99"/>
    <w:rsid w:val="00A5340F"/>
    <w:rsid w:val="00A55D24"/>
    <w:rsid w:val="00A55E2E"/>
    <w:rsid w:val="00A56331"/>
    <w:rsid w:val="00A564D8"/>
    <w:rsid w:val="00A57BD7"/>
    <w:rsid w:val="00A605B7"/>
    <w:rsid w:val="00A61535"/>
    <w:rsid w:val="00A633F3"/>
    <w:rsid w:val="00A648F3"/>
    <w:rsid w:val="00A702E9"/>
    <w:rsid w:val="00A70938"/>
    <w:rsid w:val="00A7095D"/>
    <w:rsid w:val="00A7156C"/>
    <w:rsid w:val="00A715B6"/>
    <w:rsid w:val="00A71D83"/>
    <w:rsid w:val="00A71FFD"/>
    <w:rsid w:val="00A72B59"/>
    <w:rsid w:val="00A73EE2"/>
    <w:rsid w:val="00A740A4"/>
    <w:rsid w:val="00A74A52"/>
    <w:rsid w:val="00A75486"/>
    <w:rsid w:val="00A81C59"/>
    <w:rsid w:val="00A81F05"/>
    <w:rsid w:val="00A83182"/>
    <w:rsid w:val="00A84BB3"/>
    <w:rsid w:val="00A85A6C"/>
    <w:rsid w:val="00A87CCE"/>
    <w:rsid w:val="00A9083F"/>
    <w:rsid w:val="00A94206"/>
    <w:rsid w:val="00A94360"/>
    <w:rsid w:val="00A95FFD"/>
    <w:rsid w:val="00A96869"/>
    <w:rsid w:val="00A970EE"/>
    <w:rsid w:val="00A97638"/>
    <w:rsid w:val="00A97C19"/>
    <w:rsid w:val="00A97CA9"/>
    <w:rsid w:val="00AA2A54"/>
    <w:rsid w:val="00AA4E0F"/>
    <w:rsid w:val="00AA5A70"/>
    <w:rsid w:val="00AA5A8B"/>
    <w:rsid w:val="00AA641D"/>
    <w:rsid w:val="00AA6D26"/>
    <w:rsid w:val="00AA75D2"/>
    <w:rsid w:val="00AA784B"/>
    <w:rsid w:val="00AB0C3C"/>
    <w:rsid w:val="00AB11BC"/>
    <w:rsid w:val="00AB1EC1"/>
    <w:rsid w:val="00AB23B7"/>
    <w:rsid w:val="00AB46FC"/>
    <w:rsid w:val="00AB4D44"/>
    <w:rsid w:val="00AB56D1"/>
    <w:rsid w:val="00AB5FE1"/>
    <w:rsid w:val="00AB6A55"/>
    <w:rsid w:val="00AB6D50"/>
    <w:rsid w:val="00AB6DED"/>
    <w:rsid w:val="00AB6EED"/>
    <w:rsid w:val="00AC1CC0"/>
    <w:rsid w:val="00AC3000"/>
    <w:rsid w:val="00AC3AAB"/>
    <w:rsid w:val="00AC56E7"/>
    <w:rsid w:val="00AC5E4B"/>
    <w:rsid w:val="00AC7BB1"/>
    <w:rsid w:val="00AC7D0D"/>
    <w:rsid w:val="00AD1FD3"/>
    <w:rsid w:val="00AD2637"/>
    <w:rsid w:val="00AD3362"/>
    <w:rsid w:val="00AD64DE"/>
    <w:rsid w:val="00AD656D"/>
    <w:rsid w:val="00AD68CB"/>
    <w:rsid w:val="00AD6968"/>
    <w:rsid w:val="00AD7471"/>
    <w:rsid w:val="00AE08B3"/>
    <w:rsid w:val="00AE22A1"/>
    <w:rsid w:val="00AE2432"/>
    <w:rsid w:val="00AE30DD"/>
    <w:rsid w:val="00AE3DF5"/>
    <w:rsid w:val="00AE41EB"/>
    <w:rsid w:val="00AE4666"/>
    <w:rsid w:val="00AE5636"/>
    <w:rsid w:val="00AE72C6"/>
    <w:rsid w:val="00AF1424"/>
    <w:rsid w:val="00AF4B99"/>
    <w:rsid w:val="00AF5A30"/>
    <w:rsid w:val="00AF5F76"/>
    <w:rsid w:val="00AF60D0"/>
    <w:rsid w:val="00AF78AE"/>
    <w:rsid w:val="00B03892"/>
    <w:rsid w:val="00B05578"/>
    <w:rsid w:val="00B06A77"/>
    <w:rsid w:val="00B07E2F"/>
    <w:rsid w:val="00B10453"/>
    <w:rsid w:val="00B1426B"/>
    <w:rsid w:val="00B14917"/>
    <w:rsid w:val="00B157AA"/>
    <w:rsid w:val="00B164D3"/>
    <w:rsid w:val="00B16E6D"/>
    <w:rsid w:val="00B1730A"/>
    <w:rsid w:val="00B21643"/>
    <w:rsid w:val="00B216C8"/>
    <w:rsid w:val="00B22BCB"/>
    <w:rsid w:val="00B2349F"/>
    <w:rsid w:val="00B24582"/>
    <w:rsid w:val="00B25356"/>
    <w:rsid w:val="00B25FEF"/>
    <w:rsid w:val="00B2629D"/>
    <w:rsid w:val="00B26948"/>
    <w:rsid w:val="00B26EE9"/>
    <w:rsid w:val="00B278B1"/>
    <w:rsid w:val="00B27B8A"/>
    <w:rsid w:val="00B27F90"/>
    <w:rsid w:val="00B30C70"/>
    <w:rsid w:val="00B30D67"/>
    <w:rsid w:val="00B31970"/>
    <w:rsid w:val="00B31EC2"/>
    <w:rsid w:val="00B322CC"/>
    <w:rsid w:val="00B3454F"/>
    <w:rsid w:val="00B346E5"/>
    <w:rsid w:val="00B36F3C"/>
    <w:rsid w:val="00B36F65"/>
    <w:rsid w:val="00B37161"/>
    <w:rsid w:val="00B372AD"/>
    <w:rsid w:val="00B37C65"/>
    <w:rsid w:val="00B42120"/>
    <w:rsid w:val="00B4360A"/>
    <w:rsid w:val="00B43D8B"/>
    <w:rsid w:val="00B45490"/>
    <w:rsid w:val="00B460BB"/>
    <w:rsid w:val="00B46E31"/>
    <w:rsid w:val="00B46EED"/>
    <w:rsid w:val="00B501F7"/>
    <w:rsid w:val="00B50568"/>
    <w:rsid w:val="00B51314"/>
    <w:rsid w:val="00B5189D"/>
    <w:rsid w:val="00B53DE3"/>
    <w:rsid w:val="00B56993"/>
    <w:rsid w:val="00B60CC1"/>
    <w:rsid w:val="00B62139"/>
    <w:rsid w:val="00B62525"/>
    <w:rsid w:val="00B6261F"/>
    <w:rsid w:val="00B62799"/>
    <w:rsid w:val="00B62BD8"/>
    <w:rsid w:val="00B63578"/>
    <w:rsid w:val="00B63710"/>
    <w:rsid w:val="00B63ED9"/>
    <w:rsid w:val="00B64149"/>
    <w:rsid w:val="00B6420A"/>
    <w:rsid w:val="00B64CDD"/>
    <w:rsid w:val="00B655EA"/>
    <w:rsid w:val="00B65BBA"/>
    <w:rsid w:val="00B660FD"/>
    <w:rsid w:val="00B67428"/>
    <w:rsid w:val="00B67DAA"/>
    <w:rsid w:val="00B70A4B"/>
    <w:rsid w:val="00B7178B"/>
    <w:rsid w:val="00B71915"/>
    <w:rsid w:val="00B72FDB"/>
    <w:rsid w:val="00B73B4F"/>
    <w:rsid w:val="00B7504F"/>
    <w:rsid w:val="00B76514"/>
    <w:rsid w:val="00B767B5"/>
    <w:rsid w:val="00B77FC8"/>
    <w:rsid w:val="00B8019B"/>
    <w:rsid w:val="00B814FD"/>
    <w:rsid w:val="00B81C97"/>
    <w:rsid w:val="00B821C3"/>
    <w:rsid w:val="00B83744"/>
    <w:rsid w:val="00B84761"/>
    <w:rsid w:val="00B85450"/>
    <w:rsid w:val="00B85790"/>
    <w:rsid w:val="00B8679F"/>
    <w:rsid w:val="00B86CAB"/>
    <w:rsid w:val="00B91E08"/>
    <w:rsid w:val="00B923AB"/>
    <w:rsid w:val="00B92F1E"/>
    <w:rsid w:val="00B97AB6"/>
    <w:rsid w:val="00B97B3D"/>
    <w:rsid w:val="00BA017F"/>
    <w:rsid w:val="00BA0663"/>
    <w:rsid w:val="00BA0990"/>
    <w:rsid w:val="00BA1645"/>
    <w:rsid w:val="00BA2ED2"/>
    <w:rsid w:val="00BA5173"/>
    <w:rsid w:val="00BA566D"/>
    <w:rsid w:val="00BA6117"/>
    <w:rsid w:val="00BA6567"/>
    <w:rsid w:val="00BA669B"/>
    <w:rsid w:val="00BA74AE"/>
    <w:rsid w:val="00BA7E1F"/>
    <w:rsid w:val="00BB2256"/>
    <w:rsid w:val="00BB2C4F"/>
    <w:rsid w:val="00BB39C4"/>
    <w:rsid w:val="00BB46C3"/>
    <w:rsid w:val="00BB49F6"/>
    <w:rsid w:val="00BB4B79"/>
    <w:rsid w:val="00BB5318"/>
    <w:rsid w:val="00BB6481"/>
    <w:rsid w:val="00BB67D3"/>
    <w:rsid w:val="00BB75EA"/>
    <w:rsid w:val="00BC03E2"/>
    <w:rsid w:val="00BC17ED"/>
    <w:rsid w:val="00BC29B9"/>
    <w:rsid w:val="00BC38F5"/>
    <w:rsid w:val="00BC42FE"/>
    <w:rsid w:val="00BC4706"/>
    <w:rsid w:val="00BC6A0C"/>
    <w:rsid w:val="00BC7F6B"/>
    <w:rsid w:val="00BD0205"/>
    <w:rsid w:val="00BD07A3"/>
    <w:rsid w:val="00BD0D23"/>
    <w:rsid w:val="00BD1900"/>
    <w:rsid w:val="00BD1CF6"/>
    <w:rsid w:val="00BD1D66"/>
    <w:rsid w:val="00BD3530"/>
    <w:rsid w:val="00BD44D9"/>
    <w:rsid w:val="00BD4A08"/>
    <w:rsid w:val="00BD4D4B"/>
    <w:rsid w:val="00BD7043"/>
    <w:rsid w:val="00BD7EC8"/>
    <w:rsid w:val="00BE0ABD"/>
    <w:rsid w:val="00BE181F"/>
    <w:rsid w:val="00BE2218"/>
    <w:rsid w:val="00BE2A78"/>
    <w:rsid w:val="00BE3072"/>
    <w:rsid w:val="00BE3AF5"/>
    <w:rsid w:val="00BE5586"/>
    <w:rsid w:val="00BE745F"/>
    <w:rsid w:val="00BF10AF"/>
    <w:rsid w:val="00BF237D"/>
    <w:rsid w:val="00BF2CCB"/>
    <w:rsid w:val="00BF41A0"/>
    <w:rsid w:val="00BF4327"/>
    <w:rsid w:val="00BF45A2"/>
    <w:rsid w:val="00BF4943"/>
    <w:rsid w:val="00BF4D92"/>
    <w:rsid w:val="00BF5F3A"/>
    <w:rsid w:val="00BF6A55"/>
    <w:rsid w:val="00BF7355"/>
    <w:rsid w:val="00BF753A"/>
    <w:rsid w:val="00BF7AF4"/>
    <w:rsid w:val="00C01619"/>
    <w:rsid w:val="00C0190D"/>
    <w:rsid w:val="00C01C59"/>
    <w:rsid w:val="00C0276D"/>
    <w:rsid w:val="00C02DD4"/>
    <w:rsid w:val="00C037B3"/>
    <w:rsid w:val="00C03895"/>
    <w:rsid w:val="00C04716"/>
    <w:rsid w:val="00C05062"/>
    <w:rsid w:val="00C07260"/>
    <w:rsid w:val="00C104BF"/>
    <w:rsid w:val="00C11958"/>
    <w:rsid w:val="00C1224E"/>
    <w:rsid w:val="00C12292"/>
    <w:rsid w:val="00C12E2E"/>
    <w:rsid w:val="00C16CC6"/>
    <w:rsid w:val="00C171DC"/>
    <w:rsid w:val="00C17AE2"/>
    <w:rsid w:val="00C206EE"/>
    <w:rsid w:val="00C20822"/>
    <w:rsid w:val="00C21010"/>
    <w:rsid w:val="00C21084"/>
    <w:rsid w:val="00C2110C"/>
    <w:rsid w:val="00C2118B"/>
    <w:rsid w:val="00C212CC"/>
    <w:rsid w:val="00C21749"/>
    <w:rsid w:val="00C22147"/>
    <w:rsid w:val="00C22650"/>
    <w:rsid w:val="00C22B0C"/>
    <w:rsid w:val="00C24160"/>
    <w:rsid w:val="00C25EA0"/>
    <w:rsid w:val="00C25EAA"/>
    <w:rsid w:val="00C26C3A"/>
    <w:rsid w:val="00C277D5"/>
    <w:rsid w:val="00C27F34"/>
    <w:rsid w:val="00C310AA"/>
    <w:rsid w:val="00C317EE"/>
    <w:rsid w:val="00C3209E"/>
    <w:rsid w:val="00C33009"/>
    <w:rsid w:val="00C332FC"/>
    <w:rsid w:val="00C336BD"/>
    <w:rsid w:val="00C3410C"/>
    <w:rsid w:val="00C341B8"/>
    <w:rsid w:val="00C34CA9"/>
    <w:rsid w:val="00C362BA"/>
    <w:rsid w:val="00C371E0"/>
    <w:rsid w:val="00C403AA"/>
    <w:rsid w:val="00C4138F"/>
    <w:rsid w:val="00C41CF9"/>
    <w:rsid w:val="00C42E08"/>
    <w:rsid w:val="00C433CC"/>
    <w:rsid w:val="00C435DD"/>
    <w:rsid w:val="00C4472C"/>
    <w:rsid w:val="00C44FE2"/>
    <w:rsid w:val="00C45983"/>
    <w:rsid w:val="00C45996"/>
    <w:rsid w:val="00C4673B"/>
    <w:rsid w:val="00C467A3"/>
    <w:rsid w:val="00C46C47"/>
    <w:rsid w:val="00C47525"/>
    <w:rsid w:val="00C50CE6"/>
    <w:rsid w:val="00C51E40"/>
    <w:rsid w:val="00C5293D"/>
    <w:rsid w:val="00C533E5"/>
    <w:rsid w:val="00C5591F"/>
    <w:rsid w:val="00C565D0"/>
    <w:rsid w:val="00C57FE5"/>
    <w:rsid w:val="00C60186"/>
    <w:rsid w:val="00C60B69"/>
    <w:rsid w:val="00C60D1B"/>
    <w:rsid w:val="00C61616"/>
    <w:rsid w:val="00C61E3A"/>
    <w:rsid w:val="00C62649"/>
    <w:rsid w:val="00C62CF6"/>
    <w:rsid w:val="00C63071"/>
    <w:rsid w:val="00C630AE"/>
    <w:rsid w:val="00C630E3"/>
    <w:rsid w:val="00C63130"/>
    <w:rsid w:val="00C63CFF"/>
    <w:rsid w:val="00C640EE"/>
    <w:rsid w:val="00C646D9"/>
    <w:rsid w:val="00C64A32"/>
    <w:rsid w:val="00C652BA"/>
    <w:rsid w:val="00C663EC"/>
    <w:rsid w:val="00C708B7"/>
    <w:rsid w:val="00C7171D"/>
    <w:rsid w:val="00C71EBC"/>
    <w:rsid w:val="00C72C77"/>
    <w:rsid w:val="00C72FCA"/>
    <w:rsid w:val="00C73462"/>
    <w:rsid w:val="00C74270"/>
    <w:rsid w:val="00C74A6B"/>
    <w:rsid w:val="00C7630B"/>
    <w:rsid w:val="00C76C60"/>
    <w:rsid w:val="00C77493"/>
    <w:rsid w:val="00C80B5F"/>
    <w:rsid w:val="00C80CA2"/>
    <w:rsid w:val="00C80FC0"/>
    <w:rsid w:val="00C82FFB"/>
    <w:rsid w:val="00C8382E"/>
    <w:rsid w:val="00C84098"/>
    <w:rsid w:val="00C843BC"/>
    <w:rsid w:val="00C87413"/>
    <w:rsid w:val="00C874D6"/>
    <w:rsid w:val="00C90D48"/>
    <w:rsid w:val="00C90F34"/>
    <w:rsid w:val="00C918FF"/>
    <w:rsid w:val="00C91C69"/>
    <w:rsid w:val="00C92D4A"/>
    <w:rsid w:val="00C94ADC"/>
    <w:rsid w:val="00C978A0"/>
    <w:rsid w:val="00C97A2C"/>
    <w:rsid w:val="00CA0F07"/>
    <w:rsid w:val="00CA1E84"/>
    <w:rsid w:val="00CA2F62"/>
    <w:rsid w:val="00CA5F61"/>
    <w:rsid w:val="00CA657F"/>
    <w:rsid w:val="00CA7150"/>
    <w:rsid w:val="00CA78E3"/>
    <w:rsid w:val="00CA7FC1"/>
    <w:rsid w:val="00CB0A14"/>
    <w:rsid w:val="00CB14D9"/>
    <w:rsid w:val="00CB2209"/>
    <w:rsid w:val="00CB285B"/>
    <w:rsid w:val="00CB5263"/>
    <w:rsid w:val="00CB5508"/>
    <w:rsid w:val="00CB6AE7"/>
    <w:rsid w:val="00CB6ED6"/>
    <w:rsid w:val="00CB7B08"/>
    <w:rsid w:val="00CC08E7"/>
    <w:rsid w:val="00CC43DD"/>
    <w:rsid w:val="00CC54A5"/>
    <w:rsid w:val="00CC550F"/>
    <w:rsid w:val="00CC70AF"/>
    <w:rsid w:val="00CC7599"/>
    <w:rsid w:val="00CC7AE6"/>
    <w:rsid w:val="00CD03F4"/>
    <w:rsid w:val="00CD1133"/>
    <w:rsid w:val="00CD1E25"/>
    <w:rsid w:val="00CD48BA"/>
    <w:rsid w:val="00CD4C6B"/>
    <w:rsid w:val="00CD5037"/>
    <w:rsid w:val="00CD74F5"/>
    <w:rsid w:val="00CE02FE"/>
    <w:rsid w:val="00CE08D1"/>
    <w:rsid w:val="00CE1BCE"/>
    <w:rsid w:val="00CE20F1"/>
    <w:rsid w:val="00CE316E"/>
    <w:rsid w:val="00CE326D"/>
    <w:rsid w:val="00CE5E90"/>
    <w:rsid w:val="00CE6250"/>
    <w:rsid w:val="00CE6646"/>
    <w:rsid w:val="00CE70D3"/>
    <w:rsid w:val="00CE75D0"/>
    <w:rsid w:val="00CE7AF6"/>
    <w:rsid w:val="00CF03CA"/>
    <w:rsid w:val="00CF10C3"/>
    <w:rsid w:val="00CF24B8"/>
    <w:rsid w:val="00CF2BA9"/>
    <w:rsid w:val="00CF3256"/>
    <w:rsid w:val="00CF44CB"/>
    <w:rsid w:val="00CF62B8"/>
    <w:rsid w:val="00CF647D"/>
    <w:rsid w:val="00CF6529"/>
    <w:rsid w:val="00CF71EF"/>
    <w:rsid w:val="00D00C15"/>
    <w:rsid w:val="00D02798"/>
    <w:rsid w:val="00D038F8"/>
    <w:rsid w:val="00D03C9E"/>
    <w:rsid w:val="00D04381"/>
    <w:rsid w:val="00D04CDA"/>
    <w:rsid w:val="00D05789"/>
    <w:rsid w:val="00D06AFD"/>
    <w:rsid w:val="00D07258"/>
    <w:rsid w:val="00D077B5"/>
    <w:rsid w:val="00D07FF1"/>
    <w:rsid w:val="00D101D4"/>
    <w:rsid w:val="00D1308A"/>
    <w:rsid w:val="00D1433D"/>
    <w:rsid w:val="00D15AEF"/>
    <w:rsid w:val="00D175AD"/>
    <w:rsid w:val="00D17CC5"/>
    <w:rsid w:val="00D20485"/>
    <w:rsid w:val="00D21285"/>
    <w:rsid w:val="00D21436"/>
    <w:rsid w:val="00D25F3E"/>
    <w:rsid w:val="00D31BE9"/>
    <w:rsid w:val="00D31E26"/>
    <w:rsid w:val="00D32601"/>
    <w:rsid w:val="00D32AD9"/>
    <w:rsid w:val="00D333ED"/>
    <w:rsid w:val="00D349AA"/>
    <w:rsid w:val="00D370EB"/>
    <w:rsid w:val="00D37348"/>
    <w:rsid w:val="00D3736B"/>
    <w:rsid w:val="00D422FD"/>
    <w:rsid w:val="00D424DE"/>
    <w:rsid w:val="00D4544F"/>
    <w:rsid w:val="00D45821"/>
    <w:rsid w:val="00D45C9A"/>
    <w:rsid w:val="00D45ED8"/>
    <w:rsid w:val="00D46A4E"/>
    <w:rsid w:val="00D46CA1"/>
    <w:rsid w:val="00D4755D"/>
    <w:rsid w:val="00D507FF"/>
    <w:rsid w:val="00D51CA2"/>
    <w:rsid w:val="00D51F97"/>
    <w:rsid w:val="00D52687"/>
    <w:rsid w:val="00D52D28"/>
    <w:rsid w:val="00D53491"/>
    <w:rsid w:val="00D53CCB"/>
    <w:rsid w:val="00D54EE2"/>
    <w:rsid w:val="00D560F0"/>
    <w:rsid w:val="00D6041A"/>
    <w:rsid w:val="00D60ED3"/>
    <w:rsid w:val="00D60F7E"/>
    <w:rsid w:val="00D61A73"/>
    <w:rsid w:val="00D62265"/>
    <w:rsid w:val="00D63BA9"/>
    <w:rsid w:val="00D64389"/>
    <w:rsid w:val="00D65227"/>
    <w:rsid w:val="00D670FE"/>
    <w:rsid w:val="00D67B0E"/>
    <w:rsid w:val="00D67E65"/>
    <w:rsid w:val="00D7077A"/>
    <w:rsid w:val="00D707B5"/>
    <w:rsid w:val="00D72DF6"/>
    <w:rsid w:val="00D73DA1"/>
    <w:rsid w:val="00D74215"/>
    <w:rsid w:val="00D7557F"/>
    <w:rsid w:val="00D77008"/>
    <w:rsid w:val="00D77BD1"/>
    <w:rsid w:val="00D77C47"/>
    <w:rsid w:val="00D77CC4"/>
    <w:rsid w:val="00D8166F"/>
    <w:rsid w:val="00D8188B"/>
    <w:rsid w:val="00D81C3B"/>
    <w:rsid w:val="00D84ACA"/>
    <w:rsid w:val="00D8528F"/>
    <w:rsid w:val="00D85375"/>
    <w:rsid w:val="00D856DF"/>
    <w:rsid w:val="00D868D7"/>
    <w:rsid w:val="00D87D9D"/>
    <w:rsid w:val="00D87FCA"/>
    <w:rsid w:val="00D9058B"/>
    <w:rsid w:val="00D90F6F"/>
    <w:rsid w:val="00D91F23"/>
    <w:rsid w:val="00D92976"/>
    <w:rsid w:val="00D93D1C"/>
    <w:rsid w:val="00D96A27"/>
    <w:rsid w:val="00DA2407"/>
    <w:rsid w:val="00DA34DF"/>
    <w:rsid w:val="00DA448D"/>
    <w:rsid w:val="00DA54CD"/>
    <w:rsid w:val="00DA5F50"/>
    <w:rsid w:val="00DA6A11"/>
    <w:rsid w:val="00DA6C12"/>
    <w:rsid w:val="00DA7A43"/>
    <w:rsid w:val="00DB01F9"/>
    <w:rsid w:val="00DB151C"/>
    <w:rsid w:val="00DB3175"/>
    <w:rsid w:val="00DB378B"/>
    <w:rsid w:val="00DB426E"/>
    <w:rsid w:val="00DB4AFC"/>
    <w:rsid w:val="00DB4B87"/>
    <w:rsid w:val="00DB4C09"/>
    <w:rsid w:val="00DB5410"/>
    <w:rsid w:val="00DB5449"/>
    <w:rsid w:val="00DB6951"/>
    <w:rsid w:val="00DB6FC2"/>
    <w:rsid w:val="00DC1422"/>
    <w:rsid w:val="00DC227C"/>
    <w:rsid w:val="00DC297E"/>
    <w:rsid w:val="00DC38E0"/>
    <w:rsid w:val="00DC5962"/>
    <w:rsid w:val="00DC653C"/>
    <w:rsid w:val="00DC7B6E"/>
    <w:rsid w:val="00DD078B"/>
    <w:rsid w:val="00DD0F5F"/>
    <w:rsid w:val="00DD238B"/>
    <w:rsid w:val="00DD44A0"/>
    <w:rsid w:val="00DD4DCA"/>
    <w:rsid w:val="00DD5D23"/>
    <w:rsid w:val="00DD6736"/>
    <w:rsid w:val="00DD70E8"/>
    <w:rsid w:val="00DE06AE"/>
    <w:rsid w:val="00DE074E"/>
    <w:rsid w:val="00DE1D2F"/>
    <w:rsid w:val="00DE2EE0"/>
    <w:rsid w:val="00DE4364"/>
    <w:rsid w:val="00DE44AB"/>
    <w:rsid w:val="00DE557C"/>
    <w:rsid w:val="00DE6C9B"/>
    <w:rsid w:val="00DE7410"/>
    <w:rsid w:val="00DE7A45"/>
    <w:rsid w:val="00DE7F4C"/>
    <w:rsid w:val="00DF0235"/>
    <w:rsid w:val="00DF142B"/>
    <w:rsid w:val="00DF195C"/>
    <w:rsid w:val="00DF2A4E"/>
    <w:rsid w:val="00DF4685"/>
    <w:rsid w:val="00DF4E8E"/>
    <w:rsid w:val="00DF4EE3"/>
    <w:rsid w:val="00DF5319"/>
    <w:rsid w:val="00E00DCC"/>
    <w:rsid w:val="00E02027"/>
    <w:rsid w:val="00E03449"/>
    <w:rsid w:val="00E03539"/>
    <w:rsid w:val="00E03C5F"/>
    <w:rsid w:val="00E04489"/>
    <w:rsid w:val="00E04D5B"/>
    <w:rsid w:val="00E05749"/>
    <w:rsid w:val="00E05B2D"/>
    <w:rsid w:val="00E065B0"/>
    <w:rsid w:val="00E102DF"/>
    <w:rsid w:val="00E10E98"/>
    <w:rsid w:val="00E114D4"/>
    <w:rsid w:val="00E11A93"/>
    <w:rsid w:val="00E11ABF"/>
    <w:rsid w:val="00E11D77"/>
    <w:rsid w:val="00E13121"/>
    <w:rsid w:val="00E143FF"/>
    <w:rsid w:val="00E148C8"/>
    <w:rsid w:val="00E15631"/>
    <w:rsid w:val="00E16C9E"/>
    <w:rsid w:val="00E17A0D"/>
    <w:rsid w:val="00E17F1A"/>
    <w:rsid w:val="00E20075"/>
    <w:rsid w:val="00E21833"/>
    <w:rsid w:val="00E23162"/>
    <w:rsid w:val="00E26617"/>
    <w:rsid w:val="00E2672E"/>
    <w:rsid w:val="00E30291"/>
    <w:rsid w:val="00E30538"/>
    <w:rsid w:val="00E31344"/>
    <w:rsid w:val="00E3139E"/>
    <w:rsid w:val="00E31DAD"/>
    <w:rsid w:val="00E321C3"/>
    <w:rsid w:val="00E32640"/>
    <w:rsid w:val="00E3339E"/>
    <w:rsid w:val="00E34955"/>
    <w:rsid w:val="00E374D4"/>
    <w:rsid w:val="00E37CD5"/>
    <w:rsid w:val="00E44430"/>
    <w:rsid w:val="00E44C92"/>
    <w:rsid w:val="00E44F8E"/>
    <w:rsid w:val="00E458C2"/>
    <w:rsid w:val="00E47604"/>
    <w:rsid w:val="00E500AE"/>
    <w:rsid w:val="00E50D44"/>
    <w:rsid w:val="00E50FF4"/>
    <w:rsid w:val="00E51876"/>
    <w:rsid w:val="00E51E9D"/>
    <w:rsid w:val="00E52000"/>
    <w:rsid w:val="00E53197"/>
    <w:rsid w:val="00E55033"/>
    <w:rsid w:val="00E55324"/>
    <w:rsid w:val="00E55EB0"/>
    <w:rsid w:val="00E56AE4"/>
    <w:rsid w:val="00E5732D"/>
    <w:rsid w:val="00E57C8E"/>
    <w:rsid w:val="00E6007F"/>
    <w:rsid w:val="00E6096A"/>
    <w:rsid w:val="00E61F6E"/>
    <w:rsid w:val="00E6292F"/>
    <w:rsid w:val="00E62C57"/>
    <w:rsid w:val="00E633C8"/>
    <w:rsid w:val="00E636D7"/>
    <w:rsid w:val="00E66303"/>
    <w:rsid w:val="00E66F7E"/>
    <w:rsid w:val="00E67446"/>
    <w:rsid w:val="00E6744B"/>
    <w:rsid w:val="00E70273"/>
    <w:rsid w:val="00E70568"/>
    <w:rsid w:val="00E70A9E"/>
    <w:rsid w:val="00E7428E"/>
    <w:rsid w:val="00E74581"/>
    <w:rsid w:val="00E7536B"/>
    <w:rsid w:val="00E75A32"/>
    <w:rsid w:val="00E75BA5"/>
    <w:rsid w:val="00E77DCE"/>
    <w:rsid w:val="00E77FB1"/>
    <w:rsid w:val="00E80157"/>
    <w:rsid w:val="00E8023B"/>
    <w:rsid w:val="00E805DB"/>
    <w:rsid w:val="00E81F30"/>
    <w:rsid w:val="00E8259C"/>
    <w:rsid w:val="00E82716"/>
    <w:rsid w:val="00E8340F"/>
    <w:rsid w:val="00E83A11"/>
    <w:rsid w:val="00E83D50"/>
    <w:rsid w:val="00E83EB6"/>
    <w:rsid w:val="00E854FB"/>
    <w:rsid w:val="00E85681"/>
    <w:rsid w:val="00E856C1"/>
    <w:rsid w:val="00E85AC2"/>
    <w:rsid w:val="00E86012"/>
    <w:rsid w:val="00E86BEF"/>
    <w:rsid w:val="00E917B2"/>
    <w:rsid w:val="00E91899"/>
    <w:rsid w:val="00E91F43"/>
    <w:rsid w:val="00E92FFA"/>
    <w:rsid w:val="00E933B2"/>
    <w:rsid w:val="00E93648"/>
    <w:rsid w:val="00E9385C"/>
    <w:rsid w:val="00E94255"/>
    <w:rsid w:val="00E943C7"/>
    <w:rsid w:val="00EA3BB3"/>
    <w:rsid w:val="00EA3F8C"/>
    <w:rsid w:val="00EA4CA4"/>
    <w:rsid w:val="00EA5607"/>
    <w:rsid w:val="00EA5EC1"/>
    <w:rsid w:val="00EB0A0D"/>
    <w:rsid w:val="00EB1BCF"/>
    <w:rsid w:val="00EB1BF1"/>
    <w:rsid w:val="00EB31BE"/>
    <w:rsid w:val="00EB33BA"/>
    <w:rsid w:val="00EB4422"/>
    <w:rsid w:val="00EB509E"/>
    <w:rsid w:val="00EB5CC6"/>
    <w:rsid w:val="00EB5F2B"/>
    <w:rsid w:val="00EB7A62"/>
    <w:rsid w:val="00EC0E69"/>
    <w:rsid w:val="00EC1A3A"/>
    <w:rsid w:val="00EC24E6"/>
    <w:rsid w:val="00EC3E87"/>
    <w:rsid w:val="00EC480B"/>
    <w:rsid w:val="00EC668D"/>
    <w:rsid w:val="00EC693E"/>
    <w:rsid w:val="00EC6C86"/>
    <w:rsid w:val="00EC761C"/>
    <w:rsid w:val="00ED0059"/>
    <w:rsid w:val="00ED0240"/>
    <w:rsid w:val="00ED0B87"/>
    <w:rsid w:val="00ED1AB5"/>
    <w:rsid w:val="00ED25C7"/>
    <w:rsid w:val="00ED2909"/>
    <w:rsid w:val="00ED3C2F"/>
    <w:rsid w:val="00ED3F8B"/>
    <w:rsid w:val="00ED424A"/>
    <w:rsid w:val="00ED4A0B"/>
    <w:rsid w:val="00ED65FC"/>
    <w:rsid w:val="00ED78AE"/>
    <w:rsid w:val="00EE1245"/>
    <w:rsid w:val="00EE3894"/>
    <w:rsid w:val="00EE4092"/>
    <w:rsid w:val="00EE47E8"/>
    <w:rsid w:val="00EE7010"/>
    <w:rsid w:val="00EF15EE"/>
    <w:rsid w:val="00EF1E4A"/>
    <w:rsid w:val="00EF25F9"/>
    <w:rsid w:val="00EF2A47"/>
    <w:rsid w:val="00EF5BDB"/>
    <w:rsid w:val="00EF65C6"/>
    <w:rsid w:val="00EF7941"/>
    <w:rsid w:val="00F00C32"/>
    <w:rsid w:val="00F02579"/>
    <w:rsid w:val="00F02E47"/>
    <w:rsid w:val="00F04863"/>
    <w:rsid w:val="00F05894"/>
    <w:rsid w:val="00F075DE"/>
    <w:rsid w:val="00F10E13"/>
    <w:rsid w:val="00F10E19"/>
    <w:rsid w:val="00F11809"/>
    <w:rsid w:val="00F13312"/>
    <w:rsid w:val="00F13D81"/>
    <w:rsid w:val="00F17FDD"/>
    <w:rsid w:val="00F2140C"/>
    <w:rsid w:val="00F216FC"/>
    <w:rsid w:val="00F2225E"/>
    <w:rsid w:val="00F22D24"/>
    <w:rsid w:val="00F2312E"/>
    <w:rsid w:val="00F231EE"/>
    <w:rsid w:val="00F2356E"/>
    <w:rsid w:val="00F23C87"/>
    <w:rsid w:val="00F24C80"/>
    <w:rsid w:val="00F253BF"/>
    <w:rsid w:val="00F261FB"/>
    <w:rsid w:val="00F27CBB"/>
    <w:rsid w:val="00F32AB6"/>
    <w:rsid w:val="00F32B12"/>
    <w:rsid w:val="00F32E45"/>
    <w:rsid w:val="00F33347"/>
    <w:rsid w:val="00F3479A"/>
    <w:rsid w:val="00F352F0"/>
    <w:rsid w:val="00F3536C"/>
    <w:rsid w:val="00F363C4"/>
    <w:rsid w:val="00F37E76"/>
    <w:rsid w:val="00F415DF"/>
    <w:rsid w:val="00F41FD3"/>
    <w:rsid w:val="00F44FCF"/>
    <w:rsid w:val="00F451BA"/>
    <w:rsid w:val="00F4601C"/>
    <w:rsid w:val="00F46469"/>
    <w:rsid w:val="00F4670F"/>
    <w:rsid w:val="00F46CCE"/>
    <w:rsid w:val="00F474B4"/>
    <w:rsid w:val="00F476CD"/>
    <w:rsid w:val="00F50395"/>
    <w:rsid w:val="00F534D3"/>
    <w:rsid w:val="00F535C6"/>
    <w:rsid w:val="00F53626"/>
    <w:rsid w:val="00F55524"/>
    <w:rsid w:val="00F574B9"/>
    <w:rsid w:val="00F602CF"/>
    <w:rsid w:val="00F65AD8"/>
    <w:rsid w:val="00F65BC4"/>
    <w:rsid w:val="00F6626D"/>
    <w:rsid w:val="00F67A48"/>
    <w:rsid w:val="00F707FA"/>
    <w:rsid w:val="00F70C2A"/>
    <w:rsid w:val="00F73DD7"/>
    <w:rsid w:val="00F74E2B"/>
    <w:rsid w:val="00F76DA4"/>
    <w:rsid w:val="00F76E86"/>
    <w:rsid w:val="00F801A2"/>
    <w:rsid w:val="00F804B1"/>
    <w:rsid w:val="00F80F37"/>
    <w:rsid w:val="00F811CA"/>
    <w:rsid w:val="00F8180A"/>
    <w:rsid w:val="00F82546"/>
    <w:rsid w:val="00F8344C"/>
    <w:rsid w:val="00F8414F"/>
    <w:rsid w:val="00F8571C"/>
    <w:rsid w:val="00F906C5"/>
    <w:rsid w:val="00F909B9"/>
    <w:rsid w:val="00F9376C"/>
    <w:rsid w:val="00F952F7"/>
    <w:rsid w:val="00F95DE2"/>
    <w:rsid w:val="00FA0B25"/>
    <w:rsid w:val="00FA0BCC"/>
    <w:rsid w:val="00FA1B16"/>
    <w:rsid w:val="00FA21B0"/>
    <w:rsid w:val="00FA4B2C"/>
    <w:rsid w:val="00FA6372"/>
    <w:rsid w:val="00FA7DB8"/>
    <w:rsid w:val="00FB52BA"/>
    <w:rsid w:val="00FB5889"/>
    <w:rsid w:val="00FB5B1B"/>
    <w:rsid w:val="00FB7033"/>
    <w:rsid w:val="00FB741B"/>
    <w:rsid w:val="00FB78F6"/>
    <w:rsid w:val="00FB7E43"/>
    <w:rsid w:val="00FC0432"/>
    <w:rsid w:val="00FC07F3"/>
    <w:rsid w:val="00FC0D42"/>
    <w:rsid w:val="00FC149C"/>
    <w:rsid w:val="00FC2B9F"/>
    <w:rsid w:val="00FC69AB"/>
    <w:rsid w:val="00FD038C"/>
    <w:rsid w:val="00FD0BFC"/>
    <w:rsid w:val="00FD0E33"/>
    <w:rsid w:val="00FD16CB"/>
    <w:rsid w:val="00FD1815"/>
    <w:rsid w:val="00FD1A1A"/>
    <w:rsid w:val="00FD1C20"/>
    <w:rsid w:val="00FD2056"/>
    <w:rsid w:val="00FD5176"/>
    <w:rsid w:val="00FD60AC"/>
    <w:rsid w:val="00FD628F"/>
    <w:rsid w:val="00FD6CEE"/>
    <w:rsid w:val="00FE0019"/>
    <w:rsid w:val="00FE07C8"/>
    <w:rsid w:val="00FE09BE"/>
    <w:rsid w:val="00FE10E3"/>
    <w:rsid w:val="00FE2403"/>
    <w:rsid w:val="00FE5AFE"/>
    <w:rsid w:val="00FE5E88"/>
    <w:rsid w:val="00FE6711"/>
    <w:rsid w:val="00FE71D1"/>
    <w:rsid w:val="00FE73CD"/>
    <w:rsid w:val="00FF1463"/>
    <w:rsid w:val="00FF1489"/>
    <w:rsid w:val="00FF26EE"/>
    <w:rsid w:val="00FF3D39"/>
    <w:rsid w:val="00FF3E8C"/>
    <w:rsid w:val="00FF46CE"/>
    <w:rsid w:val="00FF48D9"/>
    <w:rsid w:val="00FF729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D4"/>
    <w:pPr>
      <w:jc w:val="both"/>
    </w:pPr>
    <w:rPr>
      <w:sz w:val="24"/>
      <w:szCs w:val="20"/>
    </w:rPr>
  </w:style>
  <w:style w:type="paragraph" w:styleId="Heading1">
    <w:name w:val="heading 1"/>
    <w:basedOn w:val="Normal"/>
    <w:next w:val="Normal"/>
    <w:link w:val="Heading1Char"/>
    <w:uiPriority w:val="99"/>
    <w:qFormat/>
    <w:rsid w:val="004B7913"/>
    <w:pPr>
      <w:keepNext/>
      <w:jc w:val="left"/>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56C"/>
    <w:rPr>
      <w:rFonts w:ascii="Cambria" w:hAnsi="Cambria" w:cs="Times New Roman"/>
      <w:b/>
      <w:kern w:val="32"/>
      <w:sz w:val="32"/>
    </w:rPr>
  </w:style>
  <w:style w:type="paragraph" w:customStyle="1" w:styleId="nadpisvyhlky">
    <w:name w:val="nadpis vyhlášky"/>
    <w:basedOn w:val="Normal"/>
    <w:next w:val="Ministerstvo"/>
    <w:uiPriority w:val="99"/>
    <w:rsid w:val="002D43D4"/>
    <w:pPr>
      <w:keepNext/>
      <w:keepLines/>
      <w:spacing w:before="120"/>
      <w:jc w:val="center"/>
      <w:outlineLvl w:val="0"/>
    </w:pPr>
    <w:rPr>
      <w:b/>
    </w:rPr>
  </w:style>
  <w:style w:type="paragraph" w:customStyle="1" w:styleId="Ministerstvo">
    <w:name w:val="Ministerstvo"/>
    <w:basedOn w:val="Normal"/>
    <w:next w:val="Normal"/>
    <w:uiPriority w:val="99"/>
    <w:rsid w:val="002D43D4"/>
    <w:pPr>
      <w:keepNext/>
      <w:keepLines/>
      <w:spacing w:before="360" w:after="240"/>
    </w:pPr>
  </w:style>
  <w:style w:type="paragraph" w:customStyle="1" w:styleId="VYHLKA">
    <w:name w:val="VYHLÁŠKA"/>
    <w:basedOn w:val="Normal"/>
    <w:next w:val="nadpisvyhlky"/>
    <w:uiPriority w:val="99"/>
    <w:rsid w:val="002D43D4"/>
    <w:pPr>
      <w:keepNext/>
      <w:keepLines/>
      <w:jc w:val="center"/>
      <w:outlineLvl w:val="0"/>
    </w:pPr>
    <w:rPr>
      <w:b/>
      <w:caps/>
    </w:rPr>
  </w:style>
  <w:style w:type="paragraph" w:customStyle="1" w:styleId="Paragraf">
    <w:name w:val="Paragraf"/>
    <w:basedOn w:val="Normal"/>
    <w:next w:val="Textodstavce"/>
    <w:uiPriority w:val="99"/>
    <w:rsid w:val="00117B6A"/>
    <w:pPr>
      <w:keepNext/>
      <w:keepLines/>
      <w:spacing w:before="240"/>
      <w:jc w:val="center"/>
      <w:outlineLvl w:val="5"/>
    </w:pPr>
  </w:style>
  <w:style w:type="paragraph" w:customStyle="1" w:styleId="Hlava">
    <w:name w:val="Hlava"/>
    <w:basedOn w:val="Normal"/>
    <w:next w:val="Nadpishlavy"/>
    <w:uiPriority w:val="99"/>
    <w:rsid w:val="00117B6A"/>
    <w:pPr>
      <w:keepNext/>
      <w:keepLines/>
      <w:spacing w:before="240"/>
      <w:jc w:val="center"/>
      <w:outlineLvl w:val="2"/>
    </w:pPr>
  </w:style>
  <w:style w:type="paragraph" w:customStyle="1" w:styleId="Nadpishlavy">
    <w:name w:val="Nadpis hlavy"/>
    <w:basedOn w:val="Normal"/>
    <w:next w:val="Normal"/>
    <w:uiPriority w:val="99"/>
    <w:rsid w:val="00117B6A"/>
    <w:pPr>
      <w:keepNext/>
      <w:keepLines/>
      <w:jc w:val="center"/>
      <w:outlineLvl w:val="2"/>
    </w:pPr>
    <w:rPr>
      <w:b/>
    </w:rPr>
  </w:style>
  <w:style w:type="paragraph" w:customStyle="1" w:styleId="ST">
    <w:name w:val="ČÁST"/>
    <w:basedOn w:val="Normal"/>
    <w:next w:val="NADPISSTI"/>
    <w:uiPriority w:val="99"/>
    <w:rsid w:val="00117B6A"/>
    <w:pPr>
      <w:keepNext/>
      <w:keepLines/>
      <w:spacing w:before="240" w:after="120"/>
      <w:jc w:val="center"/>
      <w:outlineLvl w:val="1"/>
    </w:pPr>
    <w:rPr>
      <w:caps/>
    </w:rPr>
  </w:style>
  <w:style w:type="paragraph" w:customStyle="1" w:styleId="NADPISSTI">
    <w:name w:val="NADPIS ČÁSTI"/>
    <w:basedOn w:val="Normal"/>
    <w:next w:val="Hlava"/>
    <w:uiPriority w:val="99"/>
    <w:rsid w:val="00117B6A"/>
    <w:pPr>
      <w:keepNext/>
      <w:keepLines/>
      <w:jc w:val="center"/>
      <w:outlineLvl w:val="1"/>
    </w:pPr>
    <w:rPr>
      <w:b/>
      <w:caps/>
    </w:rPr>
  </w:style>
  <w:style w:type="paragraph" w:customStyle="1" w:styleId="Textbodu">
    <w:name w:val="Text bodu"/>
    <w:basedOn w:val="Normal"/>
    <w:uiPriority w:val="99"/>
    <w:rsid w:val="00117B6A"/>
    <w:pPr>
      <w:numPr>
        <w:ilvl w:val="2"/>
        <w:numId w:val="2"/>
      </w:numPr>
      <w:outlineLvl w:val="8"/>
    </w:pPr>
  </w:style>
  <w:style w:type="paragraph" w:customStyle="1" w:styleId="Textpsmene">
    <w:name w:val="Text písmene"/>
    <w:basedOn w:val="Normal"/>
    <w:uiPriority w:val="99"/>
    <w:rsid w:val="00117B6A"/>
    <w:pPr>
      <w:numPr>
        <w:ilvl w:val="1"/>
        <w:numId w:val="2"/>
      </w:numPr>
      <w:outlineLvl w:val="7"/>
    </w:pPr>
  </w:style>
  <w:style w:type="paragraph" w:customStyle="1" w:styleId="Textodstavce">
    <w:name w:val="Text odstavce"/>
    <w:basedOn w:val="Normal"/>
    <w:link w:val="TextodstavceChar"/>
    <w:uiPriority w:val="99"/>
    <w:rsid w:val="00117B6A"/>
    <w:pPr>
      <w:numPr>
        <w:numId w:val="2"/>
      </w:numPr>
      <w:tabs>
        <w:tab w:val="left" w:pos="851"/>
      </w:tabs>
      <w:spacing w:before="120" w:after="120"/>
      <w:outlineLvl w:val="6"/>
    </w:pPr>
  </w:style>
  <w:style w:type="paragraph" w:customStyle="1" w:styleId="Nadpisparagrafu">
    <w:name w:val="Nadpis paragrafu"/>
    <w:basedOn w:val="Paragraf"/>
    <w:next w:val="Textodstavce"/>
    <w:uiPriority w:val="99"/>
    <w:rsid w:val="00117B6A"/>
    <w:pPr>
      <w:numPr>
        <w:numId w:val="1"/>
      </w:numPr>
      <w:tabs>
        <w:tab w:val="clear" w:pos="425"/>
      </w:tabs>
      <w:ind w:left="0" w:firstLine="0"/>
    </w:pPr>
    <w:rPr>
      <w:b/>
    </w:rPr>
  </w:style>
  <w:style w:type="paragraph" w:styleId="BalloonText">
    <w:name w:val="Balloon Text"/>
    <w:basedOn w:val="Normal"/>
    <w:link w:val="BalloonTextChar"/>
    <w:uiPriority w:val="99"/>
    <w:semiHidden/>
    <w:rsid w:val="00117B6A"/>
    <w:rPr>
      <w:sz w:val="2"/>
    </w:rPr>
  </w:style>
  <w:style w:type="character" w:customStyle="1" w:styleId="BalloonTextChar">
    <w:name w:val="Balloon Text Char"/>
    <w:basedOn w:val="DefaultParagraphFont"/>
    <w:link w:val="BalloonText"/>
    <w:uiPriority w:val="99"/>
    <w:semiHidden/>
    <w:locked/>
    <w:rsid w:val="00A7156C"/>
    <w:rPr>
      <w:rFonts w:cs="Times New Roman"/>
      <w:sz w:val="2"/>
    </w:rPr>
  </w:style>
  <w:style w:type="paragraph" w:customStyle="1" w:styleId="Nadpisoddlu">
    <w:name w:val="Nadpis oddílu"/>
    <w:basedOn w:val="Normal"/>
    <w:next w:val="Paragraf"/>
    <w:uiPriority w:val="99"/>
    <w:rsid w:val="000E2739"/>
    <w:pPr>
      <w:keepNext/>
      <w:keepLines/>
      <w:jc w:val="center"/>
      <w:outlineLvl w:val="4"/>
    </w:pPr>
    <w:rPr>
      <w:b/>
    </w:rPr>
  </w:style>
  <w:style w:type="paragraph" w:styleId="FootnoteText">
    <w:name w:val="footnote text"/>
    <w:basedOn w:val="Normal"/>
    <w:link w:val="FootnoteTextChar"/>
    <w:uiPriority w:val="99"/>
    <w:semiHidden/>
    <w:rsid w:val="000E2739"/>
    <w:pPr>
      <w:tabs>
        <w:tab w:val="left" w:pos="425"/>
      </w:tabs>
      <w:ind w:left="425" w:hanging="425"/>
    </w:pPr>
    <w:rPr>
      <w:sz w:val="20"/>
    </w:rPr>
  </w:style>
  <w:style w:type="character" w:customStyle="1" w:styleId="FootnoteTextChar">
    <w:name w:val="Footnote Text Char"/>
    <w:basedOn w:val="DefaultParagraphFont"/>
    <w:link w:val="FootnoteText"/>
    <w:uiPriority w:val="99"/>
    <w:semiHidden/>
    <w:locked/>
    <w:rsid w:val="000C64DA"/>
    <w:rPr>
      <w:rFonts w:cs="Times New Roman"/>
    </w:rPr>
  </w:style>
  <w:style w:type="character" w:styleId="FootnoteReference">
    <w:name w:val="footnote reference"/>
    <w:basedOn w:val="DefaultParagraphFont"/>
    <w:uiPriority w:val="99"/>
    <w:semiHidden/>
    <w:rsid w:val="000E2739"/>
    <w:rPr>
      <w:rFonts w:cs="Times New Roman"/>
      <w:vertAlign w:val="superscript"/>
    </w:rPr>
  </w:style>
  <w:style w:type="character" w:customStyle="1" w:styleId="Odkaznapoznpodarou">
    <w:name w:val="Odkaz na pozn. pod čarou"/>
    <w:uiPriority w:val="99"/>
    <w:rsid w:val="000E2739"/>
    <w:rPr>
      <w:vertAlign w:val="superscript"/>
    </w:rPr>
  </w:style>
  <w:style w:type="paragraph" w:customStyle="1" w:styleId="Textparagrafu">
    <w:name w:val="Text paragrafu"/>
    <w:basedOn w:val="Normal"/>
    <w:uiPriority w:val="99"/>
    <w:rsid w:val="00796D87"/>
    <w:pPr>
      <w:spacing w:before="240"/>
      <w:ind w:firstLine="425"/>
      <w:outlineLvl w:val="5"/>
    </w:pPr>
  </w:style>
  <w:style w:type="character" w:styleId="CommentReference">
    <w:name w:val="annotation reference"/>
    <w:basedOn w:val="DefaultParagraphFont"/>
    <w:uiPriority w:val="99"/>
    <w:semiHidden/>
    <w:rsid w:val="00796D87"/>
    <w:rPr>
      <w:rFonts w:cs="Times New Roman"/>
      <w:sz w:val="16"/>
    </w:rPr>
  </w:style>
  <w:style w:type="paragraph" w:styleId="CommentText">
    <w:name w:val="annotation text"/>
    <w:basedOn w:val="Normal"/>
    <w:link w:val="CommentTextChar"/>
    <w:uiPriority w:val="99"/>
    <w:semiHidden/>
    <w:rsid w:val="00796D87"/>
    <w:rPr>
      <w:sz w:val="20"/>
    </w:rPr>
  </w:style>
  <w:style w:type="character" w:customStyle="1" w:styleId="CommentTextChar">
    <w:name w:val="Comment Text Char"/>
    <w:basedOn w:val="DefaultParagraphFont"/>
    <w:link w:val="CommentText"/>
    <w:uiPriority w:val="99"/>
    <w:semiHidden/>
    <w:locked/>
    <w:rsid w:val="00A7156C"/>
    <w:rPr>
      <w:rFonts w:cs="Times New Roman"/>
      <w:sz w:val="20"/>
    </w:rPr>
  </w:style>
  <w:style w:type="paragraph" w:styleId="BodyTextIndent">
    <w:name w:val="Body Text Indent"/>
    <w:basedOn w:val="Normal"/>
    <w:link w:val="BodyTextIndentChar"/>
    <w:uiPriority w:val="99"/>
    <w:rsid w:val="001B3629"/>
    <w:pPr>
      <w:jc w:val="left"/>
    </w:pPr>
    <w:rPr>
      <w:sz w:val="18"/>
    </w:rPr>
  </w:style>
  <w:style w:type="character" w:customStyle="1" w:styleId="BodyTextIndentChar">
    <w:name w:val="Body Text Indent Char"/>
    <w:basedOn w:val="DefaultParagraphFont"/>
    <w:link w:val="BodyTextIndent"/>
    <w:uiPriority w:val="99"/>
    <w:locked/>
    <w:rsid w:val="000C64DA"/>
    <w:rPr>
      <w:rFonts w:cs="Times New Roman"/>
      <w:sz w:val="18"/>
    </w:rPr>
  </w:style>
  <w:style w:type="paragraph" w:styleId="Header">
    <w:name w:val="header"/>
    <w:basedOn w:val="Normal"/>
    <w:link w:val="HeaderChar"/>
    <w:uiPriority w:val="99"/>
    <w:rsid w:val="00F17FDD"/>
    <w:pPr>
      <w:tabs>
        <w:tab w:val="center" w:pos="4536"/>
        <w:tab w:val="right" w:pos="9072"/>
      </w:tabs>
      <w:jc w:val="left"/>
    </w:pPr>
  </w:style>
  <w:style w:type="character" w:customStyle="1" w:styleId="HeaderChar">
    <w:name w:val="Header Char"/>
    <w:basedOn w:val="DefaultParagraphFont"/>
    <w:link w:val="Header"/>
    <w:uiPriority w:val="99"/>
    <w:semiHidden/>
    <w:locked/>
    <w:rsid w:val="00A7156C"/>
    <w:rPr>
      <w:rFonts w:cs="Times New Roman"/>
      <w:sz w:val="20"/>
    </w:rPr>
  </w:style>
  <w:style w:type="character" w:styleId="PageNumber">
    <w:name w:val="page number"/>
    <w:basedOn w:val="DefaultParagraphFont"/>
    <w:uiPriority w:val="99"/>
    <w:rsid w:val="00F17FDD"/>
    <w:rPr>
      <w:rFonts w:cs="Times New Roman"/>
    </w:rPr>
  </w:style>
  <w:style w:type="paragraph" w:customStyle="1" w:styleId="Oddl">
    <w:name w:val="Oddíl"/>
    <w:basedOn w:val="Normal"/>
    <w:next w:val="Nadpisoddlu"/>
    <w:uiPriority w:val="99"/>
    <w:rsid w:val="00502B34"/>
    <w:pPr>
      <w:keepNext/>
      <w:keepLines/>
      <w:spacing w:before="240"/>
      <w:jc w:val="center"/>
      <w:outlineLvl w:val="4"/>
    </w:pPr>
  </w:style>
  <w:style w:type="paragraph" w:styleId="CommentSubject">
    <w:name w:val="annotation subject"/>
    <w:basedOn w:val="CommentText"/>
    <w:next w:val="CommentText"/>
    <w:link w:val="CommentSubjectChar"/>
    <w:uiPriority w:val="99"/>
    <w:semiHidden/>
    <w:rsid w:val="00D91F23"/>
    <w:rPr>
      <w:b/>
      <w:bCs/>
    </w:rPr>
  </w:style>
  <w:style w:type="character" w:customStyle="1" w:styleId="CommentSubjectChar">
    <w:name w:val="Comment Subject Char"/>
    <w:basedOn w:val="CommentTextChar"/>
    <w:link w:val="CommentSubject"/>
    <w:uiPriority w:val="99"/>
    <w:semiHidden/>
    <w:locked/>
    <w:rsid w:val="00A7156C"/>
    <w:rPr>
      <w:b/>
    </w:rPr>
  </w:style>
  <w:style w:type="paragraph" w:customStyle="1" w:styleId="Textlnku">
    <w:name w:val="Text článku"/>
    <w:basedOn w:val="Normal"/>
    <w:uiPriority w:val="99"/>
    <w:rsid w:val="007119B8"/>
    <w:pPr>
      <w:spacing w:before="240"/>
      <w:ind w:firstLine="425"/>
      <w:outlineLvl w:val="5"/>
    </w:pPr>
  </w:style>
  <w:style w:type="paragraph" w:styleId="DocumentMap">
    <w:name w:val="Document Map"/>
    <w:basedOn w:val="Normal"/>
    <w:link w:val="DocumentMapChar"/>
    <w:uiPriority w:val="99"/>
    <w:semiHidden/>
    <w:rsid w:val="004D6F81"/>
    <w:pPr>
      <w:shd w:val="clear" w:color="auto" w:fill="000080"/>
    </w:pPr>
    <w:rPr>
      <w:sz w:val="2"/>
    </w:rPr>
  </w:style>
  <w:style w:type="character" w:customStyle="1" w:styleId="DocumentMapChar">
    <w:name w:val="Document Map Char"/>
    <w:basedOn w:val="DefaultParagraphFont"/>
    <w:link w:val="DocumentMap"/>
    <w:uiPriority w:val="99"/>
    <w:semiHidden/>
    <w:locked/>
    <w:rsid w:val="00A7156C"/>
    <w:rPr>
      <w:rFonts w:cs="Times New Roman"/>
      <w:sz w:val="2"/>
    </w:rPr>
  </w:style>
  <w:style w:type="paragraph" w:customStyle="1" w:styleId="VARIANTA">
    <w:name w:val="VARIANTA"/>
    <w:basedOn w:val="Normal"/>
    <w:next w:val="Normal"/>
    <w:uiPriority w:val="99"/>
    <w:rsid w:val="00160895"/>
    <w:pPr>
      <w:keepNext/>
      <w:spacing w:before="120" w:after="120"/>
    </w:pPr>
    <w:rPr>
      <w:caps/>
      <w:spacing w:val="60"/>
    </w:rPr>
  </w:style>
  <w:style w:type="paragraph" w:customStyle="1" w:styleId="Default">
    <w:name w:val="Default"/>
    <w:uiPriority w:val="99"/>
    <w:rsid w:val="00FD1A1A"/>
    <w:pPr>
      <w:autoSpaceDE w:val="0"/>
      <w:autoSpaceDN w:val="0"/>
      <w:adjustRightInd w:val="0"/>
    </w:pPr>
    <w:rPr>
      <w:color w:val="000000"/>
      <w:sz w:val="24"/>
      <w:szCs w:val="24"/>
    </w:rPr>
  </w:style>
  <w:style w:type="character" w:customStyle="1" w:styleId="TextodstavceChar">
    <w:name w:val="Text odstavce Char"/>
    <w:link w:val="Textodstavce"/>
    <w:uiPriority w:val="99"/>
    <w:locked/>
    <w:rsid w:val="00C42E08"/>
    <w:rPr>
      <w:sz w:val="24"/>
    </w:rPr>
  </w:style>
  <w:style w:type="paragraph" w:styleId="Revision">
    <w:name w:val="Revision"/>
    <w:hidden/>
    <w:uiPriority w:val="99"/>
    <w:semiHidden/>
    <w:rsid w:val="00BD0D23"/>
    <w:rPr>
      <w:sz w:val="24"/>
      <w:szCs w:val="20"/>
    </w:rPr>
  </w:style>
  <w:style w:type="paragraph" w:styleId="Footer">
    <w:name w:val="footer"/>
    <w:basedOn w:val="Normal"/>
    <w:link w:val="FooterChar"/>
    <w:uiPriority w:val="99"/>
    <w:rsid w:val="001B255C"/>
    <w:pPr>
      <w:tabs>
        <w:tab w:val="center" w:pos="4536"/>
        <w:tab w:val="right" w:pos="9072"/>
      </w:tabs>
    </w:pPr>
  </w:style>
  <w:style w:type="character" w:customStyle="1" w:styleId="FooterChar">
    <w:name w:val="Footer Char"/>
    <w:basedOn w:val="DefaultParagraphFont"/>
    <w:link w:val="Footer"/>
    <w:uiPriority w:val="99"/>
    <w:semiHidden/>
    <w:locked/>
    <w:rsid w:val="00933FB8"/>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2024211037">
      <w:marLeft w:val="0"/>
      <w:marRight w:val="0"/>
      <w:marTop w:val="0"/>
      <w:marBottom w:val="0"/>
      <w:divBdr>
        <w:top w:val="none" w:sz="0" w:space="0" w:color="auto"/>
        <w:left w:val="none" w:sz="0" w:space="0" w:color="auto"/>
        <w:bottom w:val="none" w:sz="0" w:space="0" w:color="auto"/>
        <w:right w:val="none" w:sz="0" w:space="0" w:color="auto"/>
      </w:divBdr>
    </w:div>
    <w:div w:id="2024211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3557</Words>
  <Characters>20991</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vyhlášky č</dc:title>
  <dc:subject/>
  <dc:creator>Štěrbová Radka, Ing.</dc:creator>
  <cp:keywords/>
  <dc:description/>
  <cp:lastModifiedBy>Linhart František, Ing.</cp:lastModifiedBy>
  <cp:revision>2</cp:revision>
  <cp:lastPrinted>2011-06-09T07:16:00Z</cp:lastPrinted>
  <dcterms:created xsi:type="dcterms:W3CDTF">2014-09-16T10:03:00Z</dcterms:created>
  <dcterms:modified xsi:type="dcterms:W3CDTF">2014-09-16T10:03:00Z</dcterms:modified>
</cp:coreProperties>
</file>