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2D" w:rsidRPr="003A1C36" w:rsidRDefault="00A0502D" w:rsidP="003A1C36">
      <w:pPr>
        <w:keepNext/>
        <w:spacing w:before="240" w:after="60" w:line="240" w:lineRule="auto"/>
        <w:jc w:val="center"/>
        <w:outlineLvl w:val="0"/>
        <w:rPr>
          <w:rFonts w:ascii="Arial" w:hAnsi="Arial"/>
          <w:b/>
          <w:kern w:val="28"/>
          <w:sz w:val="28"/>
          <w:szCs w:val="20"/>
          <w:lang w:eastAsia="cs-CZ"/>
        </w:rPr>
      </w:pPr>
      <w:bookmarkStart w:id="0" w:name="_GoBack"/>
      <w:bookmarkEnd w:id="0"/>
      <w:r w:rsidRPr="003A1C36">
        <w:rPr>
          <w:rFonts w:ascii="Arial" w:hAnsi="Arial"/>
          <w:b/>
          <w:kern w:val="28"/>
          <w:sz w:val="28"/>
          <w:szCs w:val="20"/>
          <w:lang w:eastAsia="cs-CZ"/>
        </w:rPr>
        <w:t xml:space="preserve">DŮVODOVÁ ZPRÁVA </w:t>
      </w:r>
    </w:p>
    <w:p w:rsidR="00A0502D" w:rsidRDefault="00A0502D" w:rsidP="003A1C36">
      <w:pPr>
        <w:keepNext/>
        <w:spacing w:before="240" w:after="60" w:line="240" w:lineRule="auto"/>
        <w:jc w:val="both"/>
        <w:outlineLvl w:val="0"/>
        <w:rPr>
          <w:rFonts w:ascii="Arial" w:hAnsi="Arial"/>
          <w:b/>
          <w:kern w:val="28"/>
          <w:sz w:val="28"/>
          <w:szCs w:val="20"/>
          <w:lang w:eastAsia="cs-CZ"/>
        </w:rPr>
      </w:pPr>
    </w:p>
    <w:p w:rsidR="00A0502D" w:rsidRPr="007456A3" w:rsidRDefault="00A0502D" w:rsidP="003A1C36">
      <w:pPr>
        <w:keepNext/>
        <w:shd w:val="clear" w:color="auto" w:fill="FFFFFF"/>
        <w:tabs>
          <w:tab w:val="num" w:pos="567"/>
        </w:tabs>
        <w:spacing w:before="480" w:after="120" w:line="240" w:lineRule="auto"/>
        <w:ind w:left="567" w:hanging="567"/>
        <w:contextualSpacing/>
        <w:jc w:val="both"/>
        <w:outlineLvl w:val="0"/>
        <w:rPr>
          <w:rFonts w:ascii="Times New Roman" w:hAnsi="Times New Roman"/>
          <w:b/>
          <w:kern w:val="28"/>
          <w:sz w:val="28"/>
          <w:szCs w:val="20"/>
          <w:lang w:eastAsia="cs-CZ"/>
        </w:rPr>
      </w:pPr>
      <w:bookmarkStart w:id="1" w:name="_Toc272857997"/>
      <w:bookmarkStart w:id="2" w:name="_Toc277326012"/>
      <w:r w:rsidRPr="007456A3">
        <w:rPr>
          <w:rFonts w:ascii="Times New Roman" w:hAnsi="Times New Roman"/>
          <w:b/>
          <w:kern w:val="28"/>
          <w:sz w:val="28"/>
          <w:szCs w:val="20"/>
          <w:lang w:eastAsia="cs-CZ"/>
        </w:rPr>
        <w:t>Obecná část</w:t>
      </w:r>
      <w:bookmarkEnd w:id="1"/>
      <w:bookmarkEnd w:id="2"/>
    </w:p>
    <w:p w:rsidR="00A0502D" w:rsidRPr="003A1C36" w:rsidRDefault="00A0502D" w:rsidP="003A1C36">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Pr>
          <w:rFonts w:ascii="Times New Roman" w:hAnsi="Times New Roman"/>
          <w:b/>
          <w:bCs/>
          <w:sz w:val="24"/>
          <w:szCs w:val="26"/>
          <w:lang w:eastAsia="cs-CZ"/>
        </w:rPr>
        <w:t xml:space="preserve">1. </w:t>
      </w:r>
      <w:r w:rsidRPr="003A1C36">
        <w:rPr>
          <w:rFonts w:ascii="Times New Roman" w:hAnsi="Times New Roman"/>
          <w:b/>
          <w:bCs/>
          <w:sz w:val="24"/>
          <w:szCs w:val="26"/>
          <w:lang w:eastAsia="cs-CZ"/>
        </w:rPr>
        <w:t>Zhodnocení platného právního stavu</w:t>
      </w:r>
    </w:p>
    <w:p w:rsidR="00A0502D" w:rsidRPr="003A1C36" w:rsidRDefault="00A0502D" w:rsidP="00F77517">
      <w:pPr>
        <w:keepNext/>
        <w:spacing w:after="120" w:line="240" w:lineRule="auto"/>
        <w:jc w:val="both"/>
        <w:rPr>
          <w:rFonts w:ascii="Times New Roman" w:hAnsi="Times New Roman"/>
          <w:bCs/>
          <w:sz w:val="24"/>
          <w:szCs w:val="24"/>
          <w:u w:val="single"/>
          <w:lang w:eastAsia="cs-CZ"/>
        </w:rPr>
      </w:pPr>
      <w:r w:rsidRPr="003A1C36">
        <w:rPr>
          <w:rFonts w:ascii="Times New Roman" w:hAnsi="Times New Roman"/>
          <w:bCs/>
          <w:sz w:val="24"/>
          <w:szCs w:val="24"/>
          <w:u w:val="single"/>
          <w:lang w:eastAsia="cs-CZ"/>
        </w:rPr>
        <w:t>Daň z přidané hodnoty patří bezpochyby k významným nástrojům veřejných financí po celém světě. Tato nepřímá univerzální daň tvoří jeden ze základních pilířů daňové soustavy, a to zejména díky výnosům z ní plynoucích do veřejných rozpočtů. Její důležitost podtrhává i vysoká harmonizace této daně na úrovni Evropské unie.</w:t>
      </w:r>
    </w:p>
    <w:p w:rsidR="00A0502D" w:rsidRPr="003A1C36" w:rsidRDefault="00A0502D" w:rsidP="00F77517">
      <w:pPr>
        <w:keepNext/>
        <w:spacing w:after="120" w:line="240" w:lineRule="auto"/>
        <w:jc w:val="both"/>
        <w:rPr>
          <w:rFonts w:ascii="Times New Roman" w:hAnsi="Times New Roman"/>
          <w:sz w:val="24"/>
          <w:szCs w:val="24"/>
          <w:lang w:eastAsia="cs-CZ"/>
        </w:rPr>
      </w:pPr>
      <w:r w:rsidRPr="003A1C36">
        <w:rPr>
          <w:rFonts w:ascii="Times New Roman" w:hAnsi="Times New Roman"/>
          <w:sz w:val="24"/>
          <w:szCs w:val="24"/>
          <w:lang w:eastAsia="cs-CZ"/>
        </w:rPr>
        <w:t xml:space="preserve">Daň z přidané hodnoty je upravena zákonem </w:t>
      </w:r>
      <w:r>
        <w:rPr>
          <w:rFonts w:ascii="Times New Roman" w:hAnsi="Times New Roman"/>
          <w:sz w:val="24"/>
          <w:szCs w:val="24"/>
          <w:lang w:eastAsia="cs-CZ"/>
        </w:rPr>
        <w:t>č. </w:t>
      </w:r>
      <w:r w:rsidRPr="003A1C36">
        <w:rPr>
          <w:rFonts w:ascii="Times New Roman" w:hAnsi="Times New Roman"/>
          <w:sz w:val="24"/>
          <w:szCs w:val="24"/>
          <w:lang w:eastAsia="cs-CZ"/>
        </w:rPr>
        <w:t xml:space="preserve">235/2004 Sb., o dani z přidané hodnoty, který je účinný od 1. května </w:t>
      </w:r>
      <w:smartTag w:uri="urn:schemas-microsoft-com:office:smarttags" w:element="metricconverter">
        <w:smartTagPr>
          <w:attr w:name="ProductID" w:val="2004 a"/>
        </w:smartTagPr>
        <w:r w:rsidRPr="003A1C36">
          <w:rPr>
            <w:rFonts w:ascii="Times New Roman" w:hAnsi="Times New Roman"/>
            <w:sz w:val="24"/>
            <w:szCs w:val="24"/>
            <w:lang w:eastAsia="cs-CZ"/>
          </w:rPr>
          <w:t>2004 a</w:t>
        </w:r>
      </w:smartTag>
      <w:r w:rsidRPr="003A1C36">
        <w:rPr>
          <w:rFonts w:ascii="Times New Roman" w:hAnsi="Times New Roman"/>
          <w:sz w:val="24"/>
          <w:szCs w:val="24"/>
          <w:lang w:eastAsia="cs-CZ"/>
        </w:rPr>
        <w:t xml:space="preserve"> byl v průběhu své existence několikrát novelizován</w:t>
      </w:r>
      <w:r>
        <w:rPr>
          <w:rFonts w:ascii="Times New Roman" w:hAnsi="Times New Roman"/>
          <w:sz w:val="24"/>
          <w:szCs w:val="24"/>
          <w:lang w:eastAsia="cs-CZ"/>
        </w:rPr>
        <w:t xml:space="preserve"> (dále jen “zákon o DPH“)</w:t>
      </w:r>
      <w:r w:rsidRPr="003A1C36">
        <w:rPr>
          <w:rFonts w:ascii="Times New Roman" w:hAnsi="Times New Roman"/>
          <w:sz w:val="24"/>
          <w:szCs w:val="24"/>
          <w:lang w:eastAsia="cs-CZ"/>
        </w:rPr>
        <w:t xml:space="preserve">. </w:t>
      </w:r>
    </w:p>
    <w:p w:rsidR="00A0502D" w:rsidRDefault="00A0502D" w:rsidP="00F77517">
      <w:pPr>
        <w:keepNext/>
        <w:spacing w:after="120" w:line="240" w:lineRule="auto"/>
        <w:jc w:val="both"/>
        <w:rPr>
          <w:rFonts w:ascii="Times New Roman" w:hAnsi="Times New Roman"/>
          <w:sz w:val="24"/>
          <w:szCs w:val="24"/>
          <w:lang w:eastAsia="cs-CZ"/>
        </w:rPr>
      </w:pPr>
      <w:r w:rsidRPr="003A1C36">
        <w:rPr>
          <w:rFonts w:ascii="Times New Roman" w:hAnsi="Times New Roman"/>
          <w:sz w:val="24"/>
          <w:szCs w:val="24"/>
          <w:lang w:eastAsia="cs-CZ"/>
        </w:rPr>
        <w:t xml:space="preserve">Oblast daně z přidané hodnoty (dále jen „DPH“) je v rámci Evropské unie výrazně harmonizována, proto celá řada ustanovení </w:t>
      </w:r>
      <w:r>
        <w:rPr>
          <w:rFonts w:ascii="Times New Roman" w:hAnsi="Times New Roman"/>
          <w:sz w:val="24"/>
          <w:szCs w:val="24"/>
          <w:lang w:eastAsia="cs-CZ"/>
        </w:rPr>
        <w:t xml:space="preserve">zákona o DPH </w:t>
      </w:r>
      <w:r w:rsidRPr="003A1C36">
        <w:rPr>
          <w:rFonts w:ascii="Times New Roman" w:hAnsi="Times New Roman"/>
          <w:sz w:val="24"/>
          <w:szCs w:val="24"/>
          <w:lang w:eastAsia="cs-CZ"/>
        </w:rPr>
        <w:t>nachází svůj předobraz v unijní legislativě, která je pro členské státy Evropské unie závazná. V současné době je základním předpisem pro oblast DPH směrnice 2006/112/ES ze dne 28. listopadu 2006</w:t>
      </w:r>
      <w:r>
        <w:rPr>
          <w:rFonts w:ascii="Times New Roman" w:hAnsi="Times New Roman"/>
          <w:sz w:val="24"/>
          <w:szCs w:val="24"/>
          <w:lang w:eastAsia="cs-CZ"/>
        </w:rPr>
        <w:t xml:space="preserve"> o společném systému daně z přidané hodnoty (dále jen „směrnice o DPH“)</w:t>
      </w:r>
      <w:r w:rsidRPr="003A1C36">
        <w:rPr>
          <w:rFonts w:ascii="Times New Roman" w:hAnsi="Times New Roman"/>
          <w:sz w:val="24"/>
          <w:szCs w:val="24"/>
          <w:lang w:eastAsia="cs-CZ"/>
        </w:rPr>
        <w:t xml:space="preserve">. </w:t>
      </w:r>
    </w:p>
    <w:p w:rsidR="00A0502D" w:rsidRPr="003A1C36" w:rsidRDefault="00A0502D" w:rsidP="00F77517">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DPH je příjmem veřejných rozpočtů. Těmito rozpočty jsou státní rozpočet, rozpočty krajů a</w:t>
      </w:r>
      <w:r>
        <w:rPr>
          <w:rFonts w:ascii="Times New Roman" w:hAnsi="Times New Roman"/>
          <w:sz w:val="24"/>
          <w:szCs w:val="20"/>
          <w:lang w:eastAsia="cs-CZ"/>
        </w:rPr>
        <w:t> </w:t>
      </w:r>
      <w:r w:rsidRPr="003A1C36">
        <w:rPr>
          <w:rFonts w:ascii="Times New Roman" w:hAnsi="Times New Roman"/>
          <w:sz w:val="24"/>
          <w:szCs w:val="20"/>
          <w:lang w:eastAsia="cs-CZ"/>
        </w:rPr>
        <w:t xml:space="preserve">rozpočty obcí. Příjmy státního rozpočtu upravuje </w:t>
      </w:r>
      <w:r>
        <w:rPr>
          <w:rFonts w:ascii="Times New Roman" w:hAnsi="Times New Roman"/>
          <w:sz w:val="24"/>
          <w:szCs w:val="20"/>
          <w:lang w:eastAsia="cs-CZ"/>
        </w:rPr>
        <w:t>§ </w:t>
      </w:r>
      <w:r w:rsidRPr="003A1C36">
        <w:rPr>
          <w:rFonts w:ascii="Times New Roman" w:hAnsi="Times New Roman"/>
          <w:sz w:val="24"/>
          <w:szCs w:val="20"/>
          <w:lang w:eastAsia="cs-CZ"/>
        </w:rPr>
        <w:t xml:space="preserve">6 zákona </w:t>
      </w:r>
      <w:r>
        <w:rPr>
          <w:rFonts w:ascii="Times New Roman" w:hAnsi="Times New Roman"/>
          <w:sz w:val="24"/>
          <w:szCs w:val="20"/>
          <w:lang w:eastAsia="cs-CZ"/>
        </w:rPr>
        <w:t>č. </w:t>
      </w:r>
      <w:r w:rsidRPr="003A1C36">
        <w:rPr>
          <w:rFonts w:ascii="Times New Roman" w:hAnsi="Times New Roman"/>
          <w:sz w:val="24"/>
          <w:szCs w:val="20"/>
          <w:lang w:eastAsia="cs-CZ"/>
        </w:rPr>
        <w:t>218/2000 Sb., o</w:t>
      </w:r>
      <w:r>
        <w:rPr>
          <w:rFonts w:ascii="Times New Roman" w:hAnsi="Times New Roman"/>
          <w:sz w:val="24"/>
          <w:szCs w:val="20"/>
          <w:lang w:eastAsia="cs-CZ"/>
        </w:rPr>
        <w:t> </w:t>
      </w:r>
      <w:r w:rsidRPr="003A1C36">
        <w:rPr>
          <w:rFonts w:ascii="Times New Roman" w:hAnsi="Times New Roman"/>
          <w:sz w:val="24"/>
          <w:szCs w:val="20"/>
          <w:lang w:eastAsia="cs-CZ"/>
        </w:rPr>
        <w:t xml:space="preserve">rozpočtových pravidlech a o změně některých souvisejících zákonů (rozpočtová pravidla), ve znění pozdějších předpisů. Příjmy rozpočtů obcí a krajů upravuje </w:t>
      </w:r>
      <w:r>
        <w:rPr>
          <w:rFonts w:ascii="Times New Roman" w:hAnsi="Times New Roman"/>
          <w:sz w:val="24"/>
          <w:szCs w:val="20"/>
          <w:lang w:eastAsia="cs-CZ"/>
        </w:rPr>
        <w:t>§ </w:t>
      </w:r>
      <w:r w:rsidRPr="003A1C36">
        <w:rPr>
          <w:rFonts w:ascii="Times New Roman" w:hAnsi="Times New Roman"/>
          <w:sz w:val="24"/>
          <w:szCs w:val="20"/>
          <w:lang w:eastAsia="cs-CZ"/>
        </w:rPr>
        <w:t xml:space="preserve">7 a 8 zákona </w:t>
      </w:r>
      <w:r>
        <w:rPr>
          <w:rFonts w:ascii="Times New Roman" w:hAnsi="Times New Roman"/>
          <w:sz w:val="24"/>
          <w:szCs w:val="20"/>
          <w:lang w:eastAsia="cs-CZ"/>
        </w:rPr>
        <w:t>č. </w:t>
      </w:r>
      <w:r w:rsidRPr="003A1C36">
        <w:rPr>
          <w:rFonts w:ascii="Times New Roman" w:hAnsi="Times New Roman"/>
          <w:sz w:val="24"/>
          <w:szCs w:val="20"/>
          <w:lang w:eastAsia="cs-CZ"/>
        </w:rPr>
        <w:t>250/2000 Sb., o rozpočtových pravidlech územních rozpočtů, ve znění pozdějších předpisů.</w:t>
      </w:r>
    </w:p>
    <w:p w:rsidR="00A0502D" w:rsidRDefault="00A0502D" w:rsidP="00F77517">
      <w:pPr>
        <w:keepNext/>
        <w:spacing w:after="0" w:line="240" w:lineRule="auto"/>
        <w:jc w:val="both"/>
        <w:rPr>
          <w:rFonts w:ascii="Times New Roman" w:hAnsi="Times New Roman"/>
          <w:sz w:val="24"/>
          <w:szCs w:val="20"/>
          <w:lang w:eastAsia="cs-CZ"/>
        </w:rPr>
      </w:pPr>
    </w:p>
    <w:p w:rsidR="00A0502D" w:rsidRPr="003A1C36" w:rsidRDefault="00A0502D" w:rsidP="00F77517">
      <w:pPr>
        <w:keepNext/>
        <w:spacing w:after="0" w:line="240" w:lineRule="auto"/>
        <w:jc w:val="both"/>
        <w:rPr>
          <w:rFonts w:ascii="Times New Roman" w:hAnsi="Times New Roman"/>
          <w:sz w:val="24"/>
          <w:szCs w:val="20"/>
          <w:lang w:eastAsia="cs-CZ"/>
        </w:rPr>
      </w:pPr>
      <w:r w:rsidRPr="00E0525F">
        <w:rPr>
          <w:rFonts w:ascii="Times New Roman" w:hAnsi="Times New Roman"/>
          <w:sz w:val="24"/>
          <w:szCs w:val="20"/>
          <w:lang w:eastAsia="cs-CZ"/>
        </w:rPr>
        <w:t>Současná právní úprava nemá dopad ve vztahu k zákazu diskriminace</w:t>
      </w:r>
      <w:r>
        <w:rPr>
          <w:rFonts w:ascii="Times New Roman" w:hAnsi="Times New Roman"/>
          <w:sz w:val="24"/>
          <w:szCs w:val="20"/>
          <w:lang w:eastAsia="cs-CZ"/>
        </w:rPr>
        <w:t>.</w:t>
      </w:r>
    </w:p>
    <w:p w:rsidR="00A0502D" w:rsidRDefault="00A0502D" w:rsidP="00625F2B">
      <w:pPr>
        <w:keepNext/>
        <w:spacing w:after="0" w:line="240" w:lineRule="auto"/>
        <w:jc w:val="both"/>
        <w:rPr>
          <w:rFonts w:ascii="Times New Roman" w:hAnsi="Times New Roman"/>
          <w:sz w:val="24"/>
          <w:szCs w:val="20"/>
          <w:lang w:eastAsia="cs-CZ"/>
        </w:rPr>
      </w:pPr>
    </w:p>
    <w:p w:rsidR="00A0502D" w:rsidRPr="009376A4" w:rsidRDefault="00A0502D" w:rsidP="007F0172">
      <w:pPr>
        <w:keepNext/>
        <w:numPr>
          <w:ilvl w:val="1"/>
          <w:numId w:val="0"/>
        </w:numPr>
        <w:shd w:val="clear" w:color="auto" w:fill="FFFFFF"/>
        <w:tabs>
          <w:tab w:val="num" w:pos="550"/>
          <w:tab w:val="num" w:pos="747"/>
        </w:tabs>
        <w:spacing w:before="240" w:after="120" w:line="240" w:lineRule="auto"/>
        <w:ind w:left="550" w:hanging="550"/>
        <w:jc w:val="both"/>
        <w:outlineLvl w:val="1"/>
        <w:rPr>
          <w:rFonts w:ascii="Times New Roman" w:hAnsi="Times New Roman"/>
          <w:b/>
          <w:bCs/>
          <w:sz w:val="24"/>
          <w:szCs w:val="24"/>
          <w:lang w:eastAsia="cs-CZ"/>
        </w:rPr>
      </w:pPr>
      <w:r w:rsidRPr="001C36EE">
        <w:rPr>
          <w:rFonts w:ascii="Times New Roman" w:hAnsi="Times New Roman"/>
          <w:b/>
          <w:bCs/>
          <w:sz w:val="24"/>
          <w:szCs w:val="24"/>
          <w:lang w:eastAsia="cs-CZ"/>
        </w:rPr>
        <w:t xml:space="preserve">2. </w:t>
      </w:r>
      <w:r w:rsidRPr="009376A4">
        <w:rPr>
          <w:rFonts w:ascii="Times New Roman" w:hAnsi="Times New Roman"/>
          <w:b/>
          <w:bCs/>
          <w:sz w:val="24"/>
          <w:szCs w:val="24"/>
          <w:lang w:eastAsia="cs-CZ"/>
        </w:rPr>
        <w:t>Odůvodnění hlavních principů navrhované právní úpravy</w:t>
      </w:r>
    </w:p>
    <w:p w:rsidR="00A0502D" w:rsidRPr="009376A4" w:rsidRDefault="00A0502D" w:rsidP="007F0172">
      <w:pPr>
        <w:keepNext/>
        <w:numPr>
          <w:ilvl w:val="1"/>
          <w:numId w:val="0"/>
        </w:numPr>
        <w:shd w:val="clear" w:color="auto" w:fill="FFFFFF"/>
        <w:tabs>
          <w:tab w:val="num" w:pos="-180"/>
        </w:tabs>
        <w:spacing w:before="240" w:line="240" w:lineRule="auto"/>
        <w:jc w:val="both"/>
        <w:outlineLvl w:val="1"/>
        <w:rPr>
          <w:rFonts w:ascii="Times New Roman" w:hAnsi="Times New Roman"/>
          <w:bCs/>
          <w:sz w:val="24"/>
          <w:szCs w:val="24"/>
          <w:lang w:eastAsia="cs-CZ"/>
        </w:rPr>
      </w:pPr>
      <w:r w:rsidRPr="009376A4">
        <w:rPr>
          <w:rFonts w:ascii="Times New Roman" w:hAnsi="Times New Roman"/>
          <w:bCs/>
          <w:sz w:val="24"/>
          <w:szCs w:val="24"/>
          <w:lang w:eastAsia="cs-CZ"/>
        </w:rPr>
        <w:t xml:space="preserve">Navrhované změny mají za cíl: </w:t>
      </w:r>
    </w:p>
    <w:p w:rsidR="00A0502D" w:rsidRDefault="00A0502D" w:rsidP="00A362FA">
      <w:pPr>
        <w:keepNext/>
        <w:numPr>
          <w:ilvl w:val="1"/>
          <w:numId w:val="0"/>
        </w:numPr>
        <w:shd w:val="clear" w:color="auto" w:fill="FFFFFF"/>
        <w:tabs>
          <w:tab w:val="num" w:pos="-180"/>
        </w:tabs>
        <w:spacing w:line="240" w:lineRule="auto"/>
        <w:jc w:val="both"/>
        <w:outlineLvl w:val="1"/>
        <w:rPr>
          <w:rFonts w:ascii="Times New Roman" w:hAnsi="Times New Roman"/>
          <w:bCs/>
          <w:sz w:val="24"/>
          <w:szCs w:val="24"/>
          <w:lang w:eastAsia="cs-CZ"/>
        </w:rPr>
      </w:pPr>
      <w:r w:rsidRPr="007F0172">
        <w:rPr>
          <w:rFonts w:ascii="Times New Roman" w:hAnsi="Times New Roman"/>
          <w:bCs/>
          <w:sz w:val="24"/>
          <w:szCs w:val="24"/>
          <w:lang w:eastAsia="cs-CZ"/>
        </w:rPr>
        <w:t>a)</w:t>
      </w:r>
      <w:r w:rsidRPr="007F0172">
        <w:rPr>
          <w:rFonts w:ascii="Times New Roman" w:hAnsi="Times New Roman"/>
          <w:bCs/>
          <w:sz w:val="24"/>
          <w:szCs w:val="24"/>
          <w:lang w:eastAsia="cs-CZ"/>
        </w:rPr>
        <w:tab/>
        <w:t xml:space="preserve">plnění </w:t>
      </w:r>
      <w:r>
        <w:rPr>
          <w:rFonts w:ascii="Times New Roman" w:hAnsi="Times New Roman"/>
          <w:bCs/>
          <w:sz w:val="24"/>
          <w:szCs w:val="24"/>
          <w:lang w:eastAsia="cs-CZ"/>
        </w:rPr>
        <w:t xml:space="preserve">některých závazků vyplývajících z </w:t>
      </w:r>
      <w:r w:rsidRPr="007F0172">
        <w:rPr>
          <w:rFonts w:ascii="Times New Roman" w:hAnsi="Times New Roman"/>
          <w:bCs/>
          <w:sz w:val="24"/>
          <w:szCs w:val="24"/>
          <w:lang w:eastAsia="cs-CZ"/>
        </w:rPr>
        <w:t>Koaliční smlouvy mezi ČSSD, hnutím ANO a KDU-ČSL na volební období 2013 – 2017 podepsané ze dne 13. ledna 2014</w:t>
      </w:r>
    </w:p>
    <w:p w:rsidR="00A0502D" w:rsidRDefault="00A0502D" w:rsidP="00A362FA">
      <w:pPr>
        <w:keepNext/>
        <w:numPr>
          <w:ilvl w:val="1"/>
          <w:numId w:val="0"/>
        </w:numPr>
        <w:shd w:val="clear" w:color="auto" w:fill="FFFFFF"/>
        <w:tabs>
          <w:tab w:val="num" w:pos="-180"/>
        </w:tabs>
        <w:spacing w:line="240" w:lineRule="auto"/>
        <w:jc w:val="both"/>
        <w:outlineLvl w:val="1"/>
        <w:rPr>
          <w:rFonts w:ascii="Times New Roman" w:hAnsi="Times New Roman"/>
          <w:bCs/>
          <w:sz w:val="24"/>
          <w:szCs w:val="24"/>
          <w:lang w:eastAsia="cs-CZ"/>
        </w:rPr>
      </w:pPr>
      <w:r w:rsidRPr="007F0172">
        <w:rPr>
          <w:rFonts w:ascii="Times New Roman" w:hAnsi="Times New Roman"/>
          <w:bCs/>
          <w:sz w:val="24"/>
          <w:szCs w:val="24"/>
          <w:lang w:eastAsia="cs-CZ"/>
        </w:rPr>
        <w:t xml:space="preserve">S ohledem na Koaliční smlouvu se navrhuje zavedení druhé snížené sazby daně </w:t>
      </w:r>
      <w:r>
        <w:rPr>
          <w:rFonts w:ascii="Times New Roman" w:hAnsi="Times New Roman"/>
          <w:bCs/>
          <w:sz w:val="24"/>
          <w:szCs w:val="24"/>
          <w:lang w:eastAsia="cs-CZ"/>
        </w:rPr>
        <w:t xml:space="preserve">ve výši </w:t>
      </w:r>
      <w:r w:rsidRPr="007F0172">
        <w:rPr>
          <w:rFonts w:ascii="Times New Roman" w:hAnsi="Times New Roman"/>
          <w:bCs/>
          <w:sz w:val="24"/>
          <w:szCs w:val="24"/>
          <w:lang w:eastAsia="cs-CZ"/>
        </w:rPr>
        <w:t xml:space="preserve">10% </w:t>
      </w:r>
      <w:r w:rsidRPr="00113FC5">
        <w:rPr>
          <w:rFonts w:ascii="Times New Roman" w:hAnsi="Times New Roman"/>
        </w:rPr>
        <w:t>a to</w:t>
      </w:r>
      <w:r w:rsidRPr="00113FC5">
        <w:rPr>
          <w:rFonts w:ascii="Times New Roman" w:hAnsi="Times New Roman"/>
          <w:bCs/>
          <w:sz w:val="24"/>
          <w:szCs w:val="24"/>
          <w:lang w:eastAsia="cs-CZ"/>
        </w:rPr>
        <w:t xml:space="preserve"> z důvodu</w:t>
      </w:r>
      <w:r w:rsidRPr="007F0172">
        <w:rPr>
          <w:rFonts w:ascii="Times New Roman" w:hAnsi="Times New Roman"/>
          <w:bCs/>
          <w:sz w:val="24"/>
          <w:szCs w:val="24"/>
          <w:lang w:eastAsia="cs-CZ"/>
        </w:rPr>
        <w:t xml:space="preserve"> </w:t>
      </w:r>
      <w:r>
        <w:rPr>
          <w:rFonts w:ascii="Times New Roman" w:hAnsi="Times New Roman"/>
          <w:bCs/>
          <w:sz w:val="24"/>
          <w:szCs w:val="24"/>
          <w:lang w:eastAsia="cs-CZ"/>
        </w:rPr>
        <w:t xml:space="preserve">vytvoření předpokladů pro </w:t>
      </w:r>
      <w:r w:rsidRPr="007F0172">
        <w:rPr>
          <w:rFonts w:ascii="Times New Roman" w:hAnsi="Times New Roman"/>
          <w:bCs/>
          <w:sz w:val="24"/>
          <w:szCs w:val="24"/>
          <w:lang w:eastAsia="cs-CZ"/>
        </w:rPr>
        <w:t xml:space="preserve">snížení </w:t>
      </w:r>
      <w:r>
        <w:rPr>
          <w:rFonts w:ascii="Times New Roman" w:hAnsi="Times New Roman"/>
          <w:bCs/>
          <w:sz w:val="24"/>
          <w:szCs w:val="24"/>
          <w:lang w:eastAsia="cs-CZ"/>
        </w:rPr>
        <w:t xml:space="preserve">cen vybraných výrobků. Nadále zůstává základní sazba daně ve výši 21% a první snížená sazba daně ve výši 15%. </w:t>
      </w:r>
    </w:p>
    <w:p w:rsidR="00A0502D" w:rsidRPr="00EC16C0" w:rsidRDefault="00A0502D" w:rsidP="00EC16C0">
      <w:pPr>
        <w:keepNext/>
        <w:numPr>
          <w:ilvl w:val="1"/>
          <w:numId w:val="0"/>
        </w:numPr>
        <w:shd w:val="clear" w:color="auto" w:fill="FFFFFF"/>
        <w:tabs>
          <w:tab w:val="num" w:pos="-180"/>
        </w:tabs>
        <w:spacing w:line="240" w:lineRule="auto"/>
        <w:jc w:val="both"/>
        <w:outlineLvl w:val="1"/>
        <w:rPr>
          <w:rFonts w:ascii="Times New Roman" w:hAnsi="Times New Roman"/>
          <w:bCs/>
          <w:sz w:val="24"/>
          <w:szCs w:val="24"/>
          <w:lang w:eastAsia="cs-CZ"/>
        </w:rPr>
      </w:pPr>
      <w:r w:rsidRPr="00EC16C0">
        <w:rPr>
          <w:rFonts w:ascii="Times New Roman" w:hAnsi="Times New Roman"/>
          <w:bCs/>
          <w:sz w:val="24"/>
          <w:szCs w:val="24"/>
          <w:lang w:eastAsia="cs-CZ"/>
        </w:rPr>
        <w:t>Vzhledem k prioritě vlády zakotvené v Koaliční smlouvě, kterou je</w:t>
      </w:r>
      <w:r>
        <w:rPr>
          <w:rFonts w:ascii="Times New Roman" w:hAnsi="Times New Roman"/>
          <w:bCs/>
          <w:sz w:val="24"/>
          <w:szCs w:val="24"/>
          <w:lang w:eastAsia="cs-CZ"/>
        </w:rPr>
        <w:t xml:space="preserve"> </w:t>
      </w:r>
      <w:r w:rsidRPr="00EC16C0">
        <w:rPr>
          <w:rFonts w:ascii="Times New Roman" w:hAnsi="Times New Roman"/>
          <w:bCs/>
          <w:sz w:val="24"/>
          <w:szCs w:val="24"/>
          <w:lang w:eastAsia="cs-CZ"/>
        </w:rPr>
        <w:t xml:space="preserve">snížení sazby daně z přidané hodnoty </w:t>
      </w:r>
      <w:r>
        <w:rPr>
          <w:rFonts w:ascii="Times New Roman" w:hAnsi="Times New Roman"/>
          <w:bCs/>
          <w:sz w:val="24"/>
          <w:szCs w:val="24"/>
          <w:lang w:eastAsia="cs-CZ"/>
        </w:rPr>
        <w:t>na vybrané zboží</w:t>
      </w:r>
      <w:r w:rsidRPr="00EC16C0">
        <w:rPr>
          <w:rFonts w:ascii="Times New Roman" w:hAnsi="Times New Roman"/>
          <w:bCs/>
          <w:sz w:val="24"/>
          <w:szCs w:val="24"/>
          <w:lang w:eastAsia="cs-CZ"/>
        </w:rPr>
        <w:t xml:space="preserve">, se </w:t>
      </w:r>
      <w:r>
        <w:rPr>
          <w:rFonts w:ascii="Times New Roman" w:hAnsi="Times New Roman"/>
          <w:bCs/>
          <w:sz w:val="24"/>
          <w:szCs w:val="24"/>
          <w:lang w:eastAsia="cs-CZ"/>
        </w:rPr>
        <w:t xml:space="preserve">také </w:t>
      </w:r>
      <w:r w:rsidRPr="00EC16C0">
        <w:rPr>
          <w:rFonts w:ascii="Times New Roman" w:hAnsi="Times New Roman"/>
          <w:bCs/>
          <w:sz w:val="24"/>
          <w:szCs w:val="24"/>
          <w:lang w:eastAsia="cs-CZ"/>
        </w:rPr>
        <w:t>navrhuje zrušit sjednocení sazeb daně z přidané hodnoty</w:t>
      </w:r>
      <w:r>
        <w:rPr>
          <w:rFonts w:ascii="Times New Roman" w:hAnsi="Times New Roman"/>
          <w:bCs/>
          <w:sz w:val="24"/>
          <w:szCs w:val="24"/>
          <w:lang w:eastAsia="cs-CZ"/>
        </w:rPr>
        <w:t xml:space="preserve"> (17,5%)</w:t>
      </w:r>
      <w:r w:rsidRPr="00EC16C0">
        <w:rPr>
          <w:rFonts w:ascii="Times New Roman" w:hAnsi="Times New Roman"/>
          <w:bCs/>
          <w:sz w:val="24"/>
          <w:szCs w:val="24"/>
          <w:lang w:eastAsia="cs-CZ"/>
        </w:rPr>
        <w:t xml:space="preserve"> tak, aby toto snížení nebylo účinné </w:t>
      </w:r>
      <w:r>
        <w:rPr>
          <w:rFonts w:ascii="Times New Roman" w:hAnsi="Times New Roman"/>
          <w:bCs/>
          <w:sz w:val="24"/>
          <w:szCs w:val="24"/>
          <w:lang w:eastAsia="cs-CZ"/>
        </w:rPr>
        <w:t>již od</w:t>
      </w:r>
      <w:r w:rsidRPr="00EC16C0">
        <w:rPr>
          <w:rFonts w:ascii="Times New Roman" w:hAnsi="Times New Roman"/>
          <w:bCs/>
          <w:sz w:val="24"/>
          <w:szCs w:val="24"/>
          <w:lang w:eastAsia="cs-CZ"/>
        </w:rPr>
        <w:t xml:space="preserve"> rok</w:t>
      </w:r>
      <w:r>
        <w:rPr>
          <w:rFonts w:ascii="Times New Roman" w:hAnsi="Times New Roman"/>
          <w:bCs/>
          <w:sz w:val="24"/>
          <w:szCs w:val="24"/>
          <w:lang w:eastAsia="cs-CZ"/>
        </w:rPr>
        <w:t>u</w:t>
      </w:r>
      <w:r w:rsidRPr="00EC16C0">
        <w:rPr>
          <w:rFonts w:ascii="Times New Roman" w:hAnsi="Times New Roman"/>
          <w:bCs/>
          <w:sz w:val="24"/>
          <w:szCs w:val="24"/>
          <w:lang w:eastAsia="cs-CZ"/>
        </w:rPr>
        <w:t xml:space="preserve"> 2015.</w:t>
      </w:r>
    </w:p>
    <w:p w:rsidR="00A0502D" w:rsidRDefault="00A0502D" w:rsidP="00A362FA">
      <w:pPr>
        <w:keepNext/>
        <w:numPr>
          <w:ilvl w:val="1"/>
          <w:numId w:val="0"/>
        </w:numPr>
        <w:shd w:val="clear" w:color="auto" w:fill="FFFFFF"/>
        <w:tabs>
          <w:tab w:val="num" w:pos="-180"/>
        </w:tabs>
        <w:spacing w:line="240" w:lineRule="auto"/>
        <w:jc w:val="both"/>
        <w:outlineLvl w:val="1"/>
        <w:rPr>
          <w:rFonts w:ascii="Times New Roman" w:hAnsi="Times New Roman"/>
          <w:bCs/>
          <w:sz w:val="24"/>
          <w:szCs w:val="24"/>
          <w:lang w:eastAsia="cs-CZ"/>
        </w:rPr>
      </w:pPr>
    </w:p>
    <w:p w:rsidR="00A0502D" w:rsidRDefault="00A0502D" w:rsidP="004D6FB0">
      <w:pPr>
        <w:keepNext/>
        <w:numPr>
          <w:ilvl w:val="1"/>
          <w:numId w:val="0"/>
        </w:numPr>
        <w:shd w:val="clear" w:color="auto" w:fill="FFFFFF"/>
        <w:tabs>
          <w:tab w:val="num" w:pos="-180"/>
        </w:tabs>
        <w:spacing w:line="240" w:lineRule="auto"/>
        <w:jc w:val="both"/>
        <w:outlineLvl w:val="1"/>
        <w:rPr>
          <w:rFonts w:ascii="Times New Roman" w:hAnsi="Times New Roman"/>
          <w:bCs/>
          <w:sz w:val="24"/>
          <w:szCs w:val="24"/>
          <w:lang w:eastAsia="cs-CZ"/>
        </w:rPr>
      </w:pPr>
      <w:r w:rsidRPr="007F0172">
        <w:rPr>
          <w:rFonts w:ascii="Times New Roman" w:hAnsi="Times New Roman"/>
          <w:bCs/>
          <w:sz w:val="24"/>
          <w:szCs w:val="24"/>
          <w:lang w:eastAsia="cs-CZ"/>
        </w:rPr>
        <w:t>Také se navrhuje zavedení kontrolního</w:t>
      </w:r>
      <w:r>
        <w:rPr>
          <w:rFonts w:ascii="Times New Roman" w:hAnsi="Times New Roman"/>
          <w:bCs/>
          <w:sz w:val="24"/>
          <w:szCs w:val="24"/>
          <w:lang w:eastAsia="cs-CZ"/>
        </w:rPr>
        <w:t xml:space="preserve"> výkazu, tj. požadavků na evidenci údajů vztahujících se k daňové povinnosti, </w:t>
      </w:r>
      <w:r w:rsidRPr="007F0172">
        <w:rPr>
          <w:rFonts w:ascii="Times New Roman" w:hAnsi="Times New Roman"/>
          <w:bCs/>
          <w:sz w:val="24"/>
          <w:szCs w:val="24"/>
          <w:lang w:eastAsia="cs-CZ"/>
        </w:rPr>
        <w:t xml:space="preserve">a to z důvodu zlepšení výběru daní, </w:t>
      </w:r>
      <w:r>
        <w:rPr>
          <w:rFonts w:ascii="Times New Roman" w:hAnsi="Times New Roman"/>
          <w:bCs/>
          <w:sz w:val="24"/>
          <w:szCs w:val="24"/>
          <w:lang w:eastAsia="cs-CZ"/>
        </w:rPr>
        <w:t xml:space="preserve">omezení </w:t>
      </w:r>
      <w:r w:rsidRPr="007F0172">
        <w:rPr>
          <w:rFonts w:ascii="Times New Roman" w:hAnsi="Times New Roman"/>
          <w:bCs/>
          <w:sz w:val="24"/>
          <w:szCs w:val="24"/>
          <w:lang w:eastAsia="cs-CZ"/>
        </w:rPr>
        <w:t>daňový</w:t>
      </w:r>
      <w:r>
        <w:rPr>
          <w:rFonts w:ascii="Times New Roman" w:hAnsi="Times New Roman"/>
          <w:bCs/>
          <w:sz w:val="24"/>
          <w:szCs w:val="24"/>
          <w:lang w:eastAsia="cs-CZ"/>
        </w:rPr>
        <w:t>ch</w:t>
      </w:r>
      <w:r w:rsidRPr="007F0172">
        <w:rPr>
          <w:rFonts w:ascii="Times New Roman" w:hAnsi="Times New Roman"/>
          <w:bCs/>
          <w:sz w:val="24"/>
          <w:szCs w:val="24"/>
          <w:lang w:eastAsia="cs-CZ"/>
        </w:rPr>
        <w:t xml:space="preserve"> podvodů</w:t>
      </w:r>
      <w:r>
        <w:rPr>
          <w:rFonts w:ascii="Times New Roman" w:hAnsi="Times New Roman"/>
          <w:bCs/>
          <w:sz w:val="24"/>
          <w:szCs w:val="24"/>
          <w:lang w:eastAsia="cs-CZ"/>
        </w:rPr>
        <w:t xml:space="preserve"> u DPH </w:t>
      </w:r>
      <w:r w:rsidRPr="007F0172">
        <w:rPr>
          <w:rFonts w:ascii="Times New Roman" w:hAnsi="Times New Roman"/>
          <w:bCs/>
          <w:sz w:val="24"/>
          <w:szCs w:val="24"/>
          <w:lang w:eastAsia="cs-CZ"/>
        </w:rPr>
        <w:t>a</w:t>
      </w:r>
      <w:r>
        <w:rPr>
          <w:rFonts w:ascii="Times New Roman" w:hAnsi="Times New Roman"/>
          <w:bCs/>
          <w:sz w:val="24"/>
          <w:szCs w:val="24"/>
          <w:lang w:eastAsia="cs-CZ"/>
        </w:rPr>
        <w:t xml:space="preserve"> tím i </w:t>
      </w:r>
      <w:r w:rsidRPr="007F0172">
        <w:rPr>
          <w:rFonts w:ascii="Times New Roman" w:hAnsi="Times New Roman"/>
          <w:bCs/>
          <w:sz w:val="24"/>
          <w:szCs w:val="24"/>
          <w:lang w:eastAsia="cs-CZ"/>
        </w:rPr>
        <w:t>posílen</w:t>
      </w:r>
      <w:r>
        <w:rPr>
          <w:rFonts w:ascii="Times New Roman" w:hAnsi="Times New Roman"/>
          <w:bCs/>
          <w:sz w:val="24"/>
          <w:szCs w:val="24"/>
          <w:lang w:eastAsia="cs-CZ"/>
        </w:rPr>
        <w:t>í</w:t>
      </w:r>
      <w:r w:rsidRPr="007F0172">
        <w:rPr>
          <w:rFonts w:ascii="Times New Roman" w:hAnsi="Times New Roman"/>
          <w:bCs/>
          <w:sz w:val="24"/>
          <w:szCs w:val="24"/>
          <w:lang w:eastAsia="cs-CZ"/>
        </w:rPr>
        <w:t xml:space="preserve"> postavení poctivých daňových </w:t>
      </w:r>
      <w:r>
        <w:rPr>
          <w:rFonts w:ascii="Times New Roman" w:hAnsi="Times New Roman"/>
          <w:bCs/>
          <w:sz w:val="24"/>
          <w:szCs w:val="24"/>
          <w:lang w:eastAsia="cs-CZ"/>
        </w:rPr>
        <w:t>subjektů</w:t>
      </w:r>
      <w:r w:rsidRPr="007F0172">
        <w:rPr>
          <w:rFonts w:ascii="Times New Roman" w:hAnsi="Times New Roman"/>
          <w:bCs/>
          <w:sz w:val="24"/>
          <w:szCs w:val="24"/>
          <w:lang w:eastAsia="cs-CZ"/>
        </w:rPr>
        <w:t>.</w:t>
      </w:r>
    </w:p>
    <w:p w:rsidR="00A0502D" w:rsidRDefault="00A0502D" w:rsidP="007F0172">
      <w:pPr>
        <w:keepNext/>
        <w:numPr>
          <w:ilvl w:val="1"/>
          <w:numId w:val="0"/>
        </w:numPr>
        <w:shd w:val="clear" w:color="auto" w:fill="FFFFFF"/>
        <w:tabs>
          <w:tab w:val="num" w:pos="-180"/>
        </w:tabs>
        <w:spacing w:before="480" w:after="120" w:line="240" w:lineRule="auto"/>
        <w:jc w:val="both"/>
        <w:outlineLvl w:val="1"/>
        <w:rPr>
          <w:rFonts w:ascii="Times New Roman" w:hAnsi="Times New Roman"/>
          <w:bCs/>
          <w:sz w:val="24"/>
          <w:szCs w:val="24"/>
          <w:lang w:eastAsia="cs-CZ"/>
        </w:rPr>
      </w:pPr>
      <w:r w:rsidRPr="007F0172">
        <w:rPr>
          <w:rFonts w:ascii="Times New Roman" w:hAnsi="Times New Roman"/>
          <w:bCs/>
          <w:sz w:val="24"/>
          <w:szCs w:val="24"/>
          <w:lang w:eastAsia="cs-CZ"/>
        </w:rPr>
        <w:lastRenderedPageBreak/>
        <w:t>b)</w:t>
      </w:r>
      <w:r w:rsidRPr="007F0172">
        <w:rPr>
          <w:rFonts w:ascii="Times New Roman" w:hAnsi="Times New Roman"/>
          <w:bCs/>
          <w:sz w:val="24"/>
          <w:szCs w:val="24"/>
          <w:lang w:eastAsia="cs-CZ"/>
        </w:rPr>
        <w:tab/>
      </w:r>
      <w:r>
        <w:rPr>
          <w:rFonts w:ascii="Times New Roman" w:hAnsi="Times New Roman"/>
          <w:bCs/>
          <w:sz w:val="24"/>
          <w:szCs w:val="24"/>
          <w:lang w:eastAsia="cs-CZ"/>
        </w:rPr>
        <w:t>nastavení právního základu pro transpozici</w:t>
      </w:r>
      <w:r w:rsidRPr="007F0172">
        <w:rPr>
          <w:rFonts w:ascii="Times New Roman" w:hAnsi="Times New Roman"/>
          <w:bCs/>
          <w:sz w:val="24"/>
          <w:szCs w:val="24"/>
          <w:lang w:eastAsia="cs-CZ"/>
        </w:rPr>
        <w:t xml:space="preserve"> směrnic Rady</w:t>
      </w:r>
    </w:p>
    <w:p w:rsidR="00A0502D" w:rsidRDefault="00A0502D" w:rsidP="002D2292">
      <w:pPr>
        <w:pStyle w:val="Dvodovzprva"/>
        <w:rPr>
          <w:rFonts w:ascii="Times New Roman" w:hAnsi="Times New Roman"/>
          <w:bCs/>
          <w:color w:val="auto"/>
          <w:sz w:val="24"/>
          <w:szCs w:val="24"/>
        </w:rPr>
      </w:pPr>
      <w:r w:rsidRPr="00B46874">
        <w:rPr>
          <w:rFonts w:ascii="Times New Roman" w:hAnsi="Times New Roman"/>
          <w:bCs/>
          <w:color w:val="auto"/>
          <w:sz w:val="24"/>
          <w:szCs w:val="24"/>
        </w:rPr>
        <w:t>V roce 2013 byly přijaty dvě nové směrnice Rady</w:t>
      </w:r>
      <w:r>
        <w:rPr>
          <w:rFonts w:ascii="Times New Roman" w:hAnsi="Times New Roman"/>
          <w:bCs/>
          <w:color w:val="auto"/>
          <w:sz w:val="24"/>
          <w:szCs w:val="24"/>
        </w:rPr>
        <w:t>, které</w:t>
      </w:r>
      <w:r w:rsidRPr="002D2292">
        <w:rPr>
          <w:rFonts w:ascii="Times New Roman" w:hAnsi="Times New Roman"/>
          <w:bCs/>
          <w:color w:val="auto"/>
          <w:sz w:val="24"/>
          <w:szCs w:val="24"/>
        </w:rPr>
        <w:t xml:space="preserve"> </w:t>
      </w:r>
      <w:r>
        <w:rPr>
          <w:rFonts w:ascii="Times New Roman" w:hAnsi="Times New Roman"/>
          <w:bCs/>
          <w:color w:val="auto"/>
          <w:sz w:val="24"/>
          <w:szCs w:val="24"/>
        </w:rPr>
        <w:t>p</w:t>
      </w:r>
      <w:r w:rsidRPr="00B46874">
        <w:rPr>
          <w:rFonts w:ascii="Times New Roman" w:hAnsi="Times New Roman"/>
          <w:bCs/>
          <w:color w:val="auto"/>
          <w:sz w:val="24"/>
          <w:szCs w:val="24"/>
        </w:rPr>
        <w:t>oskytly členským státům, a tím také ČR, účinný a flexibilní nástroj v boji proti daňovým podvodům.</w:t>
      </w:r>
    </w:p>
    <w:p w:rsidR="00A0502D" w:rsidRDefault="00A0502D" w:rsidP="00C478B2">
      <w:pPr>
        <w:pStyle w:val="Dvodovzprva"/>
        <w:numPr>
          <w:ilvl w:val="0"/>
          <w:numId w:val="21"/>
        </w:numPr>
        <w:rPr>
          <w:rFonts w:ascii="Times New Roman" w:hAnsi="Times New Roman"/>
          <w:bCs/>
          <w:color w:val="auto"/>
          <w:sz w:val="24"/>
          <w:szCs w:val="24"/>
        </w:rPr>
      </w:pPr>
      <w:r w:rsidRPr="00B46874">
        <w:rPr>
          <w:rFonts w:ascii="Times New Roman" w:hAnsi="Times New Roman"/>
          <w:bCs/>
          <w:color w:val="auto"/>
          <w:sz w:val="24"/>
          <w:szCs w:val="24"/>
        </w:rPr>
        <w:t>směrnice Rady č. 2013/43/EU ze dne 22. července 2013, kterou se mění směrnice 2006/112/ES o společném systému daně z přidané hodnoty, pokud jde o volitelné a</w:t>
      </w:r>
      <w:r>
        <w:rPr>
          <w:rFonts w:ascii="Times New Roman" w:hAnsi="Times New Roman"/>
          <w:bCs/>
          <w:color w:val="auto"/>
          <w:sz w:val="24"/>
          <w:szCs w:val="24"/>
        </w:rPr>
        <w:t> </w:t>
      </w:r>
      <w:r w:rsidRPr="00B46874">
        <w:rPr>
          <w:rFonts w:ascii="Times New Roman" w:hAnsi="Times New Roman"/>
          <w:bCs/>
          <w:color w:val="auto"/>
          <w:sz w:val="24"/>
          <w:szCs w:val="24"/>
        </w:rPr>
        <w:t xml:space="preserve">dočasné používání mechanismu přenesení daňové povinnosti ve vztahu k dodání některého zboží a poskytnutí některých služeb s vysokým rizikem podvodů </w:t>
      </w:r>
    </w:p>
    <w:p w:rsidR="00A0502D" w:rsidRDefault="00A0502D" w:rsidP="00C478B2">
      <w:pPr>
        <w:pStyle w:val="Dvodovzprva"/>
        <w:numPr>
          <w:ilvl w:val="0"/>
          <w:numId w:val="21"/>
        </w:numPr>
        <w:rPr>
          <w:rFonts w:ascii="Times New Roman" w:hAnsi="Times New Roman"/>
          <w:bCs/>
          <w:color w:val="auto"/>
          <w:sz w:val="24"/>
          <w:szCs w:val="24"/>
        </w:rPr>
      </w:pPr>
      <w:r w:rsidRPr="002D2292">
        <w:rPr>
          <w:rFonts w:ascii="Times New Roman" w:hAnsi="Times New Roman"/>
          <w:bCs/>
          <w:color w:val="auto"/>
          <w:sz w:val="24"/>
          <w:szCs w:val="24"/>
        </w:rPr>
        <w:t>směrnice Rady č. 2013/42/EU ze dne 22. července 2013, kterou se mění směrnice 2006/112/ES o společném systému daně z přidané hodnoty, pokud jde o mechanismus rychlé reakce proti podvodům v oblasti DPH), v jejichž důsledku došlo k výraznému rozšíření možného rozsahu působnosti režimu přenesení daňové povinnosti.</w:t>
      </w:r>
      <w:r w:rsidRPr="00EC16C0">
        <w:rPr>
          <w:rFonts w:ascii="Times New Roman" w:hAnsi="Times New Roman"/>
          <w:bCs/>
          <w:color w:val="auto"/>
          <w:sz w:val="24"/>
          <w:szCs w:val="24"/>
        </w:rPr>
        <w:t xml:space="preserve"> </w:t>
      </w:r>
    </w:p>
    <w:p w:rsidR="00A0502D" w:rsidRPr="00276CF9" w:rsidRDefault="00A0502D" w:rsidP="00D75BA6">
      <w:pPr>
        <w:pStyle w:val="Dvodovzprva"/>
        <w:spacing w:after="240"/>
        <w:rPr>
          <w:rFonts w:ascii="Times New Roman" w:hAnsi="Times New Roman"/>
          <w:bCs/>
          <w:color w:val="auto"/>
          <w:sz w:val="24"/>
          <w:szCs w:val="24"/>
        </w:rPr>
      </w:pPr>
      <w:r w:rsidRPr="00EC1995">
        <w:rPr>
          <w:rFonts w:ascii="Times New Roman" w:hAnsi="Times New Roman"/>
          <w:bCs/>
          <w:color w:val="auto"/>
          <w:sz w:val="24"/>
          <w:szCs w:val="24"/>
        </w:rPr>
        <w:t xml:space="preserve">V této souvislosti jde o volitelný a dočasně používaný mechanismus přenesení daňové povinnosti ve vztahu k dodání některého zboží a poskytnutí některých služeb s vysokým rizikem podvodů a za druhé jde o mechanismus rychlé reakce proti podvodům v oblasti DPH. V souvislosti s tímto jsou navrženy koncepční změny v režimu přenesení daňové povinnosti. Navržené změny vycházejí zejména z výše uvedených nových směrnic Rady, které umožnují členským státům rozšířit rozsah působnosti režimu přenesení daňové povinnosti. </w:t>
      </w:r>
    </w:p>
    <w:p w:rsidR="00A0502D" w:rsidRPr="00D75BA6" w:rsidRDefault="00A0502D" w:rsidP="00D75BA6">
      <w:pPr>
        <w:pStyle w:val="Dvodovzprva"/>
        <w:keepNext w:val="0"/>
        <w:rPr>
          <w:rFonts w:ascii="Times New Roman" w:hAnsi="Times New Roman"/>
          <w:bCs/>
          <w:color w:val="auto"/>
          <w:sz w:val="24"/>
          <w:szCs w:val="24"/>
        </w:rPr>
      </w:pPr>
      <w:r w:rsidRPr="00D75BA6">
        <w:rPr>
          <w:rFonts w:ascii="Times New Roman" w:hAnsi="Times New Roman"/>
          <w:bCs/>
          <w:color w:val="auto"/>
          <w:sz w:val="24"/>
          <w:szCs w:val="24"/>
        </w:rPr>
        <w:t xml:space="preserve">c) </w:t>
      </w:r>
      <w:r>
        <w:rPr>
          <w:rFonts w:ascii="Times New Roman" w:hAnsi="Times New Roman"/>
          <w:bCs/>
          <w:sz w:val="24"/>
          <w:szCs w:val="24"/>
        </w:rPr>
        <w:tab/>
      </w:r>
      <w:r w:rsidRPr="00D75BA6">
        <w:rPr>
          <w:rFonts w:ascii="Times New Roman" w:hAnsi="Times New Roman"/>
          <w:bCs/>
          <w:color w:val="auto"/>
          <w:sz w:val="24"/>
          <w:szCs w:val="24"/>
        </w:rPr>
        <w:t>zrušení snížení limitu z 1 mil. Kč na 750 tis. Kč, a to v souvislosti   s nespuštěním projektu jednoho inkasního místa k 1. lednu 2015</w:t>
      </w:r>
    </w:p>
    <w:p w:rsidR="00A0502D" w:rsidRPr="00D75BA6" w:rsidRDefault="00A0502D" w:rsidP="00D75BA6">
      <w:pPr>
        <w:pStyle w:val="Dvodovzprva"/>
        <w:keepNext w:val="0"/>
        <w:rPr>
          <w:rFonts w:ascii="Times New Roman" w:hAnsi="Times New Roman"/>
          <w:bCs/>
          <w:color w:val="auto"/>
          <w:sz w:val="24"/>
          <w:szCs w:val="24"/>
        </w:rPr>
      </w:pPr>
      <w:r w:rsidRPr="00D75BA6">
        <w:rPr>
          <w:rFonts w:ascii="Times New Roman" w:hAnsi="Times New Roman"/>
          <w:bCs/>
          <w:color w:val="auto"/>
          <w:sz w:val="24"/>
          <w:szCs w:val="24"/>
        </w:rPr>
        <w:t>Původně se jednalo o jedno z kompenzačních opatření ke změnám v oblasti daně z příjmů, které byly spojeny se spuštěním projektu jednoho inkasního místa. Z důvodu upuštění od realizace jednoho inkasního místa dochází také ke zrušení bodu týkajícího se právní úpravy bezdlužnosti.</w:t>
      </w:r>
    </w:p>
    <w:p w:rsidR="00A0502D" w:rsidRDefault="00A0502D" w:rsidP="00911364">
      <w:pPr>
        <w:keepNext/>
        <w:numPr>
          <w:ilvl w:val="1"/>
          <w:numId w:val="0"/>
        </w:numPr>
        <w:shd w:val="clear" w:color="auto" w:fill="FFFFFF"/>
        <w:tabs>
          <w:tab w:val="num" w:pos="-180"/>
        </w:tabs>
        <w:spacing w:before="480" w:after="120" w:line="240" w:lineRule="auto"/>
        <w:jc w:val="both"/>
        <w:outlineLvl w:val="1"/>
        <w:rPr>
          <w:rFonts w:ascii="Times New Roman" w:hAnsi="Times New Roman"/>
          <w:bCs/>
          <w:sz w:val="24"/>
          <w:szCs w:val="24"/>
          <w:lang w:eastAsia="cs-CZ"/>
        </w:rPr>
      </w:pPr>
      <w:r>
        <w:rPr>
          <w:rFonts w:ascii="Times New Roman" w:hAnsi="Times New Roman"/>
          <w:bCs/>
          <w:sz w:val="24"/>
          <w:szCs w:val="24"/>
          <w:lang w:eastAsia="cs-CZ"/>
        </w:rPr>
        <w:t>d)</w:t>
      </w:r>
      <w:r>
        <w:rPr>
          <w:rFonts w:ascii="Times New Roman" w:hAnsi="Times New Roman"/>
          <w:bCs/>
          <w:sz w:val="24"/>
          <w:szCs w:val="24"/>
          <w:lang w:eastAsia="cs-CZ"/>
        </w:rPr>
        <w:tab/>
      </w:r>
      <w:r w:rsidRPr="001C36EE">
        <w:rPr>
          <w:rFonts w:ascii="Times New Roman" w:hAnsi="Times New Roman"/>
          <w:bCs/>
          <w:sz w:val="24"/>
          <w:szCs w:val="24"/>
          <w:lang w:eastAsia="cs-CZ"/>
        </w:rPr>
        <w:t>d</w:t>
      </w:r>
      <w:r>
        <w:rPr>
          <w:rFonts w:ascii="Times New Roman" w:hAnsi="Times New Roman"/>
          <w:bCs/>
          <w:sz w:val="24"/>
          <w:szCs w:val="24"/>
          <w:lang w:eastAsia="cs-CZ"/>
        </w:rPr>
        <w:t xml:space="preserve">ílčí </w:t>
      </w:r>
      <w:r w:rsidRPr="001C36EE">
        <w:rPr>
          <w:rFonts w:ascii="Times New Roman" w:hAnsi="Times New Roman"/>
          <w:bCs/>
          <w:sz w:val="24"/>
          <w:szCs w:val="24"/>
          <w:lang w:eastAsia="cs-CZ"/>
        </w:rPr>
        <w:t>změny v návaznosti na předcházející novely zákona o DPH s účinností od</w:t>
      </w:r>
      <w:r>
        <w:rPr>
          <w:rFonts w:ascii="Times New Roman" w:hAnsi="Times New Roman"/>
          <w:bCs/>
          <w:sz w:val="24"/>
          <w:szCs w:val="24"/>
          <w:lang w:eastAsia="cs-CZ"/>
        </w:rPr>
        <w:t> </w:t>
      </w:r>
      <w:r w:rsidRPr="001C36EE">
        <w:rPr>
          <w:rFonts w:ascii="Times New Roman" w:hAnsi="Times New Roman"/>
          <w:bCs/>
          <w:sz w:val="24"/>
          <w:szCs w:val="24"/>
          <w:lang w:eastAsia="cs-CZ"/>
        </w:rPr>
        <w:t>1.</w:t>
      </w:r>
      <w:r>
        <w:rPr>
          <w:rFonts w:ascii="Times New Roman" w:hAnsi="Times New Roman"/>
          <w:bCs/>
          <w:sz w:val="24"/>
          <w:szCs w:val="24"/>
          <w:lang w:eastAsia="cs-CZ"/>
        </w:rPr>
        <w:t> ledna </w:t>
      </w:r>
      <w:r w:rsidRPr="001C36EE">
        <w:rPr>
          <w:rFonts w:ascii="Times New Roman" w:hAnsi="Times New Roman"/>
          <w:bCs/>
          <w:sz w:val="24"/>
          <w:szCs w:val="24"/>
          <w:lang w:eastAsia="cs-CZ"/>
        </w:rPr>
        <w:t xml:space="preserve">2013, </w:t>
      </w:r>
      <w:r>
        <w:rPr>
          <w:rFonts w:ascii="Times New Roman" w:hAnsi="Times New Roman"/>
          <w:bCs/>
          <w:sz w:val="24"/>
          <w:szCs w:val="24"/>
          <w:lang w:eastAsia="cs-CZ"/>
        </w:rPr>
        <w:t xml:space="preserve">odstranění některých nejasností z novely DPH v rámci rekodifikace soukromého práva od 1. ledna 2014 (zejména v oblasti DPH u nemovitých věcí), </w:t>
      </w:r>
      <w:r w:rsidRPr="001C36EE">
        <w:rPr>
          <w:rFonts w:ascii="Times New Roman" w:hAnsi="Times New Roman"/>
          <w:bCs/>
          <w:sz w:val="24"/>
          <w:szCs w:val="24"/>
          <w:lang w:eastAsia="cs-CZ"/>
        </w:rPr>
        <w:t xml:space="preserve">doladění některých ustanovení s platnou právní úpravou </w:t>
      </w:r>
      <w:r>
        <w:rPr>
          <w:rFonts w:ascii="Times New Roman" w:hAnsi="Times New Roman"/>
          <w:bCs/>
          <w:sz w:val="24"/>
          <w:szCs w:val="24"/>
          <w:lang w:eastAsia="cs-CZ"/>
        </w:rPr>
        <w:t>ČR</w:t>
      </w:r>
      <w:r w:rsidRPr="001C36EE">
        <w:rPr>
          <w:rFonts w:ascii="Times New Roman" w:hAnsi="Times New Roman"/>
          <w:bCs/>
          <w:sz w:val="24"/>
          <w:szCs w:val="24"/>
          <w:lang w:eastAsia="cs-CZ"/>
        </w:rPr>
        <w:t xml:space="preserve"> a řadu legislativně technických změn</w:t>
      </w:r>
      <w:r>
        <w:rPr>
          <w:rFonts w:ascii="Times New Roman" w:hAnsi="Times New Roman"/>
          <w:bCs/>
          <w:sz w:val="24"/>
          <w:szCs w:val="24"/>
          <w:lang w:eastAsia="cs-CZ"/>
        </w:rPr>
        <w:t>,</w:t>
      </w:r>
      <w:r w:rsidRPr="001C36EE">
        <w:rPr>
          <w:rFonts w:ascii="Times New Roman" w:hAnsi="Times New Roman"/>
          <w:bCs/>
          <w:sz w:val="24"/>
          <w:szCs w:val="24"/>
          <w:lang w:eastAsia="cs-CZ"/>
        </w:rPr>
        <w:t xml:space="preserve"> vč</w:t>
      </w:r>
      <w:r>
        <w:rPr>
          <w:rFonts w:ascii="Times New Roman" w:hAnsi="Times New Roman"/>
          <w:bCs/>
          <w:sz w:val="24"/>
          <w:szCs w:val="24"/>
          <w:lang w:eastAsia="cs-CZ"/>
        </w:rPr>
        <w:t>etně</w:t>
      </w:r>
      <w:r w:rsidRPr="001C36EE">
        <w:rPr>
          <w:rFonts w:ascii="Times New Roman" w:hAnsi="Times New Roman"/>
          <w:bCs/>
          <w:sz w:val="24"/>
          <w:szCs w:val="24"/>
          <w:lang w:eastAsia="cs-CZ"/>
        </w:rPr>
        <w:t xml:space="preserve"> </w:t>
      </w:r>
      <w:r w:rsidRPr="00EC1995">
        <w:rPr>
          <w:rFonts w:ascii="Times New Roman" w:hAnsi="Times New Roman"/>
          <w:bCs/>
          <w:sz w:val="24"/>
          <w:szCs w:val="24"/>
          <w:lang w:eastAsia="cs-CZ"/>
        </w:rPr>
        <w:t>použití některých nových pojmů</w:t>
      </w:r>
      <w:r w:rsidRPr="001C36EE">
        <w:rPr>
          <w:rFonts w:ascii="Times New Roman" w:hAnsi="Times New Roman"/>
          <w:bCs/>
          <w:sz w:val="24"/>
          <w:szCs w:val="24"/>
          <w:lang w:eastAsia="cs-CZ"/>
        </w:rPr>
        <w:t>.</w:t>
      </w:r>
    </w:p>
    <w:p w:rsidR="00A0502D" w:rsidRPr="0035195D" w:rsidRDefault="00A0502D" w:rsidP="0035195D">
      <w:pPr>
        <w:keepNext/>
        <w:numPr>
          <w:ilvl w:val="1"/>
          <w:numId w:val="0"/>
        </w:numPr>
        <w:shd w:val="clear" w:color="auto" w:fill="FFFFFF"/>
        <w:tabs>
          <w:tab w:val="num" w:pos="-180"/>
        </w:tabs>
        <w:spacing w:before="480" w:after="120" w:line="240" w:lineRule="auto"/>
        <w:jc w:val="both"/>
        <w:outlineLvl w:val="1"/>
        <w:rPr>
          <w:rFonts w:ascii="Times New Roman" w:hAnsi="Times New Roman"/>
          <w:b/>
          <w:bCs/>
          <w:sz w:val="24"/>
          <w:szCs w:val="24"/>
          <w:lang w:eastAsia="cs-CZ"/>
        </w:rPr>
      </w:pPr>
      <w:r>
        <w:rPr>
          <w:rFonts w:ascii="Times New Roman" w:hAnsi="Times New Roman"/>
          <w:b/>
          <w:bCs/>
          <w:sz w:val="24"/>
          <w:szCs w:val="24"/>
          <w:lang w:eastAsia="cs-CZ"/>
        </w:rPr>
        <w:t>2.</w:t>
      </w:r>
      <w:r w:rsidRPr="00364D5C">
        <w:rPr>
          <w:rFonts w:ascii="Times New Roman" w:hAnsi="Times New Roman"/>
          <w:b/>
          <w:bCs/>
          <w:sz w:val="24"/>
          <w:szCs w:val="24"/>
          <w:lang w:eastAsia="cs-CZ"/>
        </w:rPr>
        <w:t>1. Vysvětlení systematiky navrženého zákona</w:t>
      </w:r>
    </w:p>
    <w:p w:rsidR="00A0502D" w:rsidRPr="0035195D" w:rsidRDefault="00A0502D" w:rsidP="008B6149">
      <w:pPr>
        <w:numPr>
          <w:ilvl w:val="1"/>
          <w:numId w:val="0"/>
        </w:numPr>
        <w:shd w:val="clear" w:color="auto" w:fill="FFFFFF"/>
        <w:tabs>
          <w:tab w:val="num" w:pos="-180"/>
        </w:tabs>
        <w:spacing w:before="480" w:after="120" w:line="240" w:lineRule="auto"/>
        <w:jc w:val="both"/>
        <w:outlineLvl w:val="1"/>
        <w:rPr>
          <w:rFonts w:ascii="Times New Roman" w:hAnsi="Times New Roman"/>
          <w:bCs/>
          <w:sz w:val="24"/>
          <w:szCs w:val="24"/>
          <w:lang w:eastAsia="cs-CZ"/>
        </w:rPr>
      </w:pPr>
      <w:r w:rsidRPr="0035195D">
        <w:rPr>
          <w:rFonts w:ascii="Times New Roman" w:hAnsi="Times New Roman"/>
          <w:bCs/>
          <w:sz w:val="24"/>
          <w:szCs w:val="24"/>
          <w:lang w:eastAsia="cs-CZ"/>
        </w:rPr>
        <w:t xml:space="preserve">Návrh zákona je rozdělen do celkem </w:t>
      </w:r>
      <w:r>
        <w:rPr>
          <w:rFonts w:ascii="Times New Roman" w:hAnsi="Times New Roman"/>
          <w:bCs/>
          <w:sz w:val="24"/>
          <w:szCs w:val="24"/>
          <w:lang w:eastAsia="cs-CZ"/>
        </w:rPr>
        <w:t xml:space="preserve">osmi </w:t>
      </w:r>
      <w:r w:rsidRPr="0035195D">
        <w:rPr>
          <w:rFonts w:ascii="Times New Roman" w:hAnsi="Times New Roman"/>
          <w:bCs/>
          <w:sz w:val="24"/>
          <w:szCs w:val="24"/>
          <w:lang w:eastAsia="cs-CZ"/>
        </w:rPr>
        <w:t xml:space="preserve">částí. </w:t>
      </w:r>
    </w:p>
    <w:p w:rsidR="00A0502D" w:rsidRDefault="00A0502D" w:rsidP="00953CB1">
      <w:pPr>
        <w:keepNext/>
        <w:numPr>
          <w:ilvl w:val="1"/>
          <w:numId w:val="0"/>
        </w:numPr>
        <w:shd w:val="clear" w:color="auto" w:fill="FFFFFF"/>
        <w:tabs>
          <w:tab w:val="num" w:pos="-180"/>
        </w:tabs>
        <w:spacing w:before="480" w:after="120" w:line="240" w:lineRule="auto"/>
        <w:jc w:val="both"/>
        <w:outlineLvl w:val="1"/>
        <w:rPr>
          <w:rFonts w:ascii="Times New Roman" w:hAnsi="Times New Roman"/>
          <w:bCs/>
          <w:sz w:val="24"/>
          <w:szCs w:val="24"/>
          <w:lang w:eastAsia="cs-CZ"/>
        </w:rPr>
      </w:pPr>
      <w:r w:rsidRPr="00153F25">
        <w:rPr>
          <w:rFonts w:ascii="Times New Roman" w:hAnsi="Times New Roman"/>
          <w:bCs/>
          <w:sz w:val="24"/>
          <w:szCs w:val="24"/>
          <w:lang w:eastAsia="cs-CZ"/>
        </w:rPr>
        <w:t xml:space="preserve">V </w:t>
      </w:r>
      <w:r w:rsidRPr="00153F25">
        <w:rPr>
          <w:rFonts w:ascii="Times New Roman" w:hAnsi="Times New Roman"/>
          <w:bCs/>
          <w:sz w:val="24"/>
          <w:szCs w:val="24"/>
          <w:u w:val="single"/>
          <w:lang w:eastAsia="cs-CZ"/>
        </w:rPr>
        <w:t>části první</w:t>
      </w:r>
      <w:r w:rsidRPr="00153F25">
        <w:rPr>
          <w:rFonts w:ascii="Times New Roman" w:hAnsi="Times New Roman"/>
          <w:bCs/>
          <w:sz w:val="24"/>
          <w:szCs w:val="24"/>
          <w:lang w:eastAsia="cs-CZ"/>
        </w:rPr>
        <w:t xml:space="preserve"> je uvedena novela zákona o DPH obsahující převážnou část navrhovaných změn s předpokládanou účinností od </w:t>
      </w:r>
      <w:r w:rsidRPr="005D1B4B">
        <w:rPr>
          <w:rFonts w:ascii="Times New Roman" w:hAnsi="Times New Roman"/>
          <w:bCs/>
          <w:sz w:val="24"/>
          <w:szCs w:val="24"/>
          <w:lang w:eastAsia="cs-CZ"/>
        </w:rPr>
        <w:t>1. ledna 2015.</w:t>
      </w:r>
      <w:r w:rsidRPr="00153F25">
        <w:rPr>
          <w:rFonts w:ascii="Times New Roman" w:hAnsi="Times New Roman"/>
          <w:bCs/>
          <w:sz w:val="24"/>
          <w:szCs w:val="24"/>
          <w:lang w:eastAsia="cs-CZ"/>
        </w:rPr>
        <w:t xml:space="preserve"> Jde především o zavedení druhé snížené sazby daně a </w:t>
      </w:r>
      <w:r>
        <w:rPr>
          <w:rFonts w:ascii="Times New Roman" w:hAnsi="Times New Roman"/>
          <w:bCs/>
          <w:sz w:val="24"/>
          <w:szCs w:val="24"/>
          <w:lang w:eastAsia="cs-CZ"/>
        </w:rPr>
        <w:t>rozšíření režimu přenesení daňové povinnosti</w:t>
      </w:r>
      <w:r w:rsidRPr="005D1B4B">
        <w:rPr>
          <w:rFonts w:ascii="Times New Roman" w:hAnsi="Times New Roman"/>
          <w:bCs/>
          <w:sz w:val="24"/>
          <w:szCs w:val="24"/>
          <w:lang w:eastAsia="cs-CZ"/>
        </w:rPr>
        <w:t>.</w:t>
      </w:r>
      <w:r w:rsidRPr="00953CB1">
        <w:rPr>
          <w:rFonts w:ascii="Times New Roman" w:hAnsi="Times New Roman"/>
          <w:bCs/>
          <w:sz w:val="24"/>
          <w:szCs w:val="24"/>
          <w:lang w:eastAsia="cs-CZ"/>
        </w:rPr>
        <w:t xml:space="preserve"> </w:t>
      </w:r>
      <w:r>
        <w:rPr>
          <w:rFonts w:ascii="Times New Roman" w:hAnsi="Times New Roman"/>
          <w:bCs/>
          <w:sz w:val="24"/>
          <w:szCs w:val="24"/>
          <w:lang w:eastAsia="cs-CZ"/>
        </w:rPr>
        <w:t xml:space="preserve">Dále jde o </w:t>
      </w:r>
      <w:r w:rsidRPr="001C36EE">
        <w:rPr>
          <w:rFonts w:ascii="Times New Roman" w:hAnsi="Times New Roman"/>
          <w:bCs/>
          <w:sz w:val="24"/>
          <w:szCs w:val="24"/>
          <w:lang w:eastAsia="cs-CZ"/>
        </w:rPr>
        <w:t>d</w:t>
      </w:r>
      <w:r>
        <w:rPr>
          <w:rFonts w:ascii="Times New Roman" w:hAnsi="Times New Roman"/>
          <w:bCs/>
          <w:sz w:val="24"/>
          <w:szCs w:val="24"/>
          <w:lang w:eastAsia="cs-CZ"/>
        </w:rPr>
        <w:t xml:space="preserve">ílčí </w:t>
      </w:r>
      <w:r w:rsidRPr="001C36EE">
        <w:rPr>
          <w:rFonts w:ascii="Times New Roman" w:hAnsi="Times New Roman"/>
          <w:bCs/>
          <w:sz w:val="24"/>
          <w:szCs w:val="24"/>
          <w:lang w:eastAsia="cs-CZ"/>
        </w:rPr>
        <w:t>změny v návaznosti na předcházející novely zákona o DPH</w:t>
      </w:r>
      <w:r>
        <w:rPr>
          <w:rFonts w:ascii="Times New Roman" w:hAnsi="Times New Roman"/>
          <w:bCs/>
          <w:sz w:val="24"/>
          <w:szCs w:val="24"/>
          <w:lang w:eastAsia="cs-CZ"/>
        </w:rPr>
        <w:t xml:space="preserve">, tj. odstranění některých nejasností z novely DPH v rámci rekodifikace soukromého práva od 1. ledna 2014 např. u nemovitých věcí, </w:t>
      </w:r>
      <w:r w:rsidRPr="001C36EE">
        <w:rPr>
          <w:rFonts w:ascii="Times New Roman" w:hAnsi="Times New Roman"/>
          <w:bCs/>
          <w:sz w:val="24"/>
          <w:szCs w:val="24"/>
          <w:lang w:eastAsia="cs-CZ"/>
        </w:rPr>
        <w:t xml:space="preserve">doladění některých ustanovení s platnou právní úpravou </w:t>
      </w:r>
      <w:r>
        <w:rPr>
          <w:rFonts w:ascii="Times New Roman" w:hAnsi="Times New Roman"/>
          <w:bCs/>
          <w:sz w:val="24"/>
          <w:szCs w:val="24"/>
          <w:lang w:eastAsia="cs-CZ"/>
        </w:rPr>
        <w:t>ČR</w:t>
      </w:r>
      <w:r w:rsidRPr="001C36EE">
        <w:rPr>
          <w:rFonts w:ascii="Times New Roman" w:hAnsi="Times New Roman"/>
          <w:bCs/>
          <w:sz w:val="24"/>
          <w:szCs w:val="24"/>
          <w:lang w:eastAsia="cs-CZ"/>
        </w:rPr>
        <w:t xml:space="preserve"> a řadu legislativně technických změn</w:t>
      </w:r>
      <w:r>
        <w:rPr>
          <w:rFonts w:ascii="Times New Roman" w:hAnsi="Times New Roman"/>
          <w:bCs/>
          <w:sz w:val="24"/>
          <w:szCs w:val="24"/>
          <w:lang w:eastAsia="cs-CZ"/>
        </w:rPr>
        <w:t>,</w:t>
      </w:r>
      <w:r w:rsidRPr="001C36EE">
        <w:rPr>
          <w:rFonts w:ascii="Times New Roman" w:hAnsi="Times New Roman"/>
          <w:bCs/>
          <w:sz w:val="24"/>
          <w:szCs w:val="24"/>
          <w:lang w:eastAsia="cs-CZ"/>
        </w:rPr>
        <w:t xml:space="preserve"> vč</w:t>
      </w:r>
      <w:r>
        <w:rPr>
          <w:rFonts w:ascii="Times New Roman" w:hAnsi="Times New Roman"/>
          <w:bCs/>
          <w:sz w:val="24"/>
          <w:szCs w:val="24"/>
          <w:lang w:eastAsia="cs-CZ"/>
        </w:rPr>
        <w:t>etně</w:t>
      </w:r>
      <w:r w:rsidRPr="001C36EE">
        <w:rPr>
          <w:rFonts w:ascii="Times New Roman" w:hAnsi="Times New Roman"/>
          <w:bCs/>
          <w:sz w:val="24"/>
          <w:szCs w:val="24"/>
          <w:lang w:eastAsia="cs-CZ"/>
        </w:rPr>
        <w:t xml:space="preserve"> </w:t>
      </w:r>
      <w:r w:rsidRPr="00EC1995">
        <w:rPr>
          <w:rFonts w:ascii="Times New Roman" w:hAnsi="Times New Roman"/>
          <w:bCs/>
          <w:sz w:val="24"/>
          <w:szCs w:val="24"/>
          <w:lang w:eastAsia="cs-CZ"/>
        </w:rPr>
        <w:t>použití některých nových pojmů</w:t>
      </w:r>
      <w:r w:rsidRPr="001C36EE">
        <w:rPr>
          <w:rFonts w:ascii="Times New Roman" w:hAnsi="Times New Roman"/>
          <w:bCs/>
          <w:sz w:val="24"/>
          <w:szCs w:val="24"/>
          <w:lang w:eastAsia="cs-CZ"/>
        </w:rPr>
        <w:t>.</w:t>
      </w:r>
    </w:p>
    <w:p w:rsidR="00A0502D" w:rsidRPr="00746C09" w:rsidRDefault="00A0502D" w:rsidP="008B6149">
      <w:pPr>
        <w:numPr>
          <w:ilvl w:val="1"/>
          <w:numId w:val="0"/>
        </w:numPr>
        <w:shd w:val="clear" w:color="auto" w:fill="FFFFFF"/>
        <w:tabs>
          <w:tab w:val="num" w:pos="-180"/>
        </w:tabs>
        <w:spacing w:after="120" w:line="240" w:lineRule="auto"/>
        <w:jc w:val="both"/>
        <w:outlineLvl w:val="1"/>
        <w:rPr>
          <w:rFonts w:ascii="Times New Roman" w:hAnsi="Times New Roman"/>
          <w:bCs/>
          <w:sz w:val="24"/>
          <w:szCs w:val="24"/>
          <w:lang w:eastAsia="cs-CZ"/>
        </w:rPr>
      </w:pPr>
      <w:r w:rsidRPr="00746C09">
        <w:rPr>
          <w:rFonts w:ascii="Times New Roman" w:hAnsi="Times New Roman"/>
          <w:bCs/>
          <w:sz w:val="24"/>
          <w:szCs w:val="24"/>
          <w:lang w:eastAsia="cs-CZ"/>
        </w:rPr>
        <w:t xml:space="preserve">V </w:t>
      </w:r>
      <w:r w:rsidRPr="00746C09">
        <w:rPr>
          <w:rFonts w:ascii="Times New Roman" w:hAnsi="Times New Roman"/>
          <w:bCs/>
          <w:sz w:val="24"/>
          <w:szCs w:val="24"/>
          <w:u w:val="single"/>
          <w:lang w:eastAsia="cs-CZ"/>
        </w:rPr>
        <w:t>části druhé</w:t>
      </w:r>
      <w:r w:rsidRPr="00746C09">
        <w:rPr>
          <w:rFonts w:ascii="Times New Roman" w:hAnsi="Times New Roman"/>
          <w:bCs/>
          <w:sz w:val="24"/>
          <w:szCs w:val="24"/>
          <w:lang w:eastAsia="cs-CZ"/>
        </w:rPr>
        <w:t xml:space="preserve"> jde</w:t>
      </w:r>
      <w:r>
        <w:rPr>
          <w:rFonts w:ascii="Times New Roman" w:hAnsi="Times New Roman"/>
          <w:bCs/>
          <w:sz w:val="24"/>
          <w:szCs w:val="24"/>
          <w:lang w:eastAsia="cs-CZ"/>
        </w:rPr>
        <w:t xml:space="preserve"> o</w:t>
      </w:r>
      <w:r w:rsidRPr="00746C09">
        <w:rPr>
          <w:rFonts w:ascii="Times New Roman" w:hAnsi="Times New Roman"/>
          <w:bCs/>
          <w:sz w:val="24"/>
          <w:szCs w:val="24"/>
          <w:lang w:eastAsia="cs-CZ"/>
        </w:rPr>
        <w:t xml:space="preserve"> legislativně technickou změnu</w:t>
      </w:r>
      <w:r>
        <w:rPr>
          <w:rFonts w:ascii="Times New Roman" w:hAnsi="Times New Roman"/>
          <w:bCs/>
          <w:sz w:val="24"/>
          <w:szCs w:val="24"/>
          <w:lang w:eastAsia="cs-CZ"/>
        </w:rPr>
        <w:t>, kdy se ruší</w:t>
      </w:r>
      <w:r w:rsidRPr="00746C09">
        <w:rPr>
          <w:rFonts w:ascii="Times New Roman" w:hAnsi="Times New Roman"/>
          <w:bCs/>
          <w:sz w:val="24"/>
          <w:szCs w:val="24"/>
          <w:lang w:eastAsia="cs-CZ"/>
        </w:rPr>
        <w:t xml:space="preserve"> ustanovení § 92d zákona o</w:t>
      </w:r>
      <w:r>
        <w:rPr>
          <w:rFonts w:ascii="Times New Roman" w:hAnsi="Times New Roman"/>
          <w:bCs/>
          <w:sz w:val="24"/>
          <w:szCs w:val="24"/>
          <w:lang w:eastAsia="cs-CZ"/>
        </w:rPr>
        <w:t> </w:t>
      </w:r>
      <w:r w:rsidRPr="00746C09">
        <w:rPr>
          <w:rFonts w:ascii="Times New Roman" w:hAnsi="Times New Roman"/>
          <w:bCs/>
          <w:sz w:val="24"/>
          <w:szCs w:val="24"/>
          <w:lang w:eastAsia="cs-CZ"/>
        </w:rPr>
        <w:t>DPH</w:t>
      </w:r>
      <w:r>
        <w:rPr>
          <w:rFonts w:ascii="Times New Roman" w:hAnsi="Times New Roman"/>
          <w:bCs/>
          <w:sz w:val="24"/>
          <w:szCs w:val="24"/>
          <w:lang w:eastAsia="cs-CZ"/>
        </w:rPr>
        <w:t>, které</w:t>
      </w:r>
      <w:r w:rsidRPr="00746C09">
        <w:rPr>
          <w:rFonts w:ascii="Times New Roman" w:hAnsi="Times New Roman"/>
          <w:bCs/>
          <w:sz w:val="24"/>
          <w:szCs w:val="24"/>
          <w:lang w:eastAsia="cs-CZ"/>
        </w:rPr>
        <w:t xml:space="preserve"> </w:t>
      </w:r>
      <w:r>
        <w:rPr>
          <w:rFonts w:ascii="Times New Roman" w:hAnsi="Times New Roman"/>
          <w:bCs/>
          <w:sz w:val="24"/>
          <w:szCs w:val="24"/>
          <w:lang w:eastAsia="cs-CZ"/>
        </w:rPr>
        <w:t xml:space="preserve">dosud </w:t>
      </w:r>
      <w:r w:rsidRPr="00746C09">
        <w:rPr>
          <w:rFonts w:ascii="Times New Roman" w:hAnsi="Times New Roman"/>
          <w:bCs/>
          <w:sz w:val="24"/>
          <w:szCs w:val="24"/>
          <w:lang w:eastAsia="cs-CZ"/>
        </w:rPr>
        <w:t>upravuj</w:t>
      </w:r>
      <w:r>
        <w:rPr>
          <w:rFonts w:ascii="Times New Roman" w:hAnsi="Times New Roman"/>
          <w:bCs/>
          <w:sz w:val="24"/>
          <w:szCs w:val="24"/>
          <w:lang w:eastAsia="cs-CZ"/>
        </w:rPr>
        <w:t xml:space="preserve">e režim přenesení daňové povinnosti (tzv. </w:t>
      </w:r>
      <w:r w:rsidRPr="00746C09">
        <w:rPr>
          <w:rFonts w:ascii="Times New Roman" w:hAnsi="Times New Roman"/>
          <w:bCs/>
          <w:sz w:val="24"/>
          <w:szCs w:val="24"/>
          <w:lang w:eastAsia="cs-CZ"/>
        </w:rPr>
        <w:t xml:space="preserve">reverse </w:t>
      </w:r>
      <w:r>
        <w:rPr>
          <w:rFonts w:ascii="Times New Roman" w:hAnsi="Times New Roman"/>
          <w:bCs/>
          <w:sz w:val="24"/>
          <w:szCs w:val="24"/>
          <w:lang w:eastAsia="cs-CZ"/>
        </w:rPr>
        <w:t>charge)</w:t>
      </w:r>
      <w:r w:rsidRPr="00746C09">
        <w:rPr>
          <w:rFonts w:ascii="Times New Roman" w:hAnsi="Times New Roman"/>
          <w:bCs/>
          <w:sz w:val="24"/>
          <w:szCs w:val="24"/>
          <w:lang w:eastAsia="cs-CZ"/>
        </w:rPr>
        <w:t xml:space="preserve"> při</w:t>
      </w:r>
      <w:r>
        <w:rPr>
          <w:rFonts w:ascii="Times New Roman" w:hAnsi="Times New Roman"/>
          <w:bCs/>
          <w:sz w:val="24"/>
          <w:szCs w:val="24"/>
          <w:lang w:eastAsia="cs-CZ"/>
        </w:rPr>
        <w:t> o</w:t>
      </w:r>
      <w:r w:rsidRPr="00411B73">
        <w:rPr>
          <w:rFonts w:ascii="Times New Roman" w:hAnsi="Times New Roman"/>
          <w:bCs/>
          <w:sz w:val="24"/>
          <w:szCs w:val="24"/>
          <w:lang w:eastAsia="cs-CZ"/>
        </w:rPr>
        <w:t xml:space="preserve">bchodování s </w:t>
      </w:r>
      <w:r w:rsidRPr="00746C09">
        <w:rPr>
          <w:rFonts w:ascii="Times New Roman" w:hAnsi="Times New Roman"/>
          <w:bCs/>
          <w:sz w:val="24"/>
          <w:szCs w:val="24"/>
          <w:lang w:eastAsia="cs-CZ"/>
        </w:rPr>
        <w:t xml:space="preserve">povolenkami na emise skleníkových plynů. Tato změna souvisí s novou </w:t>
      </w:r>
      <w:r w:rsidRPr="00746C09">
        <w:rPr>
          <w:rFonts w:ascii="Times New Roman" w:hAnsi="Times New Roman"/>
          <w:bCs/>
          <w:sz w:val="24"/>
          <w:szCs w:val="24"/>
          <w:lang w:eastAsia="cs-CZ"/>
        </w:rPr>
        <w:lastRenderedPageBreak/>
        <w:t>koncepcí „dočasného použití režimu přenesení daňové povinností“ viz část šestá, a</w:t>
      </w:r>
      <w:r>
        <w:rPr>
          <w:rFonts w:ascii="Times New Roman" w:hAnsi="Times New Roman"/>
          <w:bCs/>
          <w:sz w:val="24"/>
          <w:szCs w:val="24"/>
          <w:lang w:eastAsia="cs-CZ"/>
        </w:rPr>
        <w:t> </w:t>
      </w:r>
      <w:r w:rsidRPr="00746C09">
        <w:rPr>
          <w:rFonts w:ascii="Times New Roman" w:hAnsi="Times New Roman"/>
          <w:bCs/>
          <w:sz w:val="24"/>
          <w:szCs w:val="24"/>
          <w:lang w:eastAsia="cs-CZ"/>
        </w:rPr>
        <w:t>to</w:t>
      </w:r>
      <w:r>
        <w:rPr>
          <w:rFonts w:ascii="Times New Roman" w:hAnsi="Times New Roman"/>
          <w:bCs/>
          <w:sz w:val="24"/>
          <w:szCs w:val="24"/>
          <w:lang w:eastAsia="cs-CZ"/>
        </w:rPr>
        <w:t> </w:t>
      </w:r>
      <w:r w:rsidRPr="00746C09">
        <w:rPr>
          <w:rFonts w:ascii="Times New Roman" w:hAnsi="Times New Roman"/>
          <w:bCs/>
          <w:sz w:val="24"/>
          <w:szCs w:val="24"/>
          <w:lang w:eastAsia="cs-CZ"/>
        </w:rPr>
        <w:t>konkrétně ustanovení § 92f. Nově bude převod povolenek na emise skleníkových plynů součástí přílohy č. 6 zákona o</w:t>
      </w:r>
      <w:r>
        <w:rPr>
          <w:rFonts w:ascii="Times New Roman" w:hAnsi="Times New Roman"/>
          <w:bCs/>
          <w:sz w:val="24"/>
          <w:szCs w:val="24"/>
          <w:lang w:eastAsia="cs-CZ"/>
        </w:rPr>
        <w:t> </w:t>
      </w:r>
      <w:r w:rsidRPr="00746C09">
        <w:rPr>
          <w:rFonts w:ascii="Times New Roman" w:hAnsi="Times New Roman"/>
          <w:bCs/>
          <w:sz w:val="24"/>
          <w:szCs w:val="24"/>
          <w:lang w:eastAsia="cs-CZ"/>
        </w:rPr>
        <w:t>DPH. Ta bude obsahovat také další vybraná zdanitelná plnění, na něž bude možno uplatnit režim přenesení daňové povinnosti, stanoví-li tak vláda nařízením.</w:t>
      </w:r>
      <w:r>
        <w:rPr>
          <w:rFonts w:ascii="Times New Roman" w:hAnsi="Times New Roman"/>
          <w:bCs/>
          <w:sz w:val="24"/>
          <w:szCs w:val="24"/>
          <w:lang w:eastAsia="cs-CZ"/>
        </w:rPr>
        <w:t xml:space="preserve"> </w:t>
      </w:r>
      <w:r w:rsidRPr="00746C09">
        <w:rPr>
          <w:rFonts w:ascii="Times New Roman" w:hAnsi="Times New Roman"/>
          <w:bCs/>
          <w:sz w:val="24"/>
          <w:szCs w:val="24"/>
          <w:lang w:eastAsia="cs-CZ"/>
        </w:rPr>
        <w:t>Tato změna se činí také z</w:t>
      </w:r>
      <w:r>
        <w:rPr>
          <w:rFonts w:ascii="Times New Roman" w:hAnsi="Times New Roman"/>
          <w:bCs/>
          <w:sz w:val="24"/>
          <w:szCs w:val="24"/>
          <w:lang w:eastAsia="cs-CZ"/>
        </w:rPr>
        <w:t> </w:t>
      </w:r>
      <w:r w:rsidRPr="00746C09">
        <w:rPr>
          <w:rFonts w:ascii="Times New Roman" w:hAnsi="Times New Roman"/>
          <w:bCs/>
          <w:sz w:val="24"/>
          <w:szCs w:val="24"/>
          <w:lang w:eastAsia="cs-CZ"/>
        </w:rPr>
        <w:t>důvodu, že došlo k prodloužení možnosti použít režim přenesení daňové povinnosti při obchodování s povolenkami na emise skleníkových plynů až</w:t>
      </w:r>
      <w:r>
        <w:rPr>
          <w:rFonts w:ascii="Times New Roman" w:hAnsi="Times New Roman"/>
          <w:bCs/>
          <w:sz w:val="24"/>
          <w:szCs w:val="24"/>
          <w:lang w:eastAsia="cs-CZ"/>
        </w:rPr>
        <w:t> </w:t>
      </w:r>
      <w:r w:rsidRPr="00746C09">
        <w:rPr>
          <w:rFonts w:ascii="Times New Roman" w:hAnsi="Times New Roman"/>
          <w:bCs/>
          <w:sz w:val="24"/>
          <w:szCs w:val="24"/>
          <w:lang w:eastAsia="cs-CZ"/>
        </w:rPr>
        <w:t xml:space="preserve">do 1. prosince 2018 (viz čl. 199a směrnice </w:t>
      </w:r>
      <w:r>
        <w:rPr>
          <w:rFonts w:ascii="Times New Roman" w:hAnsi="Times New Roman"/>
          <w:bCs/>
          <w:sz w:val="24"/>
          <w:szCs w:val="24"/>
          <w:lang w:eastAsia="cs-CZ"/>
        </w:rPr>
        <w:t>o DPH</w:t>
      </w:r>
      <w:r w:rsidRPr="00746C09">
        <w:rPr>
          <w:rFonts w:ascii="Times New Roman" w:hAnsi="Times New Roman"/>
          <w:bCs/>
          <w:sz w:val="24"/>
          <w:szCs w:val="24"/>
          <w:lang w:eastAsia="cs-CZ"/>
        </w:rPr>
        <w:t>).</w:t>
      </w:r>
    </w:p>
    <w:p w:rsidR="00A0502D" w:rsidRPr="00FD71D2" w:rsidRDefault="00A0502D" w:rsidP="008B6149">
      <w:pPr>
        <w:numPr>
          <w:ilvl w:val="1"/>
          <w:numId w:val="0"/>
        </w:numPr>
        <w:shd w:val="clear" w:color="auto" w:fill="FFFFFF"/>
        <w:tabs>
          <w:tab w:val="num" w:pos="-180"/>
        </w:tabs>
        <w:spacing w:after="120" w:line="240" w:lineRule="auto"/>
        <w:jc w:val="both"/>
        <w:outlineLvl w:val="1"/>
        <w:rPr>
          <w:rFonts w:ascii="Times New Roman" w:hAnsi="Times New Roman"/>
          <w:bCs/>
          <w:sz w:val="24"/>
          <w:szCs w:val="24"/>
          <w:lang w:eastAsia="cs-CZ"/>
        </w:rPr>
      </w:pPr>
      <w:r w:rsidRPr="00FF7C56">
        <w:rPr>
          <w:rFonts w:ascii="Times New Roman" w:hAnsi="Times New Roman"/>
          <w:bCs/>
          <w:sz w:val="24"/>
          <w:szCs w:val="24"/>
          <w:lang w:eastAsia="cs-CZ"/>
        </w:rPr>
        <w:t>V </w:t>
      </w:r>
      <w:r w:rsidRPr="00FD71D2">
        <w:rPr>
          <w:rFonts w:ascii="Times New Roman" w:hAnsi="Times New Roman"/>
          <w:bCs/>
          <w:sz w:val="24"/>
          <w:szCs w:val="24"/>
          <w:u w:val="single"/>
          <w:lang w:eastAsia="cs-CZ"/>
        </w:rPr>
        <w:t>části třetí, čtvrtá</w:t>
      </w:r>
      <w:r>
        <w:rPr>
          <w:rFonts w:ascii="Times New Roman" w:hAnsi="Times New Roman"/>
          <w:bCs/>
          <w:sz w:val="24"/>
          <w:szCs w:val="24"/>
          <w:u w:val="single"/>
          <w:lang w:eastAsia="cs-CZ"/>
        </w:rPr>
        <w:t xml:space="preserve"> a</w:t>
      </w:r>
      <w:r w:rsidRPr="00FD71D2">
        <w:rPr>
          <w:rFonts w:ascii="Times New Roman" w:hAnsi="Times New Roman"/>
          <w:bCs/>
          <w:sz w:val="24"/>
          <w:szCs w:val="24"/>
          <w:u w:val="single"/>
          <w:lang w:eastAsia="cs-CZ"/>
        </w:rPr>
        <w:t xml:space="preserve"> páté </w:t>
      </w:r>
      <w:r w:rsidRPr="00FD71D2">
        <w:rPr>
          <w:rFonts w:ascii="Times New Roman" w:hAnsi="Times New Roman"/>
          <w:bCs/>
          <w:sz w:val="24"/>
          <w:szCs w:val="24"/>
          <w:lang w:eastAsia="cs-CZ"/>
        </w:rPr>
        <w:t xml:space="preserve">navrhované právní úpravy jde </w:t>
      </w:r>
      <w:r>
        <w:rPr>
          <w:rFonts w:ascii="Times New Roman" w:hAnsi="Times New Roman"/>
          <w:bCs/>
          <w:sz w:val="24"/>
          <w:szCs w:val="24"/>
          <w:lang w:eastAsia="cs-CZ"/>
        </w:rPr>
        <w:t>o zrušení jednotné sazby daně 17,5% (dosud platné s účinností od 1. ledna 2016</w:t>
      </w:r>
      <w:r w:rsidRPr="0060063A">
        <w:rPr>
          <w:rFonts w:ascii="Times New Roman" w:hAnsi="Times New Roman"/>
          <w:bCs/>
          <w:sz w:val="24"/>
          <w:szCs w:val="24"/>
          <w:lang w:eastAsia="cs-CZ"/>
        </w:rPr>
        <w:t xml:space="preserve"> </w:t>
      </w:r>
      <w:r w:rsidRPr="00FD71D2">
        <w:rPr>
          <w:rFonts w:ascii="Times New Roman" w:hAnsi="Times New Roman"/>
          <w:bCs/>
          <w:sz w:val="24"/>
          <w:szCs w:val="24"/>
          <w:lang w:eastAsia="cs-CZ"/>
        </w:rPr>
        <w:t>podle zákona č. 500/2012 Sb.</w:t>
      </w:r>
      <w:r>
        <w:rPr>
          <w:rFonts w:ascii="Times New Roman" w:hAnsi="Times New Roman"/>
          <w:bCs/>
          <w:sz w:val="24"/>
          <w:szCs w:val="24"/>
          <w:lang w:eastAsia="cs-CZ"/>
        </w:rPr>
        <w:t>)</w:t>
      </w:r>
      <w:r w:rsidRPr="00FD71D2">
        <w:rPr>
          <w:rFonts w:ascii="Times New Roman" w:hAnsi="Times New Roman"/>
          <w:bCs/>
          <w:sz w:val="24"/>
          <w:szCs w:val="24"/>
          <w:lang w:eastAsia="cs-CZ"/>
        </w:rPr>
        <w:t xml:space="preserve"> </w:t>
      </w:r>
      <w:r>
        <w:rPr>
          <w:rFonts w:ascii="Times New Roman" w:hAnsi="Times New Roman"/>
          <w:bCs/>
          <w:sz w:val="24"/>
          <w:szCs w:val="24"/>
          <w:lang w:eastAsia="cs-CZ"/>
        </w:rPr>
        <w:t>a souvisejících</w:t>
      </w:r>
      <w:r w:rsidRPr="00FD71D2">
        <w:rPr>
          <w:rFonts w:ascii="Times New Roman" w:hAnsi="Times New Roman"/>
          <w:bCs/>
          <w:sz w:val="24"/>
          <w:szCs w:val="24"/>
          <w:lang w:eastAsia="cs-CZ"/>
        </w:rPr>
        <w:t xml:space="preserve"> legislativní</w:t>
      </w:r>
      <w:r>
        <w:rPr>
          <w:rFonts w:ascii="Times New Roman" w:hAnsi="Times New Roman"/>
          <w:bCs/>
          <w:sz w:val="24"/>
          <w:szCs w:val="24"/>
          <w:lang w:eastAsia="cs-CZ"/>
        </w:rPr>
        <w:t>ch</w:t>
      </w:r>
      <w:r w:rsidRPr="00FD71D2">
        <w:rPr>
          <w:rFonts w:ascii="Times New Roman" w:hAnsi="Times New Roman"/>
          <w:bCs/>
          <w:sz w:val="24"/>
          <w:szCs w:val="24"/>
          <w:lang w:eastAsia="cs-CZ"/>
        </w:rPr>
        <w:t xml:space="preserve"> úprav</w:t>
      </w:r>
      <w:r>
        <w:rPr>
          <w:rFonts w:ascii="Times New Roman" w:hAnsi="Times New Roman"/>
          <w:bCs/>
          <w:sz w:val="24"/>
          <w:szCs w:val="24"/>
          <w:lang w:eastAsia="cs-CZ"/>
        </w:rPr>
        <w:t xml:space="preserve">.  </w:t>
      </w:r>
      <w:r w:rsidRPr="00EC1995">
        <w:rPr>
          <w:rFonts w:ascii="Times New Roman" w:hAnsi="Times New Roman"/>
          <w:bCs/>
          <w:sz w:val="24"/>
          <w:szCs w:val="24"/>
          <w:lang w:eastAsia="cs-CZ"/>
        </w:rPr>
        <w:t>V návaznosti na zrušení jednotné sazby daně se také ruší související ustanovení v  zákoně č. 500/2012 Sb. v zákoně č. 370/2011 Sb. (v části třetí) a v zákoně č. 295/2012 Sb. (v části čtvrté).</w:t>
      </w:r>
    </w:p>
    <w:p w:rsidR="00A0502D" w:rsidRPr="00540F06" w:rsidRDefault="00A0502D" w:rsidP="005308BD">
      <w:pPr>
        <w:numPr>
          <w:ilvl w:val="1"/>
          <w:numId w:val="0"/>
        </w:numPr>
        <w:shd w:val="clear" w:color="auto" w:fill="FFFFFF"/>
        <w:tabs>
          <w:tab w:val="num" w:pos="-180"/>
        </w:tabs>
        <w:spacing w:after="120" w:line="240" w:lineRule="auto"/>
        <w:jc w:val="both"/>
        <w:outlineLvl w:val="1"/>
        <w:rPr>
          <w:rFonts w:ascii="Times New Roman" w:hAnsi="Times New Roman"/>
          <w:bCs/>
          <w:sz w:val="24"/>
          <w:szCs w:val="24"/>
          <w:lang w:eastAsia="cs-CZ"/>
        </w:rPr>
      </w:pPr>
      <w:r>
        <w:rPr>
          <w:rFonts w:ascii="Times New Roman" w:hAnsi="Times New Roman"/>
          <w:bCs/>
          <w:sz w:val="24"/>
          <w:szCs w:val="24"/>
          <w:lang w:eastAsia="cs-CZ"/>
        </w:rPr>
        <w:t>V </w:t>
      </w:r>
      <w:r w:rsidRPr="00551867">
        <w:rPr>
          <w:rFonts w:ascii="Times New Roman" w:hAnsi="Times New Roman"/>
          <w:bCs/>
          <w:sz w:val="24"/>
          <w:szCs w:val="24"/>
          <w:u w:val="single"/>
          <w:lang w:eastAsia="cs-CZ"/>
        </w:rPr>
        <w:t xml:space="preserve">části </w:t>
      </w:r>
      <w:r>
        <w:rPr>
          <w:rFonts w:ascii="Times New Roman" w:hAnsi="Times New Roman"/>
          <w:bCs/>
          <w:sz w:val="24"/>
          <w:szCs w:val="24"/>
          <w:u w:val="single"/>
          <w:lang w:eastAsia="cs-CZ"/>
        </w:rPr>
        <w:t>šesté</w:t>
      </w:r>
      <w:r>
        <w:rPr>
          <w:rFonts w:ascii="Times New Roman" w:hAnsi="Times New Roman"/>
          <w:bCs/>
          <w:sz w:val="24"/>
          <w:szCs w:val="24"/>
          <w:lang w:eastAsia="cs-CZ"/>
        </w:rPr>
        <w:t xml:space="preserve"> dochází ke změně opatření původně obsaženého v z</w:t>
      </w:r>
      <w:r w:rsidRPr="00540F06">
        <w:rPr>
          <w:rFonts w:ascii="Times New Roman" w:hAnsi="Times New Roman"/>
          <w:bCs/>
          <w:sz w:val="24"/>
          <w:szCs w:val="24"/>
          <w:lang w:eastAsia="cs-CZ"/>
        </w:rPr>
        <w:t>ákon</w:t>
      </w:r>
      <w:r>
        <w:rPr>
          <w:rFonts w:ascii="Times New Roman" w:hAnsi="Times New Roman"/>
          <w:bCs/>
          <w:sz w:val="24"/>
          <w:szCs w:val="24"/>
          <w:lang w:eastAsia="cs-CZ"/>
        </w:rPr>
        <w:t>ě</w:t>
      </w:r>
      <w:r w:rsidRPr="00540F06">
        <w:rPr>
          <w:rFonts w:ascii="Times New Roman" w:hAnsi="Times New Roman"/>
          <w:bCs/>
          <w:sz w:val="24"/>
          <w:szCs w:val="24"/>
          <w:lang w:eastAsia="cs-CZ"/>
        </w:rPr>
        <w:t xml:space="preserve"> č. 458/2011 Sb.</w:t>
      </w:r>
      <w:r>
        <w:rPr>
          <w:rFonts w:ascii="Times New Roman" w:hAnsi="Times New Roman"/>
          <w:bCs/>
          <w:sz w:val="24"/>
          <w:szCs w:val="24"/>
          <w:lang w:eastAsia="cs-CZ"/>
        </w:rPr>
        <w:t xml:space="preserve">, tj. snížení výše obratu pro DPH z 1 mil. Kč na 750 tis. Kč, která byla </w:t>
      </w:r>
      <w:r w:rsidRPr="00540F06">
        <w:rPr>
          <w:rFonts w:ascii="Times New Roman" w:hAnsi="Times New Roman"/>
          <w:bCs/>
          <w:sz w:val="24"/>
          <w:szCs w:val="24"/>
          <w:lang w:eastAsia="cs-CZ"/>
        </w:rPr>
        <w:t>následně zákon</w:t>
      </w:r>
      <w:r>
        <w:rPr>
          <w:rFonts w:ascii="Times New Roman" w:hAnsi="Times New Roman"/>
          <w:bCs/>
          <w:sz w:val="24"/>
          <w:szCs w:val="24"/>
          <w:lang w:eastAsia="cs-CZ"/>
        </w:rPr>
        <w:t>em</w:t>
      </w:r>
      <w:r w:rsidRPr="00540F06">
        <w:rPr>
          <w:rFonts w:ascii="Times New Roman" w:hAnsi="Times New Roman"/>
          <w:bCs/>
          <w:sz w:val="24"/>
          <w:szCs w:val="24"/>
          <w:lang w:eastAsia="cs-CZ"/>
        </w:rPr>
        <w:t xml:space="preserve"> č.</w:t>
      </w:r>
      <w:r>
        <w:rPr>
          <w:rFonts w:ascii="Times New Roman" w:hAnsi="Times New Roman"/>
          <w:bCs/>
          <w:sz w:val="24"/>
          <w:szCs w:val="24"/>
          <w:lang w:eastAsia="cs-CZ"/>
        </w:rPr>
        <w:t> </w:t>
      </w:r>
      <w:r w:rsidRPr="00540F06">
        <w:rPr>
          <w:rFonts w:ascii="Times New Roman" w:hAnsi="Times New Roman"/>
          <w:bCs/>
          <w:sz w:val="24"/>
          <w:szCs w:val="24"/>
          <w:lang w:eastAsia="cs-CZ"/>
        </w:rPr>
        <w:t>502/2011 Sb. převza</w:t>
      </w:r>
      <w:r>
        <w:rPr>
          <w:rFonts w:ascii="Times New Roman" w:hAnsi="Times New Roman"/>
          <w:bCs/>
          <w:sz w:val="24"/>
          <w:szCs w:val="24"/>
          <w:lang w:eastAsia="cs-CZ"/>
        </w:rPr>
        <w:t>ta do zákona o DPH.</w:t>
      </w:r>
      <w:r w:rsidRPr="00540F06">
        <w:rPr>
          <w:rFonts w:ascii="Times New Roman" w:hAnsi="Times New Roman"/>
          <w:bCs/>
          <w:sz w:val="24"/>
          <w:szCs w:val="24"/>
          <w:lang w:eastAsia="cs-CZ"/>
        </w:rPr>
        <w:t xml:space="preserve"> Vzhledem k tomu, že nedojde k</w:t>
      </w:r>
      <w:r>
        <w:rPr>
          <w:rFonts w:ascii="Times New Roman" w:hAnsi="Times New Roman"/>
          <w:bCs/>
          <w:sz w:val="24"/>
          <w:szCs w:val="24"/>
          <w:lang w:eastAsia="cs-CZ"/>
        </w:rPr>
        <w:t xml:space="preserve"> realizaci projektu </w:t>
      </w:r>
      <w:r w:rsidRPr="00540F06">
        <w:rPr>
          <w:rFonts w:ascii="Times New Roman" w:hAnsi="Times New Roman"/>
          <w:bCs/>
          <w:sz w:val="24"/>
          <w:szCs w:val="24"/>
          <w:lang w:eastAsia="cs-CZ"/>
        </w:rPr>
        <w:t>jednoho inkasního místa k 1. lednu 2015</w:t>
      </w:r>
      <w:r>
        <w:rPr>
          <w:rFonts w:ascii="Times New Roman" w:hAnsi="Times New Roman"/>
          <w:bCs/>
          <w:sz w:val="24"/>
          <w:szCs w:val="24"/>
          <w:lang w:eastAsia="cs-CZ"/>
        </w:rPr>
        <w:t xml:space="preserve"> (zákon č. 458/2011 Sb.)</w:t>
      </w:r>
      <w:r w:rsidRPr="00540F06">
        <w:rPr>
          <w:rFonts w:ascii="Times New Roman" w:hAnsi="Times New Roman"/>
          <w:bCs/>
          <w:sz w:val="24"/>
          <w:szCs w:val="24"/>
          <w:lang w:eastAsia="cs-CZ"/>
        </w:rPr>
        <w:t>, navrhuje se zrušit toto snížení limitu</w:t>
      </w:r>
      <w:r>
        <w:rPr>
          <w:rFonts w:ascii="Times New Roman" w:hAnsi="Times New Roman"/>
          <w:bCs/>
          <w:sz w:val="24"/>
          <w:szCs w:val="24"/>
          <w:lang w:eastAsia="cs-CZ"/>
        </w:rPr>
        <w:t xml:space="preserve"> a současně i </w:t>
      </w:r>
      <w:r w:rsidRPr="00540F06">
        <w:rPr>
          <w:rFonts w:ascii="Times New Roman" w:hAnsi="Times New Roman"/>
          <w:bCs/>
          <w:sz w:val="24"/>
          <w:szCs w:val="24"/>
          <w:lang w:eastAsia="cs-CZ"/>
        </w:rPr>
        <w:t>bod</w:t>
      </w:r>
      <w:r>
        <w:rPr>
          <w:rFonts w:ascii="Times New Roman" w:hAnsi="Times New Roman"/>
          <w:bCs/>
          <w:sz w:val="24"/>
          <w:szCs w:val="24"/>
          <w:lang w:eastAsia="cs-CZ"/>
        </w:rPr>
        <w:t>ů</w:t>
      </w:r>
      <w:r w:rsidRPr="00540F06">
        <w:rPr>
          <w:rFonts w:ascii="Times New Roman" w:hAnsi="Times New Roman"/>
          <w:bCs/>
          <w:sz w:val="24"/>
          <w:szCs w:val="24"/>
          <w:lang w:eastAsia="cs-CZ"/>
        </w:rPr>
        <w:t xml:space="preserve"> </w:t>
      </w:r>
      <w:r>
        <w:rPr>
          <w:rFonts w:ascii="Times New Roman" w:hAnsi="Times New Roman"/>
          <w:bCs/>
          <w:sz w:val="24"/>
          <w:szCs w:val="24"/>
          <w:lang w:eastAsia="cs-CZ"/>
        </w:rPr>
        <w:t xml:space="preserve">týkající se </w:t>
      </w:r>
      <w:r w:rsidRPr="00540F06">
        <w:rPr>
          <w:rFonts w:ascii="Times New Roman" w:hAnsi="Times New Roman"/>
          <w:bCs/>
          <w:sz w:val="24"/>
          <w:szCs w:val="24"/>
          <w:lang w:eastAsia="cs-CZ"/>
        </w:rPr>
        <w:t>právní úpravy bezdlužnosti.</w:t>
      </w:r>
    </w:p>
    <w:p w:rsidR="00A0502D" w:rsidRPr="005D7F06" w:rsidRDefault="00A0502D" w:rsidP="00DA2E50">
      <w:pPr>
        <w:numPr>
          <w:ilvl w:val="1"/>
          <w:numId w:val="0"/>
        </w:numPr>
        <w:shd w:val="clear" w:color="auto" w:fill="FFFFFF"/>
        <w:tabs>
          <w:tab w:val="num" w:pos="-180"/>
        </w:tabs>
        <w:spacing w:after="120" w:line="240" w:lineRule="auto"/>
        <w:jc w:val="both"/>
        <w:outlineLvl w:val="1"/>
        <w:rPr>
          <w:rFonts w:ascii="Times New Roman" w:hAnsi="Times New Roman"/>
          <w:bCs/>
          <w:sz w:val="24"/>
          <w:szCs w:val="24"/>
          <w:lang w:eastAsia="cs-CZ"/>
        </w:rPr>
      </w:pPr>
      <w:r w:rsidRPr="005D7F06">
        <w:rPr>
          <w:rFonts w:ascii="Times New Roman" w:hAnsi="Times New Roman"/>
          <w:bCs/>
          <w:sz w:val="24"/>
          <w:szCs w:val="24"/>
          <w:lang w:eastAsia="cs-CZ"/>
        </w:rPr>
        <w:t xml:space="preserve">V </w:t>
      </w:r>
      <w:r w:rsidRPr="005D7F06">
        <w:rPr>
          <w:rFonts w:ascii="Times New Roman" w:hAnsi="Times New Roman"/>
          <w:bCs/>
          <w:sz w:val="24"/>
          <w:szCs w:val="24"/>
          <w:u w:val="single"/>
          <w:lang w:eastAsia="cs-CZ"/>
        </w:rPr>
        <w:t xml:space="preserve">části </w:t>
      </w:r>
      <w:r>
        <w:rPr>
          <w:rFonts w:ascii="Times New Roman" w:hAnsi="Times New Roman"/>
          <w:bCs/>
          <w:sz w:val="24"/>
          <w:szCs w:val="24"/>
          <w:u w:val="single"/>
          <w:lang w:eastAsia="cs-CZ"/>
        </w:rPr>
        <w:t>sedmé</w:t>
      </w:r>
      <w:r w:rsidRPr="005D7F06">
        <w:rPr>
          <w:rFonts w:ascii="Times New Roman" w:hAnsi="Times New Roman"/>
          <w:bCs/>
          <w:sz w:val="24"/>
          <w:szCs w:val="24"/>
          <w:lang w:eastAsia="cs-CZ"/>
        </w:rPr>
        <w:t xml:space="preserve"> n</w:t>
      </w:r>
      <w:r>
        <w:rPr>
          <w:rFonts w:ascii="Times New Roman" w:hAnsi="Times New Roman"/>
          <w:bCs/>
          <w:sz w:val="24"/>
          <w:szCs w:val="24"/>
          <w:lang w:eastAsia="cs-CZ"/>
        </w:rPr>
        <w:t>ávrhu</w:t>
      </w:r>
      <w:r w:rsidRPr="005D7F06">
        <w:rPr>
          <w:rFonts w:ascii="Times New Roman" w:hAnsi="Times New Roman"/>
          <w:bCs/>
          <w:sz w:val="24"/>
          <w:szCs w:val="24"/>
          <w:lang w:eastAsia="cs-CZ"/>
        </w:rPr>
        <w:t xml:space="preserve"> je uvedena nová evidence</w:t>
      </w:r>
      <w:r>
        <w:rPr>
          <w:rFonts w:ascii="Times New Roman" w:hAnsi="Times New Roman"/>
          <w:bCs/>
          <w:sz w:val="24"/>
          <w:szCs w:val="24"/>
          <w:lang w:eastAsia="cs-CZ"/>
        </w:rPr>
        <w:t xml:space="preserve"> pro daňové účely</w:t>
      </w:r>
      <w:r w:rsidRPr="005D7F06">
        <w:rPr>
          <w:rFonts w:ascii="Times New Roman" w:hAnsi="Times New Roman"/>
          <w:bCs/>
          <w:sz w:val="24"/>
          <w:szCs w:val="24"/>
          <w:lang w:eastAsia="cs-CZ"/>
        </w:rPr>
        <w:t>, tj. kontrolní výkaz a s tím související</w:t>
      </w:r>
      <w:r>
        <w:rPr>
          <w:rFonts w:ascii="Times New Roman" w:hAnsi="Times New Roman"/>
          <w:bCs/>
          <w:sz w:val="24"/>
          <w:szCs w:val="24"/>
          <w:lang w:eastAsia="cs-CZ"/>
        </w:rPr>
        <w:t xml:space="preserve"> změny některých</w:t>
      </w:r>
      <w:r w:rsidRPr="005D7F06">
        <w:rPr>
          <w:rFonts w:ascii="Times New Roman" w:hAnsi="Times New Roman"/>
          <w:bCs/>
          <w:sz w:val="24"/>
          <w:szCs w:val="24"/>
          <w:lang w:eastAsia="cs-CZ"/>
        </w:rPr>
        <w:t xml:space="preserve"> ustanovení, tak aby nedošlo</w:t>
      </w:r>
      <w:r>
        <w:rPr>
          <w:rFonts w:ascii="Times New Roman" w:hAnsi="Times New Roman"/>
          <w:bCs/>
          <w:sz w:val="24"/>
          <w:szCs w:val="24"/>
          <w:lang w:eastAsia="cs-CZ"/>
        </w:rPr>
        <w:t xml:space="preserve"> především</w:t>
      </w:r>
      <w:r w:rsidRPr="005D7F06">
        <w:rPr>
          <w:rFonts w:ascii="Times New Roman" w:hAnsi="Times New Roman"/>
          <w:bCs/>
          <w:sz w:val="24"/>
          <w:szCs w:val="24"/>
          <w:lang w:eastAsia="cs-CZ"/>
        </w:rPr>
        <w:t xml:space="preserve"> k duplicitě </w:t>
      </w:r>
      <w:r>
        <w:rPr>
          <w:rFonts w:ascii="Times New Roman" w:hAnsi="Times New Roman"/>
          <w:bCs/>
          <w:sz w:val="24"/>
          <w:szCs w:val="24"/>
          <w:lang w:eastAsia="cs-CZ"/>
        </w:rPr>
        <w:t xml:space="preserve">u </w:t>
      </w:r>
      <w:r w:rsidRPr="005D7F06">
        <w:rPr>
          <w:rFonts w:ascii="Times New Roman" w:hAnsi="Times New Roman"/>
          <w:bCs/>
          <w:sz w:val="24"/>
          <w:szCs w:val="24"/>
          <w:lang w:eastAsia="cs-CZ"/>
        </w:rPr>
        <w:t xml:space="preserve">povinností plátců. </w:t>
      </w:r>
    </w:p>
    <w:p w:rsidR="00A0502D" w:rsidRPr="00551867" w:rsidRDefault="00A0502D" w:rsidP="00551867">
      <w:pPr>
        <w:numPr>
          <w:ilvl w:val="1"/>
          <w:numId w:val="0"/>
        </w:numPr>
        <w:shd w:val="clear" w:color="auto" w:fill="FFFFFF"/>
        <w:tabs>
          <w:tab w:val="num" w:pos="-180"/>
        </w:tabs>
        <w:spacing w:after="120" w:line="240" w:lineRule="auto"/>
        <w:jc w:val="both"/>
        <w:outlineLvl w:val="1"/>
        <w:rPr>
          <w:rFonts w:ascii="Times New Roman" w:hAnsi="Times New Roman"/>
          <w:bCs/>
          <w:sz w:val="24"/>
          <w:szCs w:val="24"/>
          <w:lang w:eastAsia="cs-CZ"/>
        </w:rPr>
      </w:pPr>
      <w:r w:rsidRPr="005D7F06">
        <w:rPr>
          <w:rFonts w:ascii="Times New Roman" w:hAnsi="Times New Roman"/>
          <w:bCs/>
          <w:sz w:val="24"/>
          <w:szCs w:val="24"/>
          <w:lang w:eastAsia="cs-CZ"/>
        </w:rPr>
        <w:t xml:space="preserve">V závěrečné </w:t>
      </w:r>
      <w:r w:rsidRPr="005D7F06">
        <w:rPr>
          <w:rFonts w:ascii="Times New Roman" w:hAnsi="Times New Roman"/>
          <w:bCs/>
          <w:sz w:val="24"/>
          <w:szCs w:val="24"/>
          <w:u w:val="single"/>
          <w:lang w:eastAsia="cs-CZ"/>
        </w:rPr>
        <w:t xml:space="preserve">části </w:t>
      </w:r>
      <w:r>
        <w:rPr>
          <w:rFonts w:ascii="Times New Roman" w:hAnsi="Times New Roman"/>
          <w:bCs/>
          <w:sz w:val="24"/>
          <w:szCs w:val="24"/>
          <w:u w:val="single"/>
          <w:lang w:eastAsia="cs-CZ"/>
        </w:rPr>
        <w:t>osmé</w:t>
      </w:r>
      <w:r w:rsidRPr="005D7F06">
        <w:rPr>
          <w:rFonts w:ascii="Times New Roman" w:hAnsi="Times New Roman"/>
          <w:bCs/>
          <w:sz w:val="24"/>
          <w:szCs w:val="24"/>
          <w:lang w:eastAsia="cs-CZ"/>
        </w:rPr>
        <w:t xml:space="preserve"> n</w:t>
      </w:r>
      <w:r>
        <w:rPr>
          <w:rFonts w:ascii="Times New Roman" w:hAnsi="Times New Roman"/>
          <w:bCs/>
          <w:sz w:val="24"/>
          <w:szCs w:val="24"/>
          <w:lang w:eastAsia="cs-CZ"/>
        </w:rPr>
        <w:t>ávrhu</w:t>
      </w:r>
      <w:r w:rsidRPr="005D7F06">
        <w:rPr>
          <w:rFonts w:ascii="Times New Roman" w:hAnsi="Times New Roman"/>
          <w:bCs/>
          <w:sz w:val="24"/>
          <w:szCs w:val="24"/>
          <w:lang w:eastAsia="cs-CZ"/>
        </w:rPr>
        <w:t xml:space="preserve"> je </w:t>
      </w:r>
      <w:r>
        <w:rPr>
          <w:rFonts w:ascii="Times New Roman" w:hAnsi="Times New Roman"/>
          <w:bCs/>
          <w:sz w:val="24"/>
          <w:szCs w:val="24"/>
          <w:lang w:eastAsia="cs-CZ"/>
        </w:rPr>
        <w:t xml:space="preserve">uvedena </w:t>
      </w:r>
      <w:r w:rsidRPr="005D7F06">
        <w:rPr>
          <w:rFonts w:ascii="Times New Roman" w:hAnsi="Times New Roman"/>
          <w:bCs/>
          <w:sz w:val="24"/>
          <w:szCs w:val="24"/>
          <w:lang w:eastAsia="cs-CZ"/>
        </w:rPr>
        <w:t xml:space="preserve">účinnost k 1. lednu </w:t>
      </w:r>
      <w:r w:rsidRPr="00DA2E50">
        <w:rPr>
          <w:rFonts w:ascii="Times New Roman" w:hAnsi="Times New Roman"/>
          <w:bCs/>
          <w:sz w:val="24"/>
          <w:szCs w:val="24"/>
          <w:lang w:eastAsia="cs-CZ"/>
        </w:rPr>
        <w:t>2015</w:t>
      </w:r>
      <w:r>
        <w:rPr>
          <w:rFonts w:ascii="Times New Roman" w:hAnsi="Times New Roman"/>
          <w:bCs/>
          <w:sz w:val="24"/>
          <w:szCs w:val="24"/>
          <w:lang w:eastAsia="cs-CZ"/>
        </w:rPr>
        <w:t>,</w:t>
      </w:r>
      <w:r w:rsidRPr="00DA2E50">
        <w:rPr>
          <w:rFonts w:ascii="Times New Roman" w:hAnsi="Times New Roman"/>
          <w:bCs/>
          <w:sz w:val="24"/>
          <w:szCs w:val="24"/>
          <w:lang w:eastAsia="cs-CZ"/>
        </w:rPr>
        <w:t xml:space="preserve"> </w:t>
      </w:r>
      <w:r w:rsidRPr="00FF7C56">
        <w:rPr>
          <w:rFonts w:ascii="Times New Roman" w:hAnsi="Times New Roman"/>
          <w:bCs/>
          <w:sz w:val="24"/>
          <w:szCs w:val="24"/>
          <w:lang w:eastAsia="cs-CZ"/>
        </w:rPr>
        <w:t xml:space="preserve">mimo část </w:t>
      </w:r>
      <w:r>
        <w:rPr>
          <w:rFonts w:ascii="Times New Roman" w:hAnsi="Times New Roman"/>
          <w:bCs/>
          <w:sz w:val="24"/>
          <w:szCs w:val="24"/>
          <w:lang w:eastAsia="cs-CZ"/>
        </w:rPr>
        <w:t xml:space="preserve">sedmou, kde se navrhuje účinnost </w:t>
      </w:r>
      <w:r w:rsidRPr="00FF7C56">
        <w:rPr>
          <w:rFonts w:ascii="Times New Roman" w:hAnsi="Times New Roman"/>
          <w:bCs/>
          <w:sz w:val="24"/>
          <w:szCs w:val="24"/>
          <w:lang w:eastAsia="cs-CZ"/>
        </w:rPr>
        <w:t xml:space="preserve">k 1. lednu </w:t>
      </w:r>
      <w:r w:rsidRPr="004C7AD5">
        <w:rPr>
          <w:rFonts w:ascii="Times New Roman" w:hAnsi="Times New Roman"/>
          <w:bCs/>
          <w:sz w:val="24"/>
          <w:szCs w:val="24"/>
          <w:lang w:eastAsia="cs-CZ"/>
        </w:rPr>
        <w:t>2016, a</w:t>
      </w:r>
      <w:r>
        <w:rPr>
          <w:rFonts w:ascii="Times New Roman" w:hAnsi="Times New Roman"/>
          <w:bCs/>
          <w:sz w:val="24"/>
          <w:szCs w:val="24"/>
          <w:lang w:eastAsia="cs-CZ"/>
        </w:rPr>
        <w:t xml:space="preserve"> část</w:t>
      </w:r>
      <w:r w:rsidRPr="004C7AD5">
        <w:rPr>
          <w:rFonts w:ascii="Times New Roman" w:hAnsi="Times New Roman"/>
          <w:bCs/>
          <w:sz w:val="24"/>
          <w:szCs w:val="24"/>
          <w:lang w:eastAsia="cs-CZ"/>
        </w:rPr>
        <w:t xml:space="preserve"> </w:t>
      </w:r>
      <w:r>
        <w:rPr>
          <w:rFonts w:ascii="Times New Roman" w:hAnsi="Times New Roman"/>
          <w:bCs/>
          <w:sz w:val="24"/>
          <w:szCs w:val="24"/>
          <w:lang w:eastAsia="cs-CZ"/>
        </w:rPr>
        <w:t>šestou, kde je navržena účinnost</w:t>
      </w:r>
      <w:r w:rsidRPr="004C7AD5">
        <w:rPr>
          <w:rFonts w:ascii="Times New Roman" w:hAnsi="Times New Roman"/>
          <w:bCs/>
          <w:sz w:val="24"/>
          <w:szCs w:val="24"/>
          <w:lang w:eastAsia="cs-CZ"/>
        </w:rPr>
        <w:t xml:space="preserve"> k 31.</w:t>
      </w:r>
      <w:r>
        <w:rPr>
          <w:rFonts w:ascii="Times New Roman" w:hAnsi="Times New Roman"/>
          <w:bCs/>
          <w:sz w:val="24"/>
          <w:szCs w:val="24"/>
          <w:lang w:eastAsia="cs-CZ"/>
        </w:rPr>
        <w:t> </w:t>
      </w:r>
      <w:r w:rsidRPr="004C7AD5">
        <w:rPr>
          <w:rFonts w:ascii="Times New Roman" w:hAnsi="Times New Roman"/>
          <w:bCs/>
          <w:sz w:val="24"/>
          <w:szCs w:val="24"/>
          <w:lang w:eastAsia="cs-CZ"/>
        </w:rPr>
        <w:t xml:space="preserve">prosinci 2014. </w:t>
      </w:r>
      <w:r>
        <w:rPr>
          <w:rFonts w:ascii="TimesNewRomanPSMT" w:hAnsi="TimesNewRomanPSMT" w:cs="TimesNewRomanPSMT"/>
          <w:sz w:val="24"/>
          <w:szCs w:val="24"/>
          <w:lang w:eastAsia="cs-CZ"/>
        </w:rPr>
        <w:t xml:space="preserve">Pro </w:t>
      </w:r>
      <w:r>
        <w:rPr>
          <w:rFonts w:ascii="TimesNewRomanPSMT CE" w:hAnsi="TimesNewRomanPSMT CE" w:cs="TimesNewRomanPSMT CE"/>
          <w:sz w:val="24"/>
          <w:szCs w:val="24"/>
          <w:lang w:eastAsia="cs-CZ"/>
        </w:rPr>
        <w:t>č</w:t>
      </w:r>
      <w:r>
        <w:rPr>
          <w:rFonts w:ascii="TimesNewRomanPSMT" w:hAnsi="TimesNewRomanPSMT" w:cs="TimesNewRomanPSMT"/>
          <w:sz w:val="24"/>
          <w:szCs w:val="24"/>
          <w:lang w:eastAsia="cs-CZ"/>
        </w:rPr>
        <w:t>ásti, které m</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ní n</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které z již platných novel, je zvolena ú</w:t>
      </w:r>
      <w:r>
        <w:rPr>
          <w:rFonts w:ascii="TimesNewRomanPSMT CE" w:hAnsi="TimesNewRomanPSMT CE" w:cs="TimesNewRomanPSMT CE"/>
          <w:sz w:val="24"/>
          <w:szCs w:val="24"/>
          <w:lang w:eastAsia="cs-CZ"/>
        </w:rPr>
        <w:t>č</w:t>
      </w:r>
      <w:r>
        <w:rPr>
          <w:rFonts w:ascii="TimesNewRomanPSMT" w:hAnsi="TimesNewRomanPSMT" w:cs="TimesNewRomanPSMT"/>
          <w:sz w:val="24"/>
          <w:szCs w:val="24"/>
          <w:lang w:eastAsia="cs-CZ"/>
        </w:rPr>
        <w:t>innost d</w:t>
      </w:r>
      <w:r>
        <w:rPr>
          <w:rFonts w:ascii="TimesNewRomanPSMT CE" w:hAnsi="TimesNewRomanPSMT CE" w:cs="TimesNewRomanPSMT CE"/>
          <w:sz w:val="24"/>
          <w:szCs w:val="24"/>
          <w:lang w:eastAsia="cs-CZ"/>
        </w:rPr>
        <w:t>ř</w:t>
      </w:r>
      <w:r>
        <w:rPr>
          <w:rFonts w:ascii="TimesNewRomanPSMT" w:hAnsi="TimesNewRomanPSMT" w:cs="TimesNewRomanPSMT"/>
          <w:sz w:val="24"/>
          <w:szCs w:val="24"/>
          <w:lang w:eastAsia="cs-CZ"/>
        </w:rPr>
        <w:t>ív</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jší, a to z d</w:t>
      </w:r>
      <w:r>
        <w:rPr>
          <w:rFonts w:ascii="TimesNewRomanPSMT CE" w:hAnsi="TimesNewRomanPSMT CE" w:cs="TimesNewRomanPSMT CE"/>
          <w:sz w:val="24"/>
          <w:szCs w:val="24"/>
          <w:lang w:eastAsia="cs-CZ"/>
        </w:rPr>
        <w:t>ů</w:t>
      </w:r>
      <w:r>
        <w:rPr>
          <w:rFonts w:ascii="TimesNewRomanPSMT" w:hAnsi="TimesNewRomanPSMT" w:cs="TimesNewRomanPSMT"/>
          <w:sz w:val="24"/>
          <w:szCs w:val="24"/>
          <w:lang w:eastAsia="cs-CZ"/>
        </w:rPr>
        <w:t>vodu p</w:t>
      </w:r>
      <w:r>
        <w:rPr>
          <w:rFonts w:ascii="TimesNewRomanPSMT CE" w:hAnsi="TimesNewRomanPSMT CE" w:cs="TimesNewRomanPSMT CE"/>
          <w:sz w:val="24"/>
          <w:szCs w:val="24"/>
          <w:lang w:eastAsia="cs-CZ"/>
        </w:rPr>
        <w:t>ř</w:t>
      </w:r>
      <w:r>
        <w:rPr>
          <w:rFonts w:ascii="TimesNewRomanPSMT" w:hAnsi="TimesNewRomanPSMT" w:cs="TimesNewRomanPSMT"/>
          <w:sz w:val="24"/>
          <w:szCs w:val="24"/>
          <w:lang w:eastAsia="cs-CZ"/>
        </w:rPr>
        <w:t>edejití nežádoucí aplikace principu p</w:t>
      </w:r>
      <w:r>
        <w:rPr>
          <w:rFonts w:ascii="TimesNewRomanPSMT CE" w:hAnsi="TimesNewRomanPSMT CE" w:cs="TimesNewRomanPSMT CE"/>
          <w:sz w:val="24"/>
          <w:szCs w:val="24"/>
          <w:lang w:eastAsia="cs-CZ"/>
        </w:rPr>
        <w:t>ř</w:t>
      </w:r>
      <w:r>
        <w:rPr>
          <w:rFonts w:ascii="TimesNewRomanPSMT" w:hAnsi="TimesNewRomanPSMT" w:cs="TimesNewRomanPSMT"/>
          <w:sz w:val="24"/>
          <w:szCs w:val="24"/>
          <w:lang w:eastAsia="cs-CZ"/>
        </w:rPr>
        <w:t>ednosti vt</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lování novel s d</w:t>
      </w:r>
      <w:r>
        <w:rPr>
          <w:rFonts w:ascii="TimesNewRomanPSMT CE" w:hAnsi="TimesNewRomanPSMT CE" w:cs="TimesNewRomanPSMT CE"/>
          <w:sz w:val="24"/>
          <w:szCs w:val="24"/>
          <w:lang w:eastAsia="cs-CZ"/>
        </w:rPr>
        <w:t>ř</w:t>
      </w:r>
      <w:r>
        <w:rPr>
          <w:rFonts w:ascii="TimesNewRomanPSMT" w:hAnsi="TimesNewRomanPSMT" w:cs="TimesNewRomanPSMT"/>
          <w:sz w:val="24"/>
          <w:szCs w:val="24"/>
          <w:lang w:eastAsia="cs-CZ"/>
        </w:rPr>
        <w:t>ív</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jší platnosti p</w:t>
      </w:r>
      <w:r>
        <w:rPr>
          <w:rFonts w:ascii="TimesNewRomanPSMT CE" w:hAnsi="TimesNewRomanPSMT CE" w:cs="TimesNewRomanPSMT CE"/>
          <w:sz w:val="24"/>
          <w:szCs w:val="24"/>
          <w:lang w:eastAsia="cs-CZ"/>
        </w:rPr>
        <w:t>ř</w:t>
      </w:r>
      <w:r>
        <w:rPr>
          <w:rFonts w:ascii="TimesNewRomanPSMT" w:hAnsi="TimesNewRomanPSMT" w:cs="TimesNewRomanPSMT"/>
          <w:sz w:val="24"/>
          <w:szCs w:val="24"/>
          <w:lang w:eastAsia="cs-CZ"/>
        </w:rPr>
        <w:t>ed t</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mi s platností pozd</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jší. Konkrétn</w:t>
      </w:r>
      <w:r>
        <w:rPr>
          <w:rFonts w:ascii="TimesNewRomanPSMT CE" w:hAnsi="TimesNewRomanPSMT CE" w:cs="TimesNewRomanPSMT CE"/>
          <w:sz w:val="24"/>
          <w:szCs w:val="24"/>
          <w:lang w:eastAsia="cs-CZ"/>
        </w:rPr>
        <w:t>ě</w:t>
      </w:r>
      <w:r>
        <w:rPr>
          <w:rFonts w:ascii="TimesNewRomanPSMT" w:hAnsi="TimesNewRomanPSMT" w:cs="TimesNewRomanPSMT"/>
          <w:sz w:val="24"/>
          <w:szCs w:val="24"/>
          <w:lang w:eastAsia="cs-CZ"/>
        </w:rPr>
        <w:t xml:space="preserve"> jde o zrušení snížení obratu pro plátce z 1 mil. K</w:t>
      </w:r>
      <w:r>
        <w:rPr>
          <w:rFonts w:ascii="TimesNewRomanPSMT CE" w:hAnsi="TimesNewRomanPSMT CE" w:cs="TimesNewRomanPSMT CE"/>
          <w:sz w:val="24"/>
          <w:szCs w:val="24"/>
          <w:lang w:eastAsia="cs-CZ"/>
        </w:rPr>
        <w:t>č</w:t>
      </w:r>
      <w:r>
        <w:rPr>
          <w:rFonts w:ascii="TimesNewRomanPSMT" w:hAnsi="TimesNewRomanPSMT" w:cs="TimesNewRomanPSMT"/>
          <w:sz w:val="24"/>
          <w:szCs w:val="24"/>
          <w:lang w:eastAsia="cs-CZ"/>
        </w:rPr>
        <w:t xml:space="preserve"> na 750 tis. K</w:t>
      </w:r>
      <w:r>
        <w:rPr>
          <w:rFonts w:ascii="TimesNewRomanPSMT CE" w:hAnsi="TimesNewRomanPSMT CE" w:cs="TimesNewRomanPSMT CE"/>
          <w:sz w:val="24"/>
          <w:szCs w:val="24"/>
          <w:lang w:eastAsia="cs-CZ"/>
        </w:rPr>
        <w:t>č</w:t>
      </w:r>
      <w:r>
        <w:rPr>
          <w:rFonts w:ascii="TimesNewRomanPSMT" w:hAnsi="TimesNewRomanPSMT" w:cs="TimesNewRomanPSMT"/>
          <w:sz w:val="24"/>
          <w:szCs w:val="24"/>
          <w:lang w:eastAsia="cs-CZ"/>
        </w:rPr>
        <w:t xml:space="preserve">, a to v souvislosti s novelizací zákona </w:t>
      </w:r>
      <w:r>
        <w:rPr>
          <w:rFonts w:ascii="TimesNewRomanPSMT CE" w:hAnsi="TimesNewRomanPSMT CE" w:cs="TimesNewRomanPSMT CE"/>
          <w:sz w:val="24"/>
          <w:szCs w:val="24"/>
          <w:lang w:eastAsia="cs-CZ"/>
        </w:rPr>
        <w:t>č</w:t>
      </w:r>
      <w:r>
        <w:rPr>
          <w:rFonts w:ascii="TimesNewRomanPSMT" w:hAnsi="TimesNewRomanPSMT" w:cs="TimesNewRomanPSMT"/>
          <w:sz w:val="24"/>
          <w:szCs w:val="24"/>
          <w:lang w:eastAsia="cs-CZ"/>
        </w:rPr>
        <w:t xml:space="preserve">. 458/2011 Sb. </w:t>
      </w:r>
    </w:p>
    <w:p w:rsidR="00A0502D" w:rsidRPr="00FF7C56" w:rsidRDefault="00A0502D" w:rsidP="008B6149">
      <w:pPr>
        <w:numPr>
          <w:ilvl w:val="1"/>
          <w:numId w:val="0"/>
        </w:numPr>
        <w:shd w:val="clear" w:color="auto" w:fill="FFFFFF"/>
        <w:tabs>
          <w:tab w:val="num" w:pos="-180"/>
        </w:tabs>
        <w:spacing w:after="120" w:line="240" w:lineRule="auto"/>
        <w:jc w:val="both"/>
        <w:outlineLvl w:val="1"/>
        <w:rPr>
          <w:rFonts w:ascii="Times New Roman" w:hAnsi="Times New Roman"/>
          <w:bCs/>
          <w:sz w:val="24"/>
          <w:szCs w:val="24"/>
          <w:lang w:eastAsia="cs-CZ"/>
        </w:rPr>
      </w:pPr>
      <w:r w:rsidRPr="00FF7C56">
        <w:rPr>
          <w:rFonts w:ascii="Times New Roman" w:hAnsi="Times New Roman"/>
          <w:bCs/>
          <w:sz w:val="24"/>
          <w:szCs w:val="24"/>
          <w:lang w:eastAsia="cs-CZ"/>
        </w:rPr>
        <w:t>Jednotlivé změny jsou podrobně odůvodněny ve zvláštní části důvodové zprávy.</w:t>
      </w:r>
    </w:p>
    <w:p w:rsidR="00A0502D" w:rsidRPr="001C36EE" w:rsidRDefault="00A0502D" w:rsidP="00352BA2">
      <w:pPr>
        <w:keepNext/>
        <w:spacing w:before="240" w:line="240" w:lineRule="auto"/>
        <w:jc w:val="both"/>
        <w:rPr>
          <w:rFonts w:ascii="Times New Roman" w:hAnsi="Times New Roman"/>
          <w:sz w:val="24"/>
          <w:szCs w:val="24"/>
          <w:lang w:eastAsia="cs-CZ"/>
        </w:rPr>
      </w:pPr>
      <w:r>
        <w:rPr>
          <w:rFonts w:ascii="Times New Roman" w:hAnsi="Times New Roman"/>
          <w:b/>
          <w:sz w:val="24"/>
          <w:szCs w:val="24"/>
          <w:lang w:eastAsia="cs-CZ"/>
        </w:rPr>
        <w:t>2.2. Mezi h</w:t>
      </w:r>
      <w:r w:rsidRPr="0035195D">
        <w:rPr>
          <w:rFonts w:ascii="Times New Roman" w:hAnsi="Times New Roman"/>
          <w:b/>
          <w:sz w:val="24"/>
          <w:szCs w:val="24"/>
          <w:lang w:eastAsia="cs-CZ"/>
        </w:rPr>
        <w:t>lavní</w:t>
      </w:r>
      <w:r>
        <w:rPr>
          <w:rFonts w:ascii="Times New Roman" w:hAnsi="Times New Roman"/>
          <w:b/>
          <w:sz w:val="24"/>
          <w:szCs w:val="24"/>
          <w:lang w:eastAsia="cs-CZ"/>
        </w:rPr>
        <w:t xml:space="preserve"> </w:t>
      </w:r>
      <w:r w:rsidRPr="0035195D">
        <w:rPr>
          <w:rFonts w:ascii="Times New Roman" w:hAnsi="Times New Roman"/>
          <w:b/>
          <w:sz w:val="24"/>
          <w:szCs w:val="24"/>
          <w:lang w:eastAsia="cs-CZ"/>
        </w:rPr>
        <w:t>změn</w:t>
      </w:r>
      <w:r>
        <w:rPr>
          <w:rFonts w:ascii="Times New Roman" w:hAnsi="Times New Roman"/>
          <w:b/>
          <w:sz w:val="24"/>
          <w:szCs w:val="24"/>
          <w:lang w:eastAsia="cs-CZ"/>
        </w:rPr>
        <w:t>y</w:t>
      </w:r>
      <w:r w:rsidRPr="0035195D">
        <w:rPr>
          <w:rFonts w:ascii="Times New Roman" w:hAnsi="Times New Roman"/>
          <w:b/>
          <w:sz w:val="24"/>
          <w:szCs w:val="24"/>
          <w:lang w:eastAsia="cs-CZ"/>
        </w:rPr>
        <w:t xml:space="preserve"> zákona o DPH</w:t>
      </w:r>
      <w:r w:rsidRPr="001C36EE">
        <w:rPr>
          <w:rFonts w:ascii="Times New Roman" w:hAnsi="Times New Roman"/>
          <w:sz w:val="24"/>
          <w:szCs w:val="24"/>
          <w:lang w:eastAsia="cs-CZ"/>
        </w:rPr>
        <w:t xml:space="preserve">, které jsou obsahem </w:t>
      </w:r>
      <w:r w:rsidRPr="00E34949">
        <w:rPr>
          <w:rFonts w:ascii="Times New Roman" w:hAnsi="Times New Roman"/>
          <w:sz w:val="24"/>
          <w:szCs w:val="24"/>
          <w:lang w:eastAsia="cs-CZ"/>
        </w:rPr>
        <w:t>části první</w:t>
      </w:r>
      <w:r w:rsidRPr="001C36EE">
        <w:rPr>
          <w:rFonts w:ascii="Times New Roman" w:hAnsi="Times New Roman"/>
          <w:sz w:val="24"/>
          <w:szCs w:val="24"/>
          <w:lang w:eastAsia="cs-CZ"/>
        </w:rPr>
        <w:t xml:space="preserve"> navrhované právní úpravy, patří:</w:t>
      </w:r>
    </w:p>
    <w:p w:rsidR="00A0502D" w:rsidRDefault="00A0502D" w:rsidP="006E6975">
      <w:pPr>
        <w:pStyle w:val="Odstavecseseznamem"/>
        <w:tabs>
          <w:tab w:val="left" w:pos="0"/>
        </w:tabs>
        <w:spacing w:before="240" w:line="240" w:lineRule="auto"/>
        <w:ind w:left="360" w:hanging="360"/>
        <w:jc w:val="both"/>
        <w:rPr>
          <w:rFonts w:ascii="Times New Roman" w:hAnsi="Times New Roman"/>
          <w:sz w:val="24"/>
          <w:szCs w:val="24"/>
        </w:rPr>
      </w:pPr>
      <w:r w:rsidRPr="002269D0">
        <w:rPr>
          <w:rFonts w:ascii="Times New Roman" w:hAnsi="Times New Roman"/>
          <w:sz w:val="24"/>
          <w:szCs w:val="24"/>
        </w:rPr>
        <w:t>a)</w:t>
      </w:r>
      <w:r>
        <w:rPr>
          <w:rFonts w:ascii="Times New Roman" w:hAnsi="Times New Roman"/>
          <w:sz w:val="24"/>
          <w:szCs w:val="24"/>
        </w:rPr>
        <w:t xml:space="preserve"> </w:t>
      </w:r>
      <w:r w:rsidRPr="00B94B3D">
        <w:rPr>
          <w:rFonts w:ascii="Times New Roman" w:hAnsi="Times New Roman"/>
          <w:sz w:val="24"/>
          <w:szCs w:val="24"/>
          <w:u w:val="single"/>
        </w:rPr>
        <w:t>Zavedení d</w:t>
      </w:r>
      <w:r>
        <w:rPr>
          <w:rFonts w:ascii="Times New Roman" w:hAnsi="Times New Roman"/>
          <w:sz w:val="24"/>
          <w:szCs w:val="24"/>
          <w:u w:val="single"/>
        </w:rPr>
        <w:t>ruhé</w:t>
      </w:r>
      <w:r w:rsidRPr="00B94B3D">
        <w:rPr>
          <w:rFonts w:ascii="Times New Roman" w:hAnsi="Times New Roman"/>
          <w:sz w:val="24"/>
          <w:szCs w:val="24"/>
          <w:u w:val="single"/>
        </w:rPr>
        <w:t xml:space="preserve"> snížen</w:t>
      </w:r>
      <w:r>
        <w:rPr>
          <w:rFonts w:ascii="Times New Roman" w:hAnsi="Times New Roman"/>
          <w:sz w:val="24"/>
          <w:szCs w:val="24"/>
          <w:u w:val="single"/>
        </w:rPr>
        <w:t>é</w:t>
      </w:r>
      <w:r w:rsidRPr="00B94B3D">
        <w:rPr>
          <w:rFonts w:ascii="Times New Roman" w:hAnsi="Times New Roman"/>
          <w:sz w:val="24"/>
          <w:szCs w:val="24"/>
          <w:u w:val="single"/>
        </w:rPr>
        <w:t xml:space="preserve"> sazb</w:t>
      </w:r>
      <w:r>
        <w:rPr>
          <w:rFonts w:ascii="Times New Roman" w:hAnsi="Times New Roman"/>
          <w:sz w:val="24"/>
          <w:szCs w:val="24"/>
          <w:u w:val="single"/>
        </w:rPr>
        <w:t>y</w:t>
      </w:r>
      <w:r w:rsidRPr="00B94B3D">
        <w:rPr>
          <w:rFonts w:ascii="Times New Roman" w:hAnsi="Times New Roman"/>
          <w:sz w:val="24"/>
          <w:szCs w:val="24"/>
          <w:u w:val="single"/>
        </w:rPr>
        <w:t xml:space="preserve"> daně z přidané hodnoty</w:t>
      </w:r>
    </w:p>
    <w:p w:rsidR="00A0502D" w:rsidRDefault="00A0502D" w:rsidP="006E6975">
      <w:pPr>
        <w:pStyle w:val="Odstavecseseznamem"/>
        <w:tabs>
          <w:tab w:val="left" w:pos="0"/>
        </w:tabs>
        <w:spacing w:before="240" w:line="240" w:lineRule="auto"/>
        <w:ind w:left="360" w:hanging="360"/>
        <w:jc w:val="both"/>
        <w:rPr>
          <w:rFonts w:ascii="Times New Roman" w:hAnsi="Times New Roman"/>
          <w:sz w:val="24"/>
          <w:szCs w:val="24"/>
        </w:rPr>
      </w:pPr>
    </w:p>
    <w:p w:rsidR="00A0502D" w:rsidRDefault="00A0502D" w:rsidP="006E6975">
      <w:pPr>
        <w:pStyle w:val="Odstavecseseznamem"/>
        <w:tabs>
          <w:tab w:val="left" w:pos="0"/>
        </w:tabs>
        <w:spacing w:before="240" w:line="240" w:lineRule="auto"/>
        <w:ind w:left="0"/>
        <w:jc w:val="both"/>
        <w:rPr>
          <w:rFonts w:ascii="Times New Roman" w:hAnsi="Times New Roman"/>
          <w:sz w:val="24"/>
          <w:szCs w:val="24"/>
        </w:rPr>
      </w:pPr>
      <w:r w:rsidRPr="00B94B3D">
        <w:rPr>
          <w:rFonts w:ascii="Times New Roman" w:hAnsi="Times New Roman"/>
          <w:sz w:val="24"/>
          <w:szCs w:val="24"/>
        </w:rPr>
        <w:t>Na základě Koaliční smlouvy mezi ČSSD, hnutím ANO a KDU-ČSL na volební období 2013 – 2017 podepsané ze dne 13. ledna 2014 se navrhuje zavedení dvou snížených sazeb daně</w:t>
      </w:r>
      <w:r>
        <w:rPr>
          <w:rFonts w:ascii="Times New Roman" w:hAnsi="Times New Roman"/>
          <w:sz w:val="24"/>
          <w:szCs w:val="24"/>
        </w:rPr>
        <w:t xml:space="preserve"> a to v  § 47 zákona o DPH jednak první sníženou sazbu daně (dosavadní snížená sazba daně ve výši 15%) a dále druhou sníženou sazbu daně, tj. novou sníženou sazbu daně ve výši 10%</w:t>
      </w:r>
      <w:r w:rsidRPr="00B94B3D">
        <w:rPr>
          <w:rFonts w:ascii="Times New Roman" w:hAnsi="Times New Roman"/>
          <w:sz w:val="24"/>
          <w:szCs w:val="24"/>
        </w:rPr>
        <w:t xml:space="preserve">. </w:t>
      </w:r>
      <w:r w:rsidRPr="0040165D">
        <w:rPr>
          <w:rFonts w:ascii="Times New Roman" w:hAnsi="Times New Roman"/>
          <w:sz w:val="24"/>
          <w:szCs w:val="24"/>
        </w:rPr>
        <w:t>S ohledem na záměry vlády promítnuté do Koaliční smlouvy</w:t>
      </w:r>
      <w:r>
        <w:rPr>
          <w:rFonts w:ascii="Times New Roman" w:hAnsi="Times New Roman"/>
          <w:sz w:val="24"/>
          <w:szCs w:val="24"/>
        </w:rPr>
        <w:t xml:space="preserve"> a do Programového prohlášení vlády</w:t>
      </w:r>
      <w:r w:rsidRPr="0040165D">
        <w:rPr>
          <w:rFonts w:ascii="Times New Roman" w:hAnsi="Times New Roman"/>
          <w:sz w:val="24"/>
          <w:szCs w:val="24"/>
        </w:rPr>
        <w:t xml:space="preserve"> se navrhuje nová příloha č. 3</w:t>
      </w:r>
      <w:r>
        <w:rPr>
          <w:rFonts w:ascii="Times New Roman" w:hAnsi="Times New Roman"/>
          <w:sz w:val="24"/>
          <w:szCs w:val="24"/>
        </w:rPr>
        <w:t>a</w:t>
      </w:r>
      <w:r w:rsidRPr="0040165D">
        <w:rPr>
          <w:rFonts w:ascii="Times New Roman" w:hAnsi="Times New Roman"/>
          <w:sz w:val="24"/>
          <w:szCs w:val="24"/>
        </w:rPr>
        <w:t xml:space="preserve"> k zákonu o DPH, která obsahuje seznam zboží podléhajícího druhé snížené sazbě (10%)</w:t>
      </w:r>
      <w:r>
        <w:rPr>
          <w:rFonts w:ascii="Times New Roman" w:hAnsi="Times New Roman"/>
          <w:sz w:val="24"/>
          <w:szCs w:val="24"/>
        </w:rPr>
        <w:t xml:space="preserve"> s tím, že je upravena také dosavadní příloha č. 3 k zákonu o DPH obsahující seznam zboží podléhajícího první snížené sazbě (15%)</w:t>
      </w:r>
      <w:r w:rsidRPr="0040165D">
        <w:rPr>
          <w:rFonts w:ascii="Times New Roman" w:hAnsi="Times New Roman"/>
          <w:sz w:val="24"/>
          <w:szCs w:val="24"/>
        </w:rPr>
        <w:t xml:space="preserve">. </w:t>
      </w:r>
      <w:r>
        <w:rPr>
          <w:rFonts w:ascii="Times New Roman" w:hAnsi="Times New Roman"/>
          <w:sz w:val="24"/>
          <w:szCs w:val="24"/>
        </w:rPr>
        <w:t xml:space="preserve">Nová </w:t>
      </w:r>
      <w:r w:rsidRPr="000F03F8">
        <w:rPr>
          <w:rFonts w:ascii="Times New Roman" w:hAnsi="Times New Roman"/>
          <w:sz w:val="24"/>
          <w:szCs w:val="24"/>
        </w:rPr>
        <w:t>příloha</w:t>
      </w:r>
      <w:r>
        <w:rPr>
          <w:rFonts w:ascii="Times New Roman" w:hAnsi="Times New Roman"/>
          <w:sz w:val="24"/>
          <w:szCs w:val="24"/>
        </w:rPr>
        <w:t xml:space="preserve"> č. 3a</w:t>
      </w:r>
      <w:r w:rsidRPr="000F03F8">
        <w:rPr>
          <w:rFonts w:ascii="Times New Roman" w:hAnsi="Times New Roman"/>
          <w:sz w:val="24"/>
          <w:szCs w:val="24"/>
        </w:rPr>
        <w:t xml:space="preserve"> </w:t>
      </w:r>
      <w:r>
        <w:rPr>
          <w:rFonts w:ascii="Times New Roman" w:hAnsi="Times New Roman"/>
          <w:sz w:val="24"/>
          <w:szCs w:val="24"/>
        </w:rPr>
        <w:t>obsahuje</w:t>
      </w:r>
      <w:r w:rsidRPr="000F03F8">
        <w:rPr>
          <w:rFonts w:ascii="Times New Roman" w:hAnsi="Times New Roman"/>
          <w:sz w:val="24"/>
          <w:szCs w:val="24"/>
        </w:rPr>
        <w:t xml:space="preserve"> seznam tří položek vybraného zboží (nenahraditelná dětská výživa, léky a knihy), který vychází z programu vlády</w:t>
      </w:r>
      <w:r>
        <w:rPr>
          <w:rFonts w:ascii="Times New Roman" w:hAnsi="Times New Roman"/>
          <w:sz w:val="24"/>
          <w:szCs w:val="24"/>
        </w:rPr>
        <w:t xml:space="preserve"> a</w:t>
      </w:r>
      <w:r w:rsidRPr="000F03F8">
        <w:rPr>
          <w:rFonts w:ascii="Times New Roman" w:hAnsi="Times New Roman"/>
          <w:sz w:val="24"/>
          <w:szCs w:val="24"/>
        </w:rPr>
        <w:t xml:space="preserve"> který si klade za  cíl mimo jiné podpořit rodiny s dětmi. </w:t>
      </w:r>
    </w:p>
    <w:p w:rsidR="00A0502D" w:rsidRPr="0040165D" w:rsidRDefault="00A0502D" w:rsidP="006E6975">
      <w:pPr>
        <w:pStyle w:val="Odstavecseseznamem"/>
        <w:tabs>
          <w:tab w:val="left" w:pos="0"/>
        </w:tabs>
        <w:spacing w:before="240" w:line="240" w:lineRule="auto"/>
        <w:ind w:left="0"/>
        <w:jc w:val="both"/>
        <w:rPr>
          <w:rFonts w:ascii="Times New Roman" w:hAnsi="Times New Roman"/>
          <w:sz w:val="24"/>
          <w:szCs w:val="24"/>
        </w:rPr>
      </w:pPr>
      <w:r w:rsidRPr="0057102B">
        <w:rPr>
          <w:rFonts w:ascii="Times New Roman" w:hAnsi="Times New Roman"/>
          <w:sz w:val="24"/>
          <w:szCs w:val="24"/>
        </w:rPr>
        <w:t xml:space="preserve">Pokud jde o uplatnění daně z přidané hodnoty, je </w:t>
      </w:r>
      <w:r>
        <w:rPr>
          <w:rFonts w:ascii="Times New Roman" w:hAnsi="Times New Roman"/>
          <w:sz w:val="24"/>
          <w:szCs w:val="24"/>
        </w:rPr>
        <w:t>p</w:t>
      </w:r>
      <w:r w:rsidRPr="0057102B">
        <w:rPr>
          <w:rFonts w:ascii="Times New Roman" w:hAnsi="Times New Roman"/>
          <w:sz w:val="24"/>
          <w:szCs w:val="24"/>
        </w:rPr>
        <w:t>o vstupu České republiky do Evropské unie</w:t>
      </w:r>
      <w:r>
        <w:rPr>
          <w:rFonts w:ascii="Times New Roman" w:hAnsi="Times New Roman"/>
          <w:sz w:val="24"/>
          <w:szCs w:val="24"/>
        </w:rPr>
        <w:t xml:space="preserve"> je z důvodu vysoké harmonizace pravidel možnost aplikace snížených sazeb daně omezená. </w:t>
      </w:r>
      <w:r w:rsidRPr="000675DA">
        <w:rPr>
          <w:rFonts w:ascii="Times New Roman" w:hAnsi="Times New Roman"/>
          <w:sz w:val="24"/>
          <w:szCs w:val="24"/>
        </w:rPr>
        <w:t>Snížené sazby DPH jsou členské státy oprávněny uplatňovat pouze v případech, které</w:t>
      </w:r>
      <w:r>
        <w:rPr>
          <w:rFonts w:ascii="Times New Roman" w:hAnsi="Times New Roman"/>
          <w:sz w:val="24"/>
          <w:szCs w:val="24"/>
        </w:rPr>
        <w:t> </w:t>
      </w:r>
      <w:r w:rsidRPr="000675DA">
        <w:rPr>
          <w:rFonts w:ascii="Times New Roman" w:hAnsi="Times New Roman"/>
          <w:sz w:val="24"/>
          <w:szCs w:val="24"/>
        </w:rPr>
        <w:t>výslovně stanoví směrnice o DPH.</w:t>
      </w:r>
      <w:r>
        <w:rPr>
          <w:rFonts w:ascii="Times New Roman" w:hAnsi="Times New Roman"/>
          <w:sz w:val="24"/>
          <w:szCs w:val="24"/>
        </w:rPr>
        <w:t xml:space="preserve"> Podle Čl. 98 směrnice o DPH mohou členské státy uplatnit jednu nebo dvě snížené sazby s tím, že sazby nesmějí být nižší než 5 %. Návrh na zavedení druhé snížené sazby DPH ve výši 10 % je tedy v souladu se směrnicí o DPH. </w:t>
      </w:r>
      <w:r w:rsidRPr="0057102B">
        <w:rPr>
          <w:rFonts w:ascii="Times New Roman" w:hAnsi="Times New Roman"/>
          <w:sz w:val="24"/>
          <w:szCs w:val="24"/>
        </w:rPr>
        <w:t>Pokud by Česká republika postupovala odlišně od těchto předpisů a pravidel, např. pokud by použila sníženou sazbu daně u zboží a</w:t>
      </w:r>
      <w:r>
        <w:rPr>
          <w:rFonts w:ascii="Times New Roman" w:hAnsi="Times New Roman"/>
          <w:sz w:val="24"/>
          <w:szCs w:val="24"/>
        </w:rPr>
        <w:t> </w:t>
      </w:r>
      <w:r w:rsidRPr="0057102B">
        <w:rPr>
          <w:rFonts w:ascii="Times New Roman" w:hAnsi="Times New Roman"/>
          <w:sz w:val="24"/>
          <w:szCs w:val="24"/>
        </w:rPr>
        <w:t xml:space="preserve">služeb odlišně od směrnice o DPH, vystavuje se nebezpečí zahájení </w:t>
      </w:r>
      <w:r>
        <w:rPr>
          <w:rFonts w:ascii="Times New Roman" w:hAnsi="Times New Roman"/>
          <w:sz w:val="24"/>
          <w:szCs w:val="24"/>
        </w:rPr>
        <w:t xml:space="preserve">řízení </w:t>
      </w:r>
      <w:r w:rsidRPr="0057102B">
        <w:rPr>
          <w:rFonts w:ascii="Times New Roman" w:hAnsi="Times New Roman"/>
          <w:sz w:val="24"/>
          <w:szCs w:val="24"/>
        </w:rPr>
        <w:t xml:space="preserve">pro porušení </w:t>
      </w:r>
      <w:r>
        <w:rPr>
          <w:rFonts w:ascii="Times New Roman" w:hAnsi="Times New Roman"/>
          <w:sz w:val="24"/>
          <w:szCs w:val="24"/>
        </w:rPr>
        <w:t>S</w:t>
      </w:r>
      <w:r w:rsidRPr="0057102B">
        <w:rPr>
          <w:rFonts w:ascii="Times New Roman" w:hAnsi="Times New Roman"/>
          <w:sz w:val="24"/>
          <w:szCs w:val="24"/>
        </w:rPr>
        <w:t xml:space="preserve">mlouvy </w:t>
      </w:r>
      <w:r>
        <w:rPr>
          <w:rFonts w:ascii="Times New Roman" w:hAnsi="Times New Roman"/>
          <w:sz w:val="24"/>
          <w:szCs w:val="24"/>
        </w:rPr>
        <w:t xml:space="preserve">o fungování EU </w:t>
      </w:r>
      <w:r w:rsidRPr="0057102B">
        <w:rPr>
          <w:rFonts w:ascii="Times New Roman" w:hAnsi="Times New Roman"/>
          <w:sz w:val="24"/>
          <w:szCs w:val="24"/>
        </w:rPr>
        <w:t>vč</w:t>
      </w:r>
      <w:r>
        <w:rPr>
          <w:rFonts w:ascii="Times New Roman" w:hAnsi="Times New Roman"/>
          <w:sz w:val="24"/>
          <w:szCs w:val="24"/>
        </w:rPr>
        <w:t>etně</w:t>
      </w:r>
      <w:r w:rsidRPr="0057102B">
        <w:rPr>
          <w:rFonts w:ascii="Times New Roman" w:hAnsi="Times New Roman"/>
          <w:sz w:val="24"/>
          <w:szCs w:val="24"/>
        </w:rPr>
        <w:t xml:space="preserve"> možnosti podání žaloby u</w:t>
      </w:r>
      <w:r>
        <w:rPr>
          <w:rFonts w:ascii="Times New Roman" w:hAnsi="Times New Roman"/>
          <w:sz w:val="24"/>
          <w:szCs w:val="24"/>
        </w:rPr>
        <w:t> S</w:t>
      </w:r>
      <w:r w:rsidRPr="0057102B">
        <w:rPr>
          <w:rFonts w:ascii="Times New Roman" w:hAnsi="Times New Roman"/>
          <w:sz w:val="24"/>
          <w:szCs w:val="24"/>
        </w:rPr>
        <w:t xml:space="preserve">oudního dvora </w:t>
      </w:r>
      <w:r>
        <w:rPr>
          <w:rFonts w:ascii="Times New Roman" w:hAnsi="Times New Roman"/>
          <w:sz w:val="24"/>
          <w:szCs w:val="24"/>
        </w:rPr>
        <w:t xml:space="preserve">EU </w:t>
      </w:r>
      <w:r w:rsidRPr="0057102B">
        <w:rPr>
          <w:rFonts w:ascii="Times New Roman" w:hAnsi="Times New Roman"/>
          <w:sz w:val="24"/>
          <w:szCs w:val="24"/>
        </w:rPr>
        <w:t>a</w:t>
      </w:r>
      <w:r>
        <w:rPr>
          <w:rFonts w:ascii="Times New Roman" w:hAnsi="Times New Roman"/>
          <w:sz w:val="24"/>
          <w:szCs w:val="24"/>
        </w:rPr>
        <w:t> navazujících</w:t>
      </w:r>
      <w:r w:rsidRPr="0057102B">
        <w:rPr>
          <w:rFonts w:ascii="Times New Roman" w:hAnsi="Times New Roman"/>
          <w:sz w:val="24"/>
          <w:szCs w:val="24"/>
        </w:rPr>
        <w:t xml:space="preserve"> sankcí.</w:t>
      </w:r>
      <w:r>
        <w:rPr>
          <w:rFonts w:ascii="Times New Roman" w:hAnsi="Times New Roman"/>
          <w:sz w:val="24"/>
          <w:szCs w:val="24"/>
        </w:rPr>
        <w:t xml:space="preserve"> </w:t>
      </w:r>
    </w:p>
    <w:p w:rsidR="00A0502D" w:rsidRDefault="00A0502D" w:rsidP="006E6975">
      <w:pPr>
        <w:pStyle w:val="Odstavecseseznamem"/>
        <w:tabs>
          <w:tab w:val="left" w:pos="0"/>
        </w:tabs>
        <w:spacing w:before="240" w:line="240" w:lineRule="auto"/>
        <w:ind w:left="0"/>
        <w:jc w:val="both"/>
        <w:rPr>
          <w:rFonts w:ascii="Times New Roman" w:hAnsi="Times New Roman"/>
          <w:sz w:val="24"/>
          <w:szCs w:val="24"/>
        </w:rPr>
      </w:pPr>
    </w:p>
    <w:p w:rsidR="00A0502D" w:rsidRDefault="00A0502D" w:rsidP="006E6975">
      <w:pPr>
        <w:pStyle w:val="Odstavecseseznamem"/>
        <w:tabs>
          <w:tab w:val="left" w:pos="0"/>
        </w:tabs>
        <w:spacing w:before="240" w:line="240" w:lineRule="auto"/>
        <w:ind w:left="0"/>
        <w:jc w:val="both"/>
        <w:rPr>
          <w:rFonts w:ascii="Times New Roman" w:hAnsi="Times New Roman"/>
          <w:sz w:val="24"/>
          <w:szCs w:val="24"/>
        </w:rPr>
      </w:pPr>
      <w:r w:rsidRPr="00C9075E">
        <w:rPr>
          <w:rFonts w:ascii="Times New Roman" w:hAnsi="Times New Roman"/>
          <w:sz w:val="24"/>
          <w:szCs w:val="24"/>
          <w:u w:val="single"/>
        </w:rPr>
        <w:t>Položka dětské pleny</w:t>
      </w:r>
      <w:r>
        <w:rPr>
          <w:rFonts w:ascii="Times New Roman" w:hAnsi="Times New Roman"/>
          <w:sz w:val="24"/>
          <w:szCs w:val="24"/>
        </w:rPr>
        <w:t xml:space="preserve"> v tomto návrhu není řešena a to z důvodu</w:t>
      </w:r>
      <w:r w:rsidRPr="009D6DEF">
        <w:rPr>
          <w:rFonts w:ascii="Times New Roman" w:hAnsi="Times New Roman"/>
          <w:sz w:val="24"/>
          <w:szCs w:val="24"/>
        </w:rPr>
        <w:t xml:space="preserve"> </w:t>
      </w:r>
      <w:r>
        <w:rPr>
          <w:rFonts w:ascii="Times New Roman" w:hAnsi="Times New Roman"/>
          <w:sz w:val="24"/>
          <w:szCs w:val="24"/>
        </w:rPr>
        <w:t xml:space="preserve">rizika opětovného </w:t>
      </w:r>
      <w:r w:rsidRPr="0057102B">
        <w:rPr>
          <w:rFonts w:ascii="Times New Roman" w:hAnsi="Times New Roman"/>
          <w:sz w:val="24"/>
          <w:szCs w:val="24"/>
        </w:rPr>
        <w:t xml:space="preserve">zahájení </w:t>
      </w:r>
      <w:r>
        <w:rPr>
          <w:rFonts w:ascii="Times New Roman" w:hAnsi="Times New Roman"/>
          <w:sz w:val="24"/>
          <w:szCs w:val="24"/>
        </w:rPr>
        <w:t xml:space="preserve">řízení </w:t>
      </w:r>
      <w:r w:rsidRPr="0057102B">
        <w:rPr>
          <w:rFonts w:ascii="Times New Roman" w:hAnsi="Times New Roman"/>
          <w:sz w:val="24"/>
          <w:szCs w:val="24"/>
        </w:rPr>
        <w:t xml:space="preserve">pro porušení </w:t>
      </w:r>
      <w:r>
        <w:rPr>
          <w:rFonts w:ascii="Times New Roman" w:hAnsi="Times New Roman"/>
          <w:sz w:val="24"/>
          <w:szCs w:val="24"/>
        </w:rPr>
        <w:t>S</w:t>
      </w:r>
      <w:r w:rsidRPr="0057102B">
        <w:rPr>
          <w:rFonts w:ascii="Times New Roman" w:hAnsi="Times New Roman"/>
          <w:sz w:val="24"/>
          <w:szCs w:val="24"/>
        </w:rPr>
        <w:t>mlouvy</w:t>
      </w:r>
      <w:r w:rsidRPr="000F03F8">
        <w:rPr>
          <w:rFonts w:ascii="Times New Roman" w:hAnsi="Times New Roman"/>
          <w:sz w:val="24"/>
          <w:szCs w:val="24"/>
        </w:rPr>
        <w:t xml:space="preserve">. </w:t>
      </w:r>
      <w:r w:rsidRPr="000675DA">
        <w:rPr>
          <w:rFonts w:ascii="Times New Roman" w:hAnsi="Times New Roman"/>
          <w:sz w:val="24"/>
          <w:szCs w:val="24"/>
        </w:rPr>
        <w:t>Podle názoru Komise směrnice o DPH neumožňuje všem členským státům aplikovat snížené sazby DPH na dětské pleny, což jednoznačně vyplývá z</w:t>
      </w:r>
      <w:r>
        <w:rPr>
          <w:rFonts w:ascii="Times New Roman" w:hAnsi="Times New Roman"/>
          <w:sz w:val="24"/>
          <w:szCs w:val="24"/>
        </w:rPr>
        <w:t xml:space="preserve"> doposud </w:t>
      </w:r>
      <w:r w:rsidRPr="000675DA">
        <w:rPr>
          <w:rFonts w:ascii="Times New Roman" w:hAnsi="Times New Roman"/>
          <w:sz w:val="24"/>
          <w:szCs w:val="24"/>
        </w:rPr>
        <w:t>zahájených</w:t>
      </w:r>
      <w:r>
        <w:rPr>
          <w:rFonts w:ascii="Times New Roman" w:hAnsi="Times New Roman"/>
          <w:sz w:val="24"/>
          <w:szCs w:val="24"/>
        </w:rPr>
        <w:t xml:space="preserve"> řízení pro porušení Smlouvy</w:t>
      </w:r>
      <w:r w:rsidRPr="000675DA">
        <w:rPr>
          <w:rFonts w:ascii="Times New Roman" w:hAnsi="Times New Roman"/>
          <w:sz w:val="24"/>
          <w:szCs w:val="24"/>
        </w:rPr>
        <w:t>.</w:t>
      </w:r>
      <w:r>
        <w:rPr>
          <w:rFonts w:ascii="Times New Roman" w:hAnsi="Times New Roman"/>
          <w:sz w:val="24"/>
          <w:szCs w:val="24"/>
        </w:rPr>
        <w:t xml:space="preserve"> Vůči České republice bylo toto řízení zahájeno ze strany Komise z důvodu dřívější aplikace snížených sazeb na dětské pleny v červenci 2006.  Ř</w:t>
      </w:r>
      <w:r w:rsidRPr="000675DA">
        <w:rPr>
          <w:rFonts w:ascii="Times New Roman" w:hAnsi="Times New Roman"/>
          <w:sz w:val="24"/>
          <w:szCs w:val="24"/>
        </w:rPr>
        <w:t>ízení v této věci bylo vůči Č</w:t>
      </w:r>
      <w:r>
        <w:rPr>
          <w:rFonts w:ascii="Times New Roman" w:hAnsi="Times New Roman"/>
          <w:sz w:val="24"/>
          <w:szCs w:val="24"/>
        </w:rPr>
        <w:t xml:space="preserve">eské republice zastaveno </w:t>
      </w:r>
      <w:r w:rsidRPr="000675DA">
        <w:rPr>
          <w:rFonts w:ascii="Times New Roman" w:hAnsi="Times New Roman"/>
          <w:sz w:val="24"/>
          <w:szCs w:val="24"/>
        </w:rPr>
        <w:t xml:space="preserve">po novelizaci zákona o DPH zákonem č. 500/2012 Sb., kdy </w:t>
      </w:r>
      <w:r>
        <w:rPr>
          <w:rFonts w:ascii="Times New Roman" w:hAnsi="Times New Roman"/>
          <w:sz w:val="24"/>
          <w:szCs w:val="24"/>
        </w:rPr>
        <w:t xml:space="preserve">s účinností od 1. ledna 2013 byly </w:t>
      </w:r>
      <w:r w:rsidRPr="000675DA">
        <w:rPr>
          <w:rFonts w:ascii="Times New Roman" w:hAnsi="Times New Roman"/>
          <w:sz w:val="24"/>
          <w:szCs w:val="24"/>
        </w:rPr>
        <w:t>dětské pleny vyjmuty ze snížen</w:t>
      </w:r>
      <w:r>
        <w:rPr>
          <w:rFonts w:ascii="Times New Roman" w:hAnsi="Times New Roman"/>
          <w:sz w:val="24"/>
          <w:szCs w:val="24"/>
        </w:rPr>
        <w:t>é</w:t>
      </w:r>
      <w:r w:rsidRPr="000675DA">
        <w:rPr>
          <w:rFonts w:ascii="Times New Roman" w:hAnsi="Times New Roman"/>
          <w:sz w:val="24"/>
          <w:szCs w:val="24"/>
        </w:rPr>
        <w:t xml:space="preserve"> sazb</w:t>
      </w:r>
      <w:r>
        <w:rPr>
          <w:rFonts w:ascii="Times New Roman" w:hAnsi="Times New Roman"/>
          <w:sz w:val="24"/>
          <w:szCs w:val="24"/>
        </w:rPr>
        <w:t>y</w:t>
      </w:r>
      <w:r w:rsidRPr="000675DA">
        <w:rPr>
          <w:rFonts w:ascii="Times New Roman" w:hAnsi="Times New Roman"/>
          <w:sz w:val="24"/>
          <w:szCs w:val="24"/>
        </w:rPr>
        <w:t xml:space="preserve"> </w:t>
      </w:r>
      <w:r>
        <w:rPr>
          <w:rFonts w:ascii="Times New Roman" w:hAnsi="Times New Roman"/>
          <w:sz w:val="24"/>
          <w:szCs w:val="24"/>
        </w:rPr>
        <w:t>daně (tehdy 14%) a byly přeřazeny tak do základní sazby daně (21%).</w:t>
      </w:r>
    </w:p>
    <w:p w:rsidR="00A0502D" w:rsidRPr="00687B91" w:rsidRDefault="00A0502D" w:rsidP="006E6975">
      <w:pPr>
        <w:pStyle w:val="Textbodunovely"/>
        <w:ind w:left="0" w:firstLine="0"/>
      </w:pPr>
      <w:r>
        <w:rPr>
          <w:szCs w:val="24"/>
        </w:rPr>
        <w:t xml:space="preserve">tehdy </w:t>
      </w:r>
      <w:r w:rsidRPr="00687B91">
        <w:t xml:space="preserve">Zákon o DPH v jednotlivých přílohách toho zákona používá k vymezení položek vybraného zboží, které lze zařadit do snížené sazby </w:t>
      </w:r>
      <w:r>
        <w:t>daně</w:t>
      </w:r>
      <w:r w:rsidRPr="00687B91">
        <w:t xml:space="preserve"> celní </w:t>
      </w:r>
      <w:r>
        <w:t xml:space="preserve">Harmonizovaný systém (dále jen „HS“) </w:t>
      </w:r>
      <w:r w:rsidRPr="00687B91">
        <w:t xml:space="preserve">ve znění platném k 1. lednu 2007. Vymezení jednotlivých položek vybraného zboží </w:t>
      </w:r>
      <w:r>
        <w:t xml:space="preserve">vychází z </w:t>
      </w:r>
      <w:r w:rsidRPr="00687B91">
        <w:t>číseln</w:t>
      </w:r>
      <w:r>
        <w:t xml:space="preserve">ého </w:t>
      </w:r>
      <w:r w:rsidRPr="00687B91">
        <w:t>kód</w:t>
      </w:r>
      <w:r>
        <w:t>u</w:t>
      </w:r>
      <w:r w:rsidRPr="00687B91">
        <w:t xml:space="preserve"> H</w:t>
      </w:r>
      <w:r>
        <w:t>S tj. celního</w:t>
      </w:r>
      <w:r w:rsidRPr="00687B91">
        <w:t xml:space="preserve"> sazebníku a</w:t>
      </w:r>
      <w:r>
        <w:t xml:space="preserve"> dále</w:t>
      </w:r>
      <w:r w:rsidRPr="00687B91">
        <w:t xml:space="preserve"> slovnímu popisu. Z toho vyplývá, že</w:t>
      </w:r>
      <w:r>
        <w:t> </w:t>
      </w:r>
      <w:r w:rsidRPr="00687B91">
        <w:t>do snížené sazby daně lze zařadit pouze takové zboží, které odpovídá současně číselnému kódu HS a výslovně uvedenému slovnímu popisu k tomuto kódu v</w:t>
      </w:r>
      <w:r>
        <w:t> </w:t>
      </w:r>
      <w:r w:rsidRPr="00687B91">
        <w:t>textové části jednotlivých příloh.</w:t>
      </w:r>
    </w:p>
    <w:p w:rsidR="00A0502D" w:rsidRPr="0090419A" w:rsidRDefault="00A0502D" w:rsidP="00C9075E">
      <w:pPr>
        <w:spacing w:before="120" w:after="0" w:line="240" w:lineRule="auto"/>
        <w:jc w:val="both"/>
        <w:outlineLvl w:val="0"/>
        <w:rPr>
          <w:rFonts w:ascii="Times New Roman" w:hAnsi="Times New Roman"/>
          <w:sz w:val="24"/>
          <w:szCs w:val="24"/>
          <w:lang w:eastAsia="ar-SA"/>
        </w:rPr>
      </w:pPr>
      <w:r w:rsidRPr="0090419A">
        <w:rPr>
          <w:rFonts w:ascii="Times New Roman" w:hAnsi="Times New Roman"/>
          <w:sz w:val="24"/>
          <w:szCs w:val="24"/>
          <w:u w:val="single"/>
          <w:lang w:eastAsia="ar-SA"/>
        </w:rPr>
        <w:t xml:space="preserve">U </w:t>
      </w:r>
      <w:r w:rsidRPr="006E6975">
        <w:rPr>
          <w:rFonts w:ascii="Times New Roman" w:hAnsi="Times New Roman"/>
          <w:sz w:val="24"/>
          <w:szCs w:val="24"/>
          <w:u w:val="single"/>
          <w:lang w:eastAsia="ar-SA"/>
        </w:rPr>
        <w:t>položky léky</w:t>
      </w:r>
      <w:r w:rsidRPr="00674A97">
        <w:rPr>
          <w:rFonts w:ascii="Times New Roman" w:hAnsi="Times New Roman"/>
          <w:sz w:val="24"/>
          <w:szCs w:val="24"/>
          <w:lang w:eastAsia="ar-SA"/>
        </w:rPr>
        <w:t xml:space="preserve"> </w:t>
      </w:r>
      <w:r w:rsidRPr="009B7CAA">
        <w:rPr>
          <w:rFonts w:ascii="Times New Roman" w:hAnsi="Times New Roman"/>
          <w:sz w:val="24"/>
          <w:szCs w:val="24"/>
          <w:lang w:eastAsia="ar-SA"/>
        </w:rPr>
        <w:t>podle nové přílohy č. 3a</w:t>
      </w:r>
      <w:r w:rsidRPr="0090419A">
        <w:rPr>
          <w:rFonts w:ascii="Times New Roman" w:hAnsi="Times New Roman"/>
          <w:sz w:val="24"/>
          <w:szCs w:val="24"/>
          <w:lang w:eastAsia="ar-SA"/>
        </w:rPr>
        <w:t xml:space="preserve"> bude možné uplatnit druhou sníženou sazbu daně</w:t>
      </w:r>
      <w:r>
        <w:rPr>
          <w:rFonts w:ascii="Times New Roman" w:hAnsi="Times New Roman"/>
          <w:sz w:val="24"/>
          <w:szCs w:val="24"/>
          <w:lang w:eastAsia="ar-SA"/>
        </w:rPr>
        <w:t xml:space="preserve"> u kódu</w:t>
      </w:r>
      <w:r w:rsidRPr="0090419A">
        <w:rPr>
          <w:rFonts w:ascii="Times New Roman" w:hAnsi="Times New Roman"/>
          <w:sz w:val="24"/>
          <w:szCs w:val="24"/>
          <w:lang w:eastAsia="ar-SA"/>
        </w:rPr>
        <w:t xml:space="preserve"> HS </w:t>
      </w:r>
      <w:r>
        <w:rPr>
          <w:rFonts w:ascii="Times New Roman" w:hAnsi="Times New Roman"/>
          <w:sz w:val="24"/>
          <w:szCs w:val="24"/>
          <w:lang w:eastAsia="ar-SA"/>
        </w:rPr>
        <w:t xml:space="preserve">3002, </w:t>
      </w:r>
      <w:r w:rsidRPr="0090419A">
        <w:rPr>
          <w:rFonts w:ascii="Times New Roman" w:hAnsi="Times New Roman"/>
          <w:sz w:val="24"/>
          <w:szCs w:val="24"/>
          <w:lang w:eastAsia="ar-SA"/>
        </w:rPr>
        <w:t>3003</w:t>
      </w:r>
      <w:r>
        <w:rPr>
          <w:rFonts w:ascii="Times New Roman" w:hAnsi="Times New Roman"/>
          <w:sz w:val="24"/>
          <w:szCs w:val="24"/>
          <w:lang w:eastAsia="ar-SA"/>
        </w:rPr>
        <w:t xml:space="preserve">, </w:t>
      </w:r>
      <w:r w:rsidRPr="0090419A">
        <w:rPr>
          <w:rFonts w:ascii="Times New Roman" w:hAnsi="Times New Roman"/>
          <w:sz w:val="24"/>
          <w:szCs w:val="24"/>
          <w:lang w:eastAsia="ar-SA"/>
        </w:rPr>
        <w:t>3004</w:t>
      </w:r>
      <w:r>
        <w:rPr>
          <w:rFonts w:ascii="Times New Roman" w:hAnsi="Times New Roman"/>
          <w:sz w:val="24"/>
          <w:szCs w:val="24"/>
          <w:lang w:eastAsia="ar-SA"/>
        </w:rPr>
        <w:t xml:space="preserve"> a 3006</w:t>
      </w:r>
      <w:r w:rsidRPr="0090419A">
        <w:rPr>
          <w:rFonts w:ascii="Times New Roman" w:hAnsi="Times New Roman"/>
          <w:sz w:val="24"/>
          <w:szCs w:val="24"/>
          <w:lang w:eastAsia="ar-SA"/>
        </w:rPr>
        <w:t xml:space="preserve">. Dojde tak k rozdělení dosavadní položky „Farmaceutických výrobků“ (dosavadní příloha č. 3) na </w:t>
      </w:r>
      <w:r>
        <w:rPr>
          <w:rFonts w:ascii="Times New Roman" w:hAnsi="Times New Roman"/>
          <w:sz w:val="24"/>
          <w:szCs w:val="24"/>
          <w:lang w:eastAsia="ar-SA"/>
        </w:rPr>
        <w:t>o</w:t>
      </w:r>
      <w:r w:rsidRPr="00F47B2F">
        <w:rPr>
          <w:rFonts w:ascii="Times New Roman" w:hAnsi="Times New Roman"/>
          <w:sz w:val="24"/>
          <w:szCs w:val="24"/>
          <w:lang w:eastAsia="ar-SA"/>
        </w:rPr>
        <w:t>čkovací látky, léky, chemické antikoncepční přípravky na hormonálním základě</w:t>
      </w:r>
      <w:r>
        <w:rPr>
          <w:rFonts w:ascii="Times New Roman" w:hAnsi="Times New Roman"/>
          <w:sz w:val="24"/>
          <w:szCs w:val="24"/>
          <w:lang w:eastAsia="ar-SA"/>
        </w:rPr>
        <w:t xml:space="preserve"> (dále jen „léky“)</w:t>
      </w:r>
      <w:r w:rsidRPr="0090419A">
        <w:rPr>
          <w:rFonts w:ascii="Times New Roman" w:hAnsi="Times New Roman"/>
          <w:sz w:val="24"/>
          <w:szCs w:val="24"/>
          <w:lang w:eastAsia="ar-SA"/>
        </w:rPr>
        <w:t xml:space="preserve"> ve druhé snížené sazbě daně (</w:t>
      </w:r>
      <w:r>
        <w:rPr>
          <w:rFonts w:ascii="Times New Roman" w:hAnsi="Times New Roman"/>
          <w:sz w:val="24"/>
          <w:szCs w:val="24"/>
          <w:lang w:eastAsia="ar-SA"/>
        </w:rPr>
        <w:t>10</w:t>
      </w:r>
      <w:r w:rsidRPr="0090419A">
        <w:rPr>
          <w:rFonts w:ascii="Times New Roman" w:hAnsi="Times New Roman"/>
          <w:sz w:val="24"/>
          <w:szCs w:val="24"/>
          <w:lang w:eastAsia="ar-SA"/>
        </w:rPr>
        <w:t>%) a na farmaceutické výrobky v první snížené sazbě (15%). Veterinární léčiva zůstávají v základní sazbě daně (21%).</w:t>
      </w:r>
    </w:p>
    <w:p w:rsidR="00A0502D" w:rsidRPr="0090419A" w:rsidRDefault="00A0502D" w:rsidP="00C9075E">
      <w:pPr>
        <w:spacing w:before="120" w:after="0" w:line="240" w:lineRule="auto"/>
        <w:jc w:val="both"/>
        <w:outlineLvl w:val="0"/>
        <w:rPr>
          <w:rFonts w:ascii="Times New Roman" w:hAnsi="Times New Roman"/>
          <w:sz w:val="24"/>
          <w:szCs w:val="24"/>
          <w:lang w:eastAsia="ar-SA"/>
        </w:rPr>
      </w:pPr>
      <w:r>
        <w:rPr>
          <w:rFonts w:ascii="Times New Roman" w:hAnsi="Times New Roman"/>
          <w:sz w:val="24"/>
          <w:szCs w:val="24"/>
          <w:u w:val="single"/>
          <w:lang w:eastAsia="ar-SA"/>
        </w:rPr>
        <w:t>P</w:t>
      </w:r>
      <w:r w:rsidRPr="0090419A">
        <w:rPr>
          <w:rFonts w:ascii="Times New Roman" w:hAnsi="Times New Roman"/>
          <w:sz w:val="24"/>
          <w:szCs w:val="24"/>
          <w:u w:val="single"/>
          <w:lang w:eastAsia="ar-SA"/>
        </w:rPr>
        <w:t>oložku</w:t>
      </w:r>
      <w:r>
        <w:rPr>
          <w:rFonts w:ascii="Times New Roman" w:hAnsi="Times New Roman"/>
          <w:sz w:val="24"/>
          <w:szCs w:val="24"/>
          <w:u w:val="single"/>
          <w:lang w:eastAsia="ar-SA"/>
        </w:rPr>
        <w:t xml:space="preserve"> knihy</w:t>
      </w:r>
      <w:r w:rsidRPr="00674A97">
        <w:rPr>
          <w:rFonts w:ascii="Times New Roman" w:hAnsi="Times New Roman"/>
          <w:sz w:val="24"/>
          <w:szCs w:val="24"/>
          <w:lang w:eastAsia="ar-SA"/>
        </w:rPr>
        <w:t xml:space="preserve"> </w:t>
      </w:r>
      <w:r w:rsidRPr="0090419A">
        <w:rPr>
          <w:rFonts w:ascii="Times New Roman" w:hAnsi="Times New Roman"/>
          <w:sz w:val="24"/>
          <w:szCs w:val="24"/>
          <w:lang w:eastAsia="ar-SA"/>
        </w:rPr>
        <w:t>bude možné nově zařadit do druhé snížené sazby daně</w:t>
      </w:r>
      <w:r>
        <w:rPr>
          <w:rFonts w:ascii="Times New Roman" w:hAnsi="Times New Roman"/>
          <w:sz w:val="24"/>
          <w:szCs w:val="24"/>
          <w:lang w:eastAsia="ar-SA"/>
        </w:rPr>
        <w:t xml:space="preserve"> (10%)</w:t>
      </w:r>
      <w:r w:rsidRPr="0090419A">
        <w:rPr>
          <w:rFonts w:ascii="Times New Roman" w:hAnsi="Times New Roman"/>
          <w:sz w:val="24"/>
          <w:szCs w:val="24"/>
          <w:lang w:eastAsia="ar-SA"/>
        </w:rPr>
        <w:t xml:space="preserve"> podle HS 4901, 4903, 4904. Tímto vymezení dojde k rozdělení dosavadní položky „Knihy, brožury, letáky, prospekty, noviny a časopisy atd.“ (dosavadní příloha č. 3)</w:t>
      </w:r>
      <w:r>
        <w:rPr>
          <w:rFonts w:ascii="Times New Roman" w:hAnsi="Times New Roman"/>
          <w:sz w:val="24"/>
          <w:szCs w:val="24"/>
          <w:lang w:eastAsia="ar-SA"/>
        </w:rPr>
        <w:t xml:space="preserve"> na zboží</w:t>
      </w:r>
      <w:r w:rsidRPr="0090419A">
        <w:rPr>
          <w:rFonts w:ascii="Times New Roman" w:hAnsi="Times New Roman"/>
          <w:sz w:val="24"/>
          <w:szCs w:val="24"/>
          <w:lang w:eastAsia="ar-SA"/>
        </w:rPr>
        <w:t xml:space="preserve"> v první snížené sazbě daně (15%) a na knihy</w:t>
      </w:r>
      <w:r>
        <w:rPr>
          <w:rFonts w:ascii="Times New Roman" w:hAnsi="Times New Roman"/>
          <w:sz w:val="24"/>
          <w:szCs w:val="24"/>
          <w:lang w:eastAsia="ar-SA"/>
        </w:rPr>
        <w:t>,</w:t>
      </w:r>
      <w:r w:rsidRPr="0090419A">
        <w:rPr>
          <w:rFonts w:ascii="Times New Roman" w:hAnsi="Times New Roman"/>
          <w:sz w:val="24"/>
          <w:szCs w:val="24"/>
          <w:lang w:eastAsia="ar-SA"/>
        </w:rPr>
        <w:t xml:space="preserve"> </w:t>
      </w:r>
      <w:r w:rsidRPr="00364D5C">
        <w:rPr>
          <w:rFonts w:ascii="Times New Roman" w:hAnsi="Times New Roman"/>
          <w:sz w:val="24"/>
          <w:szCs w:val="24"/>
          <w:lang w:eastAsia="ar-SA"/>
        </w:rPr>
        <w:t>obrázkové knihy pro děti</w:t>
      </w:r>
      <w:r>
        <w:rPr>
          <w:rFonts w:ascii="Times New Roman" w:hAnsi="Times New Roman"/>
          <w:sz w:val="24"/>
          <w:szCs w:val="24"/>
          <w:lang w:eastAsia="ar-SA"/>
        </w:rPr>
        <w:t xml:space="preserve"> a</w:t>
      </w:r>
      <w:r w:rsidRPr="00364D5C">
        <w:rPr>
          <w:rFonts w:ascii="Times New Roman" w:hAnsi="Times New Roman"/>
          <w:sz w:val="24"/>
          <w:szCs w:val="24"/>
          <w:lang w:eastAsia="ar-SA"/>
        </w:rPr>
        <w:t xml:space="preserve"> hudebniny</w:t>
      </w:r>
      <w:r>
        <w:rPr>
          <w:rFonts w:ascii="Times New Roman" w:hAnsi="Times New Roman"/>
          <w:sz w:val="24"/>
          <w:szCs w:val="24"/>
          <w:lang w:eastAsia="ar-SA"/>
        </w:rPr>
        <w:t xml:space="preserve"> </w:t>
      </w:r>
      <w:r w:rsidRPr="0090419A">
        <w:rPr>
          <w:rFonts w:ascii="Times New Roman" w:hAnsi="Times New Roman"/>
          <w:sz w:val="24"/>
          <w:szCs w:val="24"/>
          <w:lang w:eastAsia="ar-SA"/>
        </w:rPr>
        <w:t xml:space="preserve">ve druhé snížené sazbě daně (10%). Do druhé snížené sazby daně lze zařadit pouze takové knihy, které odpovídají vymezení HS a výslovně uvedenému slovnímu popisu k tomuto kódu v textové části této přílohy a současně </w:t>
      </w:r>
      <w:r>
        <w:rPr>
          <w:rFonts w:ascii="Times New Roman" w:hAnsi="Times New Roman"/>
          <w:sz w:val="24"/>
          <w:szCs w:val="24"/>
          <w:lang w:eastAsia="ar-SA"/>
        </w:rPr>
        <w:t xml:space="preserve">u nich </w:t>
      </w:r>
      <w:r w:rsidRPr="0090419A">
        <w:rPr>
          <w:rFonts w:ascii="Times New Roman" w:hAnsi="Times New Roman"/>
          <w:sz w:val="24"/>
          <w:szCs w:val="24"/>
          <w:lang w:eastAsia="ar-SA"/>
        </w:rPr>
        <w:t>nesmí podíl plochy reklamy</w:t>
      </w:r>
      <w:r w:rsidRPr="00982FBB">
        <w:rPr>
          <w:rFonts w:ascii="Times New Roman" w:hAnsi="Times New Roman"/>
          <w:sz w:val="24"/>
          <w:szCs w:val="24"/>
          <w:lang w:eastAsia="ar-SA"/>
        </w:rPr>
        <w:t xml:space="preserve"> </w:t>
      </w:r>
      <w:r w:rsidRPr="0090419A">
        <w:rPr>
          <w:rFonts w:ascii="Times New Roman" w:hAnsi="Times New Roman"/>
          <w:sz w:val="24"/>
          <w:szCs w:val="24"/>
          <w:lang w:eastAsia="ar-SA"/>
        </w:rPr>
        <w:t>překročit 50%. Do druhé snížené sazby daně</w:t>
      </w:r>
      <w:r>
        <w:rPr>
          <w:rFonts w:ascii="Times New Roman" w:hAnsi="Times New Roman"/>
          <w:sz w:val="24"/>
          <w:szCs w:val="24"/>
          <w:lang w:eastAsia="ar-SA"/>
        </w:rPr>
        <w:t xml:space="preserve"> (10%)</w:t>
      </w:r>
      <w:r w:rsidRPr="0090419A">
        <w:rPr>
          <w:rFonts w:ascii="Times New Roman" w:hAnsi="Times New Roman"/>
          <w:sz w:val="24"/>
          <w:szCs w:val="24"/>
          <w:lang w:eastAsia="ar-SA"/>
        </w:rPr>
        <w:t xml:space="preserve"> tedy</w:t>
      </w:r>
      <w:r>
        <w:rPr>
          <w:rFonts w:ascii="Times New Roman" w:hAnsi="Times New Roman"/>
          <w:sz w:val="24"/>
          <w:szCs w:val="24"/>
          <w:lang w:eastAsia="ar-SA"/>
        </w:rPr>
        <w:t xml:space="preserve"> nebudou</w:t>
      </w:r>
      <w:r w:rsidRPr="0090419A">
        <w:rPr>
          <w:rFonts w:ascii="Times New Roman" w:hAnsi="Times New Roman"/>
          <w:sz w:val="24"/>
          <w:szCs w:val="24"/>
          <w:lang w:eastAsia="ar-SA"/>
        </w:rPr>
        <w:t xml:space="preserve"> zařa</w:t>
      </w:r>
      <w:r>
        <w:rPr>
          <w:rFonts w:ascii="Times New Roman" w:hAnsi="Times New Roman"/>
          <w:sz w:val="24"/>
          <w:szCs w:val="24"/>
          <w:lang w:eastAsia="ar-SA"/>
        </w:rPr>
        <w:t>zeny</w:t>
      </w:r>
      <w:r w:rsidRPr="0090419A">
        <w:rPr>
          <w:rFonts w:ascii="Times New Roman" w:hAnsi="Times New Roman"/>
          <w:sz w:val="24"/>
          <w:szCs w:val="24"/>
          <w:lang w:eastAsia="ar-SA"/>
        </w:rPr>
        <w:t xml:space="preserve"> noviny, časopisy, omalovánky, kartografické výrobky atd. </w:t>
      </w:r>
      <w:r>
        <w:rPr>
          <w:rFonts w:ascii="Times New Roman" w:hAnsi="Times New Roman"/>
          <w:sz w:val="24"/>
          <w:szCs w:val="24"/>
          <w:lang w:eastAsia="ar-SA"/>
        </w:rPr>
        <w:t>a rovněž</w:t>
      </w:r>
      <w:r w:rsidRPr="0090419A">
        <w:rPr>
          <w:rFonts w:ascii="Times New Roman" w:hAnsi="Times New Roman"/>
          <w:sz w:val="24"/>
          <w:szCs w:val="24"/>
          <w:lang w:eastAsia="ar-SA"/>
        </w:rPr>
        <w:t xml:space="preserve"> knihy, obrázkové knihy a hudebniny, které mají více, jak 50% podíl reklamy a</w:t>
      </w:r>
      <w:r>
        <w:rPr>
          <w:rFonts w:ascii="Times New Roman" w:hAnsi="Times New Roman"/>
          <w:sz w:val="24"/>
          <w:szCs w:val="24"/>
          <w:lang w:eastAsia="ar-SA"/>
        </w:rPr>
        <w:t> </w:t>
      </w:r>
      <w:r w:rsidRPr="0090419A">
        <w:rPr>
          <w:rFonts w:ascii="Times New Roman" w:hAnsi="Times New Roman"/>
          <w:sz w:val="24"/>
          <w:szCs w:val="24"/>
          <w:lang w:eastAsia="ar-SA"/>
        </w:rPr>
        <w:t>zůstávají</w:t>
      </w:r>
      <w:r>
        <w:rPr>
          <w:rFonts w:ascii="Times New Roman" w:hAnsi="Times New Roman"/>
          <w:sz w:val="24"/>
          <w:szCs w:val="24"/>
          <w:lang w:eastAsia="ar-SA"/>
        </w:rPr>
        <w:t xml:space="preserve"> proto </w:t>
      </w:r>
      <w:r w:rsidRPr="0090419A">
        <w:rPr>
          <w:rFonts w:ascii="Times New Roman" w:hAnsi="Times New Roman"/>
          <w:sz w:val="24"/>
          <w:szCs w:val="24"/>
          <w:lang w:eastAsia="ar-SA"/>
        </w:rPr>
        <w:t>i nadále v základní sazbě daně (21%).</w:t>
      </w:r>
    </w:p>
    <w:p w:rsidR="00A0502D" w:rsidRDefault="00A0502D" w:rsidP="006E6975">
      <w:pPr>
        <w:pStyle w:val="Odstavecseseznamem"/>
        <w:tabs>
          <w:tab w:val="left" w:pos="0"/>
        </w:tabs>
        <w:spacing w:before="240" w:line="240" w:lineRule="auto"/>
        <w:ind w:left="0"/>
        <w:jc w:val="both"/>
        <w:rPr>
          <w:rFonts w:ascii="Times New Roman" w:hAnsi="Times New Roman"/>
          <w:sz w:val="24"/>
          <w:szCs w:val="24"/>
        </w:rPr>
      </w:pPr>
      <w:r w:rsidRPr="004F73F5">
        <w:rPr>
          <w:rFonts w:ascii="Times New Roman" w:hAnsi="Times New Roman"/>
          <w:sz w:val="24"/>
          <w:szCs w:val="24"/>
          <w:u w:val="single"/>
        </w:rPr>
        <w:t>Položku nenahraditelná dětská výživa</w:t>
      </w:r>
      <w:r>
        <w:rPr>
          <w:rFonts w:ascii="Times New Roman" w:hAnsi="Times New Roman"/>
          <w:sz w:val="24"/>
          <w:szCs w:val="24"/>
        </w:rPr>
        <w:t xml:space="preserve"> podle nové přílohy č. 3a představuje zboží zařazené do HS 0402, 0404, 1901</w:t>
      </w:r>
      <w:r w:rsidRPr="0040165D">
        <w:rPr>
          <w:rFonts w:ascii="Times New Roman" w:hAnsi="Times New Roman"/>
          <w:sz w:val="24"/>
          <w:szCs w:val="24"/>
        </w:rPr>
        <w:t>,</w:t>
      </w:r>
      <w:r>
        <w:rPr>
          <w:rFonts w:ascii="Times New Roman" w:hAnsi="Times New Roman"/>
          <w:sz w:val="24"/>
          <w:szCs w:val="24"/>
        </w:rPr>
        <w:t xml:space="preserve"> 2106 a je jí</w:t>
      </w:r>
      <w:r w:rsidRPr="0040165D">
        <w:rPr>
          <w:rFonts w:ascii="Times New Roman" w:hAnsi="Times New Roman"/>
          <w:sz w:val="24"/>
          <w:szCs w:val="24"/>
        </w:rPr>
        <w:t xml:space="preserve"> </w:t>
      </w:r>
      <w:r w:rsidRPr="0090419A">
        <w:rPr>
          <w:rFonts w:ascii="Times New Roman" w:hAnsi="Times New Roman"/>
          <w:sz w:val="24"/>
          <w:szCs w:val="24"/>
        </w:rPr>
        <w:t>výživa pro kojence, tj. děti do</w:t>
      </w:r>
      <w:r>
        <w:rPr>
          <w:rFonts w:ascii="Times New Roman" w:hAnsi="Times New Roman"/>
          <w:sz w:val="24"/>
          <w:szCs w:val="24"/>
        </w:rPr>
        <w:t> </w:t>
      </w:r>
      <w:r w:rsidRPr="0090419A">
        <w:rPr>
          <w:rFonts w:ascii="Times New Roman" w:hAnsi="Times New Roman"/>
          <w:sz w:val="24"/>
          <w:szCs w:val="24"/>
        </w:rPr>
        <w:t>ukončeného dvanáctého měsíce věku a malé děti, tj. děti od ukončeného jednoho roku do</w:t>
      </w:r>
      <w:r>
        <w:rPr>
          <w:rFonts w:ascii="Times New Roman" w:hAnsi="Times New Roman"/>
          <w:sz w:val="24"/>
          <w:szCs w:val="24"/>
        </w:rPr>
        <w:t> </w:t>
      </w:r>
      <w:r w:rsidRPr="0090419A">
        <w:rPr>
          <w:rFonts w:ascii="Times New Roman" w:hAnsi="Times New Roman"/>
          <w:sz w:val="24"/>
          <w:szCs w:val="24"/>
        </w:rPr>
        <w:t xml:space="preserve">ukončeného třetího roku věku. Do položky nenahraditelná dětská výživa lze zařadit pouze takovou výživu, která odpovídá předpisu Ministerstva zdravotnictví, tj. Vyhlášce č. 54/2004 Sb., ze dne 30. ledna 2004, o potravinách určených pro zvláštní výživu a o způsobu jejich použití (dále jen „vyhláška“). Konkrétně jde o potraviny určené pro počáteční a pokračovací kojeneckou výživu a výživu malých dětí podle § 4 odst. 2 písm. a) až d) vyhlášky. </w:t>
      </w:r>
    </w:p>
    <w:p w:rsidR="00A0502D" w:rsidRDefault="00A0502D" w:rsidP="006E6975">
      <w:pPr>
        <w:pStyle w:val="Odstavecseseznamem"/>
        <w:tabs>
          <w:tab w:val="left" w:pos="0"/>
        </w:tabs>
        <w:spacing w:before="240" w:line="240" w:lineRule="auto"/>
        <w:ind w:left="0"/>
        <w:jc w:val="both"/>
        <w:rPr>
          <w:rFonts w:ascii="Times New Roman" w:hAnsi="Times New Roman"/>
          <w:sz w:val="24"/>
          <w:szCs w:val="24"/>
        </w:rPr>
      </w:pPr>
    </w:p>
    <w:p w:rsidR="00A0502D" w:rsidRPr="0040165D" w:rsidRDefault="00A0502D" w:rsidP="006E6975">
      <w:pPr>
        <w:pStyle w:val="Odstavecseseznamem"/>
        <w:tabs>
          <w:tab w:val="left" w:pos="0"/>
        </w:tabs>
        <w:spacing w:before="240" w:line="240" w:lineRule="auto"/>
        <w:ind w:left="0"/>
        <w:jc w:val="both"/>
        <w:rPr>
          <w:rFonts w:ascii="Times New Roman" w:hAnsi="Times New Roman"/>
          <w:sz w:val="24"/>
          <w:szCs w:val="24"/>
        </w:rPr>
      </w:pPr>
      <w:r w:rsidRPr="0040165D">
        <w:rPr>
          <w:rFonts w:ascii="Times New Roman" w:hAnsi="Times New Roman"/>
          <w:sz w:val="24"/>
          <w:szCs w:val="24"/>
        </w:rPr>
        <w:t>Zavedením druhé snížené sazby DPH pro nenahraditelnou dětskou výživu</w:t>
      </w:r>
      <w:r w:rsidRPr="0040165D" w:rsidDel="00D653C8">
        <w:rPr>
          <w:rFonts w:ascii="Times New Roman" w:hAnsi="Times New Roman"/>
          <w:sz w:val="24"/>
          <w:szCs w:val="24"/>
        </w:rPr>
        <w:t xml:space="preserve"> </w:t>
      </w:r>
      <w:r w:rsidRPr="0040165D">
        <w:rPr>
          <w:rFonts w:ascii="Times New Roman" w:hAnsi="Times New Roman"/>
          <w:sz w:val="24"/>
          <w:szCs w:val="24"/>
        </w:rPr>
        <w:t>chtějí koaliční partneři především podpořit rodiny s dětmi. Rodiny s dětmi představují skupinu ještě více ohroženou chudobou než jiná významná ohrožená skupina, kterou představují důchodci. Zatímco čistý příjem bezdětného zaměstnance s prostřední (mediánovou) mzdou je podstatně vyšší než prostřední (mediánový) starobní důchod, rodina zaměstnanců s mediánovou hrubou mzdou se při dvou dětech dostane s příjmem na osobu významně pod úroveň důchodců s mediánovým starobním důchodem a po dobu pobírání rodičovského příspěvku je příjem na</w:t>
      </w:r>
      <w:r>
        <w:rPr>
          <w:rFonts w:ascii="Times New Roman" w:hAnsi="Times New Roman"/>
          <w:sz w:val="24"/>
          <w:szCs w:val="24"/>
        </w:rPr>
        <w:t> </w:t>
      </w:r>
      <w:r w:rsidRPr="0040165D">
        <w:rPr>
          <w:rFonts w:ascii="Times New Roman" w:hAnsi="Times New Roman"/>
          <w:sz w:val="24"/>
          <w:szCs w:val="24"/>
        </w:rPr>
        <w:t xml:space="preserve">osobu významně pod úrovní mediánového starobního důchodu již při prvním dítěti. </w:t>
      </w:r>
      <w:r>
        <w:rPr>
          <w:rFonts w:ascii="Times New Roman" w:hAnsi="Times New Roman"/>
          <w:sz w:val="24"/>
          <w:szCs w:val="24"/>
        </w:rPr>
        <w:t>Porovnání čistých měsíčních příjmů na jednotlivé domácnosti je zpracováno v tabulce č. 1.</w:t>
      </w:r>
    </w:p>
    <w:p w:rsidR="00A0502D" w:rsidRPr="0040165D" w:rsidRDefault="00A0502D" w:rsidP="00B716F1">
      <w:pPr>
        <w:pStyle w:val="Odstavecseseznamem"/>
        <w:tabs>
          <w:tab w:val="left" w:pos="0"/>
        </w:tabs>
        <w:spacing w:before="240"/>
        <w:ind w:left="360" w:hanging="360"/>
        <w:jc w:val="both"/>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1433"/>
        <w:gridCol w:w="1276"/>
        <w:gridCol w:w="5670"/>
      </w:tblGrid>
      <w:tr w:rsidR="00A0502D" w:rsidRPr="0040165D" w:rsidTr="00BF6A8E">
        <w:trPr>
          <w:trHeight w:val="397"/>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bottom"/>
          </w:tcPr>
          <w:p w:rsidR="00A0502D" w:rsidRPr="0040165D" w:rsidRDefault="00A0502D" w:rsidP="00073B52">
            <w:pPr>
              <w:pStyle w:val="Odstavecseseznamem"/>
              <w:tabs>
                <w:tab w:val="left" w:pos="0"/>
              </w:tabs>
              <w:spacing w:after="0" w:line="240" w:lineRule="auto"/>
              <w:ind w:left="360" w:hanging="360"/>
              <w:jc w:val="center"/>
              <w:rPr>
                <w:rFonts w:ascii="Times New Roman" w:hAnsi="Times New Roman"/>
                <w:sz w:val="24"/>
                <w:szCs w:val="24"/>
              </w:rPr>
            </w:pPr>
            <w:r w:rsidRPr="0040165D">
              <w:rPr>
                <w:rFonts w:ascii="Times New Roman" w:hAnsi="Times New Roman"/>
                <w:sz w:val="24"/>
                <w:szCs w:val="24"/>
              </w:rPr>
              <w:t>Čistý měsíční příjem v Kč (medián hrubé mzdy za rok 2012 činí 21 800 Kč)</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A23593">
            <w:pPr>
              <w:pStyle w:val="Odstavecseseznamem"/>
              <w:tabs>
                <w:tab w:val="left" w:pos="0"/>
              </w:tabs>
              <w:spacing w:after="0" w:line="240" w:lineRule="auto"/>
              <w:ind w:left="360" w:hanging="360"/>
              <w:jc w:val="center"/>
              <w:rPr>
                <w:rFonts w:ascii="Times New Roman" w:hAnsi="Times New Roman"/>
                <w:sz w:val="24"/>
                <w:szCs w:val="24"/>
              </w:rPr>
            </w:pPr>
            <w:r w:rsidRPr="0040165D">
              <w:rPr>
                <w:rFonts w:ascii="Times New Roman" w:hAnsi="Times New Roman"/>
                <w:sz w:val="24"/>
                <w:szCs w:val="24"/>
              </w:rPr>
              <w:t>rodiny</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A23593">
            <w:pPr>
              <w:pStyle w:val="Odstavecseseznamem"/>
              <w:tabs>
                <w:tab w:val="left" w:pos="0"/>
              </w:tabs>
              <w:spacing w:after="0" w:line="240" w:lineRule="auto"/>
              <w:ind w:left="360" w:hanging="360"/>
              <w:jc w:val="center"/>
              <w:rPr>
                <w:rFonts w:ascii="Times New Roman" w:hAnsi="Times New Roman"/>
                <w:sz w:val="24"/>
                <w:szCs w:val="24"/>
              </w:rPr>
            </w:pPr>
            <w:r w:rsidRPr="0040165D">
              <w:rPr>
                <w:rFonts w:ascii="Times New Roman" w:hAnsi="Times New Roman"/>
                <w:sz w:val="24"/>
                <w:szCs w:val="24"/>
              </w:rPr>
              <w:t>na osobu</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A23593">
            <w:pPr>
              <w:pStyle w:val="Odstavecseseznamem"/>
              <w:tabs>
                <w:tab w:val="left" w:pos="0"/>
              </w:tabs>
              <w:spacing w:after="0" w:line="240" w:lineRule="auto"/>
              <w:ind w:left="360" w:hanging="360"/>
              <w:jc w:val="center"/>
              <w:rPr>
                <w:rFonts w:ascii="Times New Roman" w:hAnsi="Times New Roman"/>
                <w:sz w:val="24"/>
                <w:szCs w:val="24"/>
              </w:rPr>
            </w:pPr>
            <w:r w:rsidRPr="0040165D">
              <w:rPr>
                <w:rFonts w:ascii="Times New Roman" w:hAnsi="Times New Roman"/>
                <w:sz w:val="24"/>
                <w:szCs w:val="24"/>
              </w:rPr>
              <w:t>Typ domácnosti se dvěma dospělými</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34 180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17 090</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C22A4B">
            <w:pPr>
              <w:pStyle w:val="Odstavecseseznamem"/>
              <w:tabs>
                <w:tab w:val="left" w:pos="0"/>
              </w:tabs>
              <w:spacing w:after="0" w:line="240" w:lineRule="auto"/>
              <w:ind w:left="360" w:hanging="360"/>
              <w:jc w:val="both"/>
              <w:rPr>
                <w:rFonts w:ascii="Times New Roman" w:hAnsi="Times New Roman"/>
                <w:sz w:val="24"/>
                <w:szCs w:val="24"/>
              </w:rPr>
            </w:pPr>
            <w:r w:rsidRPr="0040165D">
              <w:rPr>
                <w:rFonts w:ascii="Times New Roman" w:hAnsi="Times New Roman"/>
                <w:sz w:val="24"/>
                <w:szCs w:val="24"/>
              </w:rPr>
              <w:t xml:space="preserve">  bez dětí</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27 877</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9 292</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C22A4B">
            <w:pPr>
              <w:pStyle w:val="Odstavecseseznamem"/>
              <w:tabs>
                <w:tab w:val="left" w:pos="0"/>
              </w:tabs>
              <w:spacing w:after="0" w:line="240" w:lineRule="auto"/>
              <w:ind w:left="360" w:hanging="360"/>
              <w:jc w:val="both"/>
              <w:rPr>
                <w:rFonts w:ascii="Times New Roman" w:hAnsi="Times New Roman"/>
                <w:sz w:val="24"/>
                <w:szCs w:val="24"/>
              </w:rPr>
            </w:pPr>
            <w:r w:rsidRPr="0040165D">
              <w:rPr>
                <w:rFonts w:ascii="Times New Roman" w:hAnsi="Times New Roman"/>
                <w:sz w:val="24"/>
                <w:szCs w:val="24"/>
              </w:rPr>
              <w:t xml:space="preserve">  s jedním dítětem, jeden pobírá rodičovský příspěvek</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35 297</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11 766</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C22A4B">
            <w:pPr>
              <w:pStyle w:val="Odstavecseseznamem"/>
              <w:tabs>
                <w:tab w:val="left" w:pos="0"/>
              </w:tabs>
              <w:spacing w:after="0" w:line="240" w:lineRule="auto"/>
              <w:ind w:left="360" w:hanging="360"/>
              <w:jc w:val="both"/>
              <w:rPr>
                <w:rFonts w:ascii="Times New Roman" w:hAnsi="Times New Roman"/>
                <w:sz w:val="24"/>
                <w:szCs w:val="24"/>
              </w:rPr>
            </w:pPr>
            <w:r w:rsidRPr="0040165D">
              <w:rPr>
                <w:rFonts w:ascii="Times New Roman" w:hAnsi="Times New Roman"/>
                <w:sz w:val="24"/>
                <w:szCs w:val="24"/>
                <w:lang w:val="pl-PL"/>
              </w:rPr>
              <w:t xml:space="preserve">  s jedním dítětem, oba jsou v zaměstnání</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28 994</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7 249</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C22A4B">
            <w:pPr>
              <w:pStyle w:val="Odstavecseseznamem"/>
              <w:tabs>
                <w:tab w:val="left" w:pos="0"/>
              </w:tabs>
              <w:spacing w:after="0" w:line="240" w:lineRule="auto"/>
              <w:ind w:left="360" w:hanging="360"/>
              <w:jc w:val="both"/>
              <w:rPr>
                <w:rFonts w:ascii="Times New Roman" w:hAnsi="Times New Roman"/>
                <w:sz w:val="24"/>
                <w:szCs w:val="24"/>
              </w:rPr>
            </w:pPr>
            <w:r w:rsidRPr="0040165D">
              <w:rPr>
                <w:rFonts w:ascii="Times New Roman" w:hAnsi="Times New Roman"/>
                <w:sz w:val="24"/>
                <w:szCs w:val="24"/>
              </w:rPr>
              <w:t xml:space="preserve">  se dvěma dětmi, jeden pobírá rodičovský příspěvek</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36 414</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9 104</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C22A4B">
            <w:pPr>
              <w:pStyle w:val="Odstavecseseznamem"/>
              <w:tabs>
                <w:tab w:val="left" w:pos="0"/>
              </w:tabs>
              <w:spacing w:after="0" w:line="240" w:lineRule="auto"/>
              <w:ind w:left="360" w:hanging="360"/>
              <w:jc w:val="both"/>
              <w:rPr>
                <w:rFonts w:ascii="Times New Roman" w:hAnsi="Times New Roman"/>
                <w:sz w:val="24"/>
                <w:szCs w:val="24"/>
              </w:rPr>
            </w:pPr>
            <w:r w:rsidRPr="00666577">
              <w:rPr>
                <w:rFonts w:ascii="Times New Roman" w:hAnsi="Times New Roman"/>
                <w:sz w:val="24"/>
                <w:szCs w:val="24"/>
              </w:rPr>
              <w:t xml:space="preserve">  se dvěma dětmi, oba jsou v zaměstnání</w:t>
            </w:r>
          </w:p>
        </w:tc>
      </w:tr>
      <w:tr w:rsidR="00A0502D" w:rsidRPr="0040165D" w:rsidTr="00A23593">
        <w:trPr>
          <w:trHeight w:val="397"/>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21 400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2F0875">
            <w:pPr>
              <w:pStyle w:val="Odstavecseseznamem"/>
              <w:tabs>
                <w:tab w:val="left" w:pos="0"/>
              </w:tabs>
              <w:spacing w:after="0" w:line="240" w:lineRule="auto"/>
              <w:ind w:left="360" w:hanging="360"/>
              <w:jc w:val="right"/>
              <w:rPr>
                <w:rFonts w:ascii="Times New Roman" w:hAnsi="Times New Roman"/>
                <w:sz w:val="24"/>
                <w:szCs w:val="24"/>
              </w:rPr>
            </w:pPr>
            <w:r w:rsidRPr="0040165D">
              <w:rPr>
                <w:rFonts w:ascii="Times New Roman" w:hAnsi="Times New Roman"/>
                <w:sz w:val="24"/>
                <w:szCs w:val="24"/>
              </w:rPr>
              <w:t>10 700</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0502D" w:rsidRPr="0040165D" w:rsidRDefault="00A0502D" w:rsidP="00C22A4B">
            <w:pPr>
              <w:pStyle w:val="Odstavecseseznamem"/>
              <w:tabs>
                <w:tab w:val="left" w:pos="0"/>
              </w:tabs>
              <w:spacing w:after="0" w:line="240" w:lineRule="auto"/>
              <w:ind w:left="360" w:hanging="360"/>
              <w:jc w:val="both"/>
              <w:rPr>
                <w:rFonts w:ascii="Times New Roman" w:hAnsi="Times New Roman"/>
                <w:sz w:val="24"/>
                <w:szCs w:val="24"/>
              </w:rPr>
            </w:pPr>
            <w:r w:rsidRPr="0040165D">
              <w:rPr>
                <w:rFonts w:ascii="Times New Roman" w:hAnsi="Times New Roman"/>
                <w:sz w:val="24"/>
                <w:szCs w:val="24"/>
                <w:lang w:val="pl-PL"/>
              </w:rPr>
              <w:t xml:space="preserve">  důchodci - medián starobního důchodu za rok 2012</w:t>
            </w:r>
          </w:p>
        </w:tc>
      </w:tr>
    </w:tbl>
    <w:p w:rsidR="00A0502D" w:rsidRDefault="00A0502D" w:rsidP="00B716F1">
      <w:pPr>
        <w:pStyle w:val="Odstavecseseznamem"/>
        <w:tabs>
          <w:tab w:val="left" w:pos="0"/>
        </w:tabs>
        <w:ind w:left="0"/>
        <w:rPr>
          <w:rFonts w:ascii="Times New Roman" w:hAnsi="Times New Roman"/>
          <w:bCs/>
          <w:i/>
          <w:sz w:val="24"/>
          <w:szCs w:val="24"/>
        </w:rPr>
      </w:pPr>
      <w:r w:rsidRPr="00B716F1">
        <w:rPr>
          <w:rFonts w:ascii="Times New Roman" w:hAnsi="Times New Roman"/>
          <w:bCs/>
          <w:i/>
          <w:sz w:val="24"/>
          <w:szCs w:val="24"/>
        </w:rPr>
        <w:t>Tabulka</w:t>
      </w:r>
      <w:r>
        <w:rPr>
          <w:rFonts w:ascii="Times New Roman" w:hAnsi="Times New Roman"/>
          <w:bCs/>
          <w:i/>
          <w:sz w:val="24"/>
          <w:szCs w:val="24"/>
        </w:rPr>
        <w:t xml:space="preserve"> č. </w:t>
      </w:r>
      <w:r w:rsidRPr="00B716F1">
        <w:rPr>
          <w:rFonts w:ascii="Times New Roman" w:hAnsi="Times New Roman"/>
          <w:bCs/>
          <w:i/>
          <w:sz w:val="24"/>
          <w:szCs w:val="24"/>
        </w:rPr>
        <w:fldChar w:fldCharType="begin"/>
      </w:r>
      <w:r w:rsidRPr="00B716F1">
        <w:rPr>
          <w:rFonts w:ascii="Times New Roman" w:hAnsi="Times New Roman"/>
          <w:bCs/>
          <w:i/>
          <w:sz w:val="24"/>
          <w:szCs w:val="24"/>
        </w:rPr>
        <w:instrText xml:space="preserve"> SEQ Tabulka \* ARABIC </w:instrText>
      </w:r>
      <w:r w:rsidRPr="00B716F1">
        <w:rPr>
          <w:rFonts w:ascii="Times New Roman" w:hAnsi="Times New Roman"/>
          <w:bCs/>
          <w:i/>
          <w:sz w:val="24"/>
          <w:szCs w:val="24"/>
        </w:rPr>
        <w:fldChar w:fldCharType="separate"/>
      </w:r>
      <w:r>
        <w:rPr>
          <w:rFonts w:ascii="Times New Roman" w:hAnsi="Times New Roman"/>
          <w:bCs/>
          <w:i/>
          <w:noProof/>
          <w:sz w:val="24"/>
          <w:szCs w:val="24"/>
        </w:rPr>
        <w:t>1</w:t>
      </w:r>
      <w:r w:rsidRPr="00B716F1">
        <w:rPr>
          <w:rFonts w:ascii="Times New Roman" w:hAnsi="Times New Roman"/>
          <w:bCs/>
          <w:i/>
          <w:sz w:val="24"/>
          <w:szCs w:val="24"/>
        </w:rPr>
        <w:fldChar w:fldCharType="end"/>
      </w:r>
      <w:r>
        <w:rPr>
          <w:rFonts w:ascii="Times New Roman" w:hAnsi="Times New Roman"/>
          <w:i/>
          <w:sz w:val="24"/>
          <w:szCs w:val="24"/>
        </w:rPr>
        <w:t>:</w:t>
      </w:r>
      <w:r w:rsidRPr="00B716F1">
        <w:rPr>
          <w:rFonts w:ascii="Times New Roman" w:hAnsi="Times New Roman"/>
          <w:bCs/>
          <w:i/>
          <w:sz w:val="24"/>
          <w:szCs w:val="24"/>
        </w:rPr>
        <w:t xml:space="preserve"> Porovnání domácností s mediánovou hrubou mzdou za r. 2012 </w:t>
      </w:r>
    </w:p>
    <w:p w:rsidR="00A0502D" w:rsidRDefault="00A0502D" w:rsidP="00B716F1">
      <w:pPr>
        <w:pStyle w:val="Odstavecseseznamem"/>
        <w:tabs>
          <w:tab w:val="left" w:pos="0"/>
        </w:tabs>
        <w:ind w:left="0"/>
        <w:rPr>
          <w:rFonts w:ascii="Times New Roman" w:hAnsi="Times New Roman"/>
          <w:bCs/>
          <w:i/>
          <w:sz w:val="24"/>
          <w:szCs w:val="24"/>
        </w:rPr>
      </w:pPr>
      <w:r w:rsidRPr="00B716F1">
        <w:rPr>
          <w:rFonts w:ascii="Times New Roman" w:hAnsi="Times New Roman"/>
          <w:bCs/>
          <w:i/>
          <w:sz w:val="24"/>
          <w:szCs w:val="24"/>
        </w:rPr>
        <w:t>(zdroj údajů – ISPV a ČSSZ)</w:t>
      </w:r>
    </w:p>
    <w:p w:rsidR="00A0502D" w:rsidRDefault="00A0502D" w:rsidP="0090419A">
      <w:pPr>
        <w:keepNext/>
        <w:spacing w:before="120" w:after="0" w:line="240" w:lineRule="auto"/>
        <w:jc w:val="both"/>
        <w:outlineLvl w:val="0"/>
        <w:rPr>
          <w:rFonts w:ascii="Times New Roman" w:hAnsi="Times New Roman"/>
          <w:sz w:val="24"/>
          <w:szCs w:val="20"/>
          <w:lang w:eastAsia="ar-SA"/>
        </w:rPr>
      </w:pPr>
      <w:r w:rsidRPr="0090419A">
        <w:rPr>
          <w:rFonts w:ascii="Times New Roman" w:hAnsi="Times New Roman"/>
          <w:sz w:val="24"/>
          <w:szCs w:val="20"/>
          <w:lang w:eastAsia="ar-SA"/>
        </w:rPr>
        <w:t>Tímto návrhem dojde k rozdělení dosavadní položky „Potraviny včetně nápojů atd.“ (dosavadní příloha č. 3) na výživu pro kojence a malé děti ve druhé snížené sazbě daně (</w:t>
      </w:r>
      <w:r>
        <w:rPr>
          <w:rFonts w:ascii="Times New Roman" w:hAnsi="Times New Roman"/>
          <w:sz w:val="24"/>
          <w:szCs w:val="20"/>
          <w:lang w:eastAsia="ar-SA"/>
        </w:rPr>
        <w:t>10</w:t>
      </w:r>
      <w:r w:rsidRPr="0090419A">
        <w:rPr>
          <w:rFonts w:ascii="Times New Roman" w:hAnsi="Times New Roman"/>
          <w:sz w:val="24"/>
          <w:szCs w:val="20"/>
          <w:lang w:eastAsia="ar-SA"/>
        </w:rPr>
        <w:t>%) a</w:t>
      </w:r>
      <w:r>
        <w:rPr>
          <w:rFonts w:ascii="Times New Roman" w:hAnsi="Times New Roman"/>
          <w:sz w:val="24"/>
          <w:szCs w:val="20"/>
          <w:lang w:eastAsia="ar-SA"/>
        </w:rPr>
        <w:t> </w:t>
      </w:r>
      <w:r w:rsidRPr="0090419A">
        <w:rPr>
          <w:rFonts w:ascii="Times New Roman" w:hAnsi="Times New Roman"/>
          <w:sz w:val="24"/>
          <w:szCs w:val="20"/>
          <w:lang w:eastAsia="ar-SA"/>
        </w:rPr>
        <w:t>na větší část položek potravin v první snížené sazbě daně (15%).</w:t>
      </w:r>
      <w:r>
        <w:rPr>
          <w:rFonts w:ascii="Times New Roman" w:hAnsi="Times New Roman"/>
          <w:sz w:val="24"/>
          <w:szCs w:val="20"/>
          <w:lang w:eastAsia="ar-SA"/>
        </w:rPr>
        <w:t xml:space="preserve"> Do druhé snížené sazby daně (10 %) tak nelze zařadit např. ovesné kaše, ovocné, zeleninové, ale i jiné přesnídávky. </w:t>
      </w:r>
    </w:p>
    <w:p w:rsidR="00A0502D" w:rsidRPr="0090419A" w:rsidRDefault="00A0502D" w:rsidP="0090419A">
      <w:pPr>
        <w:keepNext/>
        <w:spacing w:before="120" w:after="0" w:line="240" w:lineRule="auto"/>
        <w:jc w:val="both"/>
        <w:outlineLvl w:val="0"/>
        <w:rPr>
          <w:rFonts w:ascii="Times New Roman" w:hAnsi="Times New Roman"/>
          <w:sz w:val="24"/>
          <w:szCs w:val="20"/>
          <w:lang w:eastAsia="ar-SA"/>
        </w:rPr>
      </w:pPr>
      <w:r>
        <w:rPr>
          <w:rFonts w:ascii="Times New Roman" w:hAnsi="Times New Roman"/>
          <w:sz w:val="24"/>
          <w:szCs w:val="20"/>
          <w:lang w:eastAsia="ar-SA"/>
        </w:rPr>
        <w:t xml:space="preserve">Jednotlivé podíly výdajů na vybrané zboží podle nové přílohy č. 3a k zákonu o DPH, kde je uvedeno zboží, na které lze uplatnit druhou sníženou sazbu daně (10%), jsou uvedeny v tabulce č. 2.  </w:t>
      </w:r>
      <w:r w:rsidRPr="0090419A">
        <w:rPr>
          <w:rFonts w:ascii="Times New Roman" w:hAnsi="Times New Roman"/>
          <w:sz w:val="24"/>
          <w:szCs w:val="20"/>
          <w:lang w:eastAsia="ar-SA"/>
        </w:rPr>
        <w:t xml:space="preserve">  </w:t>
      </w:r>
    </w:p>
    <w:p w:rsidR="00A0502D" w:rsidRDefault="00A0502D" w:rsidP="0090419A">
      <w:pPr>
        <w:spacing w:after="0" w:line="240" w:lineRule="auto"/>
        <w:jc w:val="both"/>
        <w:rPr>
          <w:rFonts w:ascii="Times New Roman" w:hAnsi="Times New Roman"/>
          <w:sz w:val="24"/>
          <w:szCs w:val="24"/>
        </w:rPr>
      </w:pPr>
    </w:p>
    <w:p w:rsidR="00A0502D" w:rsidRDefault="00A0502D" w:rsidP="00900926">
      <w:pPr>
        <w:spacing w:after="0" w:line="240" w:lineRule="auto"/>
        <w:jc w:val="both"/>
        <w:rPr>
          <w:rFonts w:ascii="Times New Roman" w:hAnsi="Times New Roman"/>
          <w:sz w:val="24"/>
          <w:szCs w:val="24"/>
        </w:rPr>
      </w:pPr>
      <w:r>
        <w:rPr>
          <w:rFonts w:ascii="Times New Roman" w:hAnsi="Times New Roman"/>
          <w:sz w:val="24"/>
          <w:szCs w:val="24"/>
        </w:rPr>
        <w:t>Zde jsou uvedeny odhady provedené ČSÚ, tj. podíly výdajů na určité skupiny produktů (navržené do druhé snížené sazby 10 %):</w:t>
      </w:r>
    </w:p>
    <w:p w:rsidR="00A0502D" w:rsidRDefault="00A0502D" w:rsidP="0090419A">
      <w:pPr>
        <w:spacing w:after="0" w:line="240" w:lineRule="auto"/>
        <w:jc w:val="both"/>
        <w:rPr>
          <w:rFonts w:ascii="Times New Roman" w:hAnsi="Times New Roman"/>
          <w:sz w:val="24"/>
          <w:szCs w:val="24"/>
        </w:rPr>
      </w:pPr>
    </w:p>
    <w:p w:rsidR="00A0502D" w:rsidRDefault="00A0502D" w:rsidP="0090419A">
      <w:pPr>
        <w:spacing w:after="0" w:line="240" w:lineRule="auto"/>
        <w:jc w:val="both"/>
        <w:rPr>
          <w:rFonts w:ascii="Times New Roman" w:hAnsi="Times New Roman"/>
          <w:sz w:val="24"/>
          <w:szCs w:val="24"/>
        </w:rPr>
      </w:pPr>
      <w:r>
        <w:rPr>
          <w:rFonts w:ascii="Times New Roman" w:hAnsi="Times New Roman"/>
          <w:sz w:val="24"/>
          <w:szCs w:val="24"/>
        </w:rPr>
        <w:t>Podíl výdajů na určité skupiny produktů (ve snížené sazbě):</w:t>
      </w:r>
    </w:p>
    <w:p w:rsidR="00A0502D" w:rsidRPr="00E710CD" w:rsidRDefault="00A0502D" w:rsidP="0090419A">
      <w:pPr>
        <w:spacing w:after="0" w:line="240" w:lineRule="auto"/>
        <w:jc w:val="both"/>
        <w:rPr>
          <w:rFonts w:ascii="Times New Roman" w:hAnsi="Times New Roman"/>
          <w:b/>
          <w:sz w:val="24"/>
          <w:szCs w:val="24"/>
        </w:rPr>
      </w:pPr>
      <w:r w:rsidRPr="00E710CD">
        <w:rPr>
          <w:rFonts w:ascii="Times New Roman" w:hAnsi="Times New Roman"/>
          <w:b/>
          <w:sz w:val="24"/>
          <w:szCs w:val="24"/>
        </w:rPr>
        <w:t>Léky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276"/>
      </w:tblGrid>
      <w:tr w:rsidR="00A0502D" w:rsidTr="00C84765">
        <w:tc>
          <w:tcPr>
            <w:tcW w:w="7088" w:type="dxa"/>
            <w:shd w:val="clear" w:color="auto" w:fill="D9D9D9"/>
          </w:tcPr>
          <w:p w:rsidR="00A0502D" w:rsidRPr="00C84765" w:rsidRDefault="00A0502D" w:rsidP="00C84765">
            <w:pPr>
              <w:spacing w:after="0" w:line="240" w:lineRule="auto"/>
              <w:jc w:val="both"/>
              <w:rPr>
                <w:rFonts w:ascii="Times New Roman" w:hAnsi="Times New Roman"/>
                <w:sz w:val="24"/>
                <w:szCs w:val="24"/>
              </w:rPr>
            </w:pPr>
            <w:r w:rsidRPr="00C84765">
              <w:rPr>
                <w:rFonts w:ascii="Times New Roman" w:hAnsi="Times New Roman"/>
                <w:sz w:val="24"/>
                <w:szCs w:val="24"/>
              </w:rPr>
              <w:t>CPA 21 Základní farmaceutické výrobky a přípravky</w:t>
            </w:r>
          </w:p>
        </w:tc>
        <w:tc>
          <w:tcPr>
            <w:tcW w:w="1276" w:type="dxa"/>
            <w:shd w:val="clear" w:color="auto" w:fill="D9D9D9"/>
          </w:tcPr>
          <w:p w:rsidR="00A0502D" w:rsidRPr="00C84765" w:rsidRDefault="00A0502D" w:rsidP="00C84765">
            <w:pPr>
              <w:spacing w:after="0" w:line="240" w:lineRule="auto"/>
              <w:jc w:val="center"/>
              <w:rPr>
                <w:rFonts w:ascii="Times New Roman" w:hAnsi="Times New Roman"/>
                <w:sz w:val="24"/>
                <w:szCs w:val="24"/>
              </w:rPr>
            </w:pPr>
            <w:r w:rsidRPr="00C84765">
              <w:rPr>
                <w:rFonts w:ascii="Times New Roman" w:hAnsi="Times New Roman"/>
                <w:sz w:val="24"/>
                <w:szCs w:val="24"/>
              </w:rPr>
              <w:t>100%</w:t>
            </w:r>
          </w:p>
        </w:tc>
      </w:tr>
      <w:tr w:rsidR="00A0502D" w:rsidTr="00C84765">
        <w:tc>
          <w:tcPr>
            <w:tcW w:w="7088" w:type="dxa"/>
          </w:tcPr>
          <w:p w:rsidR="00A0502D" w:rsidRPr="00C84765" w:rsidRDefault="00A0502D" w:rsidP="00C84765">
            <w:pPr>
              <w:spacing w:after="0" w:line="240" w:lineRule="auto"/>
              <w:jc w:val="both"/>
              <w:rPr>
                <w:rFonts w:ascii="Times New Roman" w:hAnsi="Times New Roman"/>
                <w:sz w:val="24"/>
                <w:szCs w:val="24"/>
              </w:rPr>
            </w:pPr>
            <w:r w:rsidRPr="00C84765">
              <w:rPr>
                <w:rFonts w:ascii="Times New Roman" w:hAnsi="Times New Roman"/>
                <w:sz w:val="24"/>
                <w:szCs w:val="24"/>
              </w:rPr>
              <w:t>Výdaje za vybranou skupinu léků (HS 3002, 3003, 3004, 3006)</w:t>
            </w:r>
          </w:p>
        </w:tc>
        <w:tc>
          <w:tcPr>
            <w:tcW w:w="1276" w:type="dxa"/>
          </w:tcPr>
          <w:p w:rsidR="00A0502D" w:rsidRPr="00C84765" w:rsidRDefault="00A0502D" w:rsidP="00C84765">
            <w:pPr>
              <w:spacing w:after="0" w:line="240" w:lineRule="auto"/>
              <w:jc w:val="center"/>
              <w:rPr>
                <w:rFonts w:ascii="Times New Roman" w:hAnsi="Times New Roman"/>
                <w:sz w:val="24"/>
                <w:szCs w:val="24"/>
              </w:rPr>
            </w:pPr>
            <w:r w:rsidRPr="00C84765">
              <w:rPr>
                <w:rFonts w:ascii="Times New Roman" w:hAnsi="Times New Roman"/>
                <w:sz w:val="24"/>
                <w:szCs w:val="24"/>
              </w:rPr>
              <w:t>96,21%</w:t>
            </w:r>
          </w:p>
        </w:tc>
      </w:tr>
    </w:tbl>
    <w:p w:rsidR="00A0502D" w:rsidRPr="00E710CD" w:rsidRDefault="00A0502D" w:rsidP="0090419A">
      <w:pPr>
        <w:spacing w:after="0" w:line="240" w:lineRule="auto"/>
        <w:jc w:val="both"/>
        <w:rPr>
          <w:rFonts w:ascii="Times New Roman" w:hAnsi="Times New Roman"/>
          <w:b/>
          <w:sz w:val="24"/>
          <w:szCs w:val="24"/>
        </w:rPr>
      </w:pPr>
    </w:p>
    <w:p w:rsidR="00A0502D" w:rsidRPr="00E710CD" w:rsidRDefault="00A0502D" w:rsidP="0090419A">
      <w:pPr>
        <w:spacing w:after="0" w:line="240" w:lineRule="auto"/>
        <w:jc w:val="both"/>
        <w:rPr>
          <w:rFonts w:ascii="Times New Roman" w:hAnsi="Times New Roman"/>
          <w:b/>
          <w:sz w:val="24"/>
          <w:szCs w:val="24"/>
        </w:rPr>
      </w:pPr>
      <w:r w:rsidRPr="00E710CD">
        <w:rPr>
          <w:rFonts w:ascii="Times New Roman" w:hAnsi="Times New Roman"/>
          <w:b/>
          <w:sz w:val="24"/>
          <w:szCs w:val="24"/>
        </w:rPr>
        <w:t>Knihy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276"/>
      </w:tblGrid>
      <w:tr w:rsidR="00A0502D" w:rsidTr="00C84765">
        <w:tc>
          <w:tcPr>
            <w:tcW w:w="7088" w:type="dxa"/>
            <w:shd w:val="clear" w:color="auto" w:fill="D9D9D9"/>
          </w:tcPr>
          <w:p w:rsidR="00A0502D" w:rsidRPr="00C84765" w:rsidRDefault="00A0502D" w:rsidP="00C84765">
            <w:pPr>
              <w:spacing w:after="0" w:line="240" w:lineRule="auto"/>
              <w:jc w:val="both"/>
              <w:rPr>
                <w:rFonts w:ascii="Times New Roman" w:hAnsi="Times New Roman"/>
                <w:sz w:val="24"/>
                <w:szCs w:val="24"/>
              </w:rPr>
            </w:pPr>
            <w:r w:rsidRPr="00C84765">
              <w:rPr>
                <w:rFonts w:ascii="Times New Roman" w:hAnsi="Times New Roman"/>
                <w:sz w:val="24"/>
                <w:szCs w:val="24"/>
              </w:rPr>
              <w:t>CPA 58 Vydavatelské služby</w:t>
            </w:r>
          </w:p>
        </w:tc>
        <w:tc>
          <w:tcPr>
            <w:tcW w:w="1276" w:type="dxa"/>
            <w:shd w:val="clear" w:color="auto" w:fill="D9D9D9"/>
          </w:tcPr>
          <w:p w:rsidR="00A0502D" w:rsidRPr="00C84765" w:rsidRDefault="00A0502D" w:rsidP="00C84765">
            <w:pPr>
              <w:spacing w:after="0" w:line="240" w:lineRule="auto"/>
              <w:jc w:val="center"/>
              <w:rPr>
                <w:rFonts w:ascii="Times New Roman" w:hAnsi="Times New Roman"/>
                <w:sz w:val="24"/>
                <w:szCs w:val="24"/>
              </w:rPr>
            </w:pPr>
            <w:r w:rsidRPr="00C84765">
              <w:rPr>
                <w:rFonts w:ascii="Times New Roman" w:hAnsi="Times New Roman"/>
                <w:sz w:val="24"/>
                <w:szCs w:val="24"/>
              </w:rPr>
              <w:t>100%</w:t>
            </w:r>
          </w:p>
        </w:tc>
      </w:tr>
      <w:tr w:rsidR="00A0502D" w:rsidTr="00C84765">
        <w:tc>
          <w:tcPr>
            <w:tcW w:w="7088" w:type="dxa"/>
          </w:tcPr>
          <w:p w:rsidR="00A0502D" w:rsidRPr="00C84765" w:rsidRDefault="00A0502D" w:rsidP="00C84765">
            <w:pPr>
              <w:spacing w:after="0" w:line="240" w:lineRule="auto"/>
              <w:jc w:val="both"/>
              <w:rPr>
                <w:rFonts w:ascii="Times New Roman" w:hAnsi="Times New Roman"/>
                <w:sz w:val="24"/>
                <w:szCs w:val="24"/>
              </w:rPr>
            </w:pPr>
            <w:r w:rsidRPr="00C84765">
              <w:rPr>
                <w:rFonts w:ascii="Times New Roman" w:hAnsi="Times New Roman"/>
                <w:sz w:val="24"/>
                <w:szCs w:val="24"/>
              </w:rPr>
              <w:t>Výdaje za vydavatelské služby (HS 4901, 4903, 4904)</w:t>
            </w:r>
          </w:p>
        </w:tc>
        <w:tc>
          <w:tcPr>
            <w:tcW w:w="1276" w:type="dxa"/>
          </w:tcPr>
          <w:p w:rsidR="00A0502D" w:rsidRPr="00C84765" w:rsidRDefault="00A0502D" w:rsidP="00C84765">
            <w:pPr>
              <w:spacing w:after="0" w:line="240" w:lineRule="auto"/>
              <w:jc w:val="center"/>
              <w:rPr>
                <w:rFonts w:ascii="Times New Roman" w:hAnsi="Times New Roman"/>
                <w:sz w:val="24"/>
                <w:szCs w:val="24"/>
              </w:rPr>
            </w:pPr>
            <w:r w:rsidRPr="00C84765">
              <w:rPr>
                <w:rFonts w:ascii="Times New Roman" w:hAnsi="Times New Roman"/>
                <w:sz w:val="24"/>
                <w:szCs w:val="24"/>
              </w:rPr>
              <w:t>32,57%</w:t>
            </w:r>
          </w:p>
        </w:tc>
      </w:tr>
    </w:tbl>
    <w:p w:rsidR="00A0502D" w:rsidRDefault="00A0502D" w:rsidP="0090419A">
      <w:pPr>
        <w:spacing w:after="0" w:line="240" w:lineRule="auto"/>
        <w:jc w:val="both"/>
        <w:rPr>
          <w:rFonts w:ascii="Times New Roman" w:hAnsi="Times New Roman"/>
          <w:sz w:val="24"/>
          <w:szCs w:val="24"/>
        </w:rPr>
      </w:pPr>
    </w:p>
    <w:p w:rsidR="00A0502D" w:rsidRPr="00E710CD" w:rsidRDefault="00A0502D" w:rsidP="0090419A">
      <w:pPr>
        <w:spacing w:after="0" w:line="240" w:lineRule="auto"/>
        <w:jc w:val="both"/>
        <w:rPr>
          <w:rFonts w:ascii="Times New Roman" w:hAnsi="Times New Roman"/>
          <w:b/>
          <w:sz w:val="24"/>
          <w:szCs w:val="24"/>
        </w:rPr>
      </w:pPr>
      <w:r w:rsidRPr="00E710CD">
        <w:rPr>
          <w:rFonts w:ascii="Times New Roman" w:hAnsi="Times New Roman"/>
          <w:b/>
          <w:sz w:val="24"/>
          <w:szCs w:val="24"/>
        </w:rPr>
        <w:t>Dětská výživa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276"/>
      </w:tblGrid>
      <w:tr w:rsidR="00A0502D" w:rsidTr="00C84765">
        <w:tc>
          <w:tcPr>
            <w:tcW w:w="7088" w:type="dxa"/>
            <w:shd w:val="clear" w:color="auto" w:fill="D9D9D9"/>
          </w:tcPr>
          <w:p w:rsidR="00A0502D" w:rsidRPr="00C84765" w:rsidRDefault="00A0502D" w:rsidP="00C84765">
            <w:pPr>
              <w:spacing w:after="0" w:line="240" w:lineRule="auto"/>
              <w:jc w:val="both"/>
              <w:rPr>
                <w:rFonts w:ascii="Times New Roman" w:hAnsi="Times New Roman"/>
                <w:sz w:val="24"/>
                <w:szCs w:val="24"/>
              </w:rPr>
            </w:pPr>
            <w:r w:rsidRPr="00C84765">
              <w:rPr>
                <w:rFonts w:ascii="Times New Roman" w:hAnsi="Times New Roman"/>
                <w:sz w:val="24"/>
                <w:szCs w:val="24"/>
              </w:rPr>
              <w:t>CPA 10 Potravinářské výrobky</w:t>
            </w:r>
          </w:p>
        </w:tc>
        <w:tc>
          <w:tcPr>
            <w:tcW w:w="1276" w:type="dxa"/>
            <w:shd w:val="clear" w:color="auto" w:fill="D9D9D9"/>
          </w:tcPr>
          <w:p w:rsidR="00A0502D" w:rsidRPr="00C84765" w:rsidRDefault="00A0502D" w:rsidP="00C84765">
            <w:pPr>
              <w:spacing w:after="0" w:line="240" w:lineRule="auto"/>
              <w:jc w:val="center"/>
              <w:rPr>
                <w:rFonts w:ascii="Times New Roman" w:hAnsi="Times New Roman"/>
                <w:sz w:val="24"/>
                <w:szCs w:val="24"/>
              </w:rPr>
            </w:pPr>
            <w:r w:rsidRPr="00C84765">
              <w:rPr>
                <w:rFonts w:ascii="Times New Roman" w:hAnsi="Times New Roman"/>
                <w:sz w:val="24"/>
                <w:szCs w:val="24"/>
              </w:rPr>
              <w:t>100%</w:t>
            </w:r>
          </w:p>
        </w:tc>
      </w:tr>
      <w:tr w:rsidR="00A0502D" w:rsidTr="00C84765">
        <w:tc>
          <w:tcPr>
            <w:tcW w:w="7088" w:type="dxa"/>
          </w:tcPr>
          <w:p w:rsidR="00A0502D" w:rsidRPr="00C84765" w:rsidRDefault="00A0502D" w:rsidP="00C84765">
            <w:pPr>
              <w:spacing w:after="0" w:line="240" w:lineRule="auto"/>
              <w:jc w:val="both"/>
              <w:rPr>
                <w:rFonts w:ascii="Times New Roman" w:hAnsi="Times New Roman"/>
                <w:sz w:val="24"/>
                <w:szCs w:val="24"/>
              </w:rPr>
            </w:pPr>
            <w:r w:rsidRPr="00C84765">
              <w:rPr>
                <w:rFonts w:ascii="Times New Roman" w:hAnsi="Times New Roman"/>
                <w:sz w:val="24"/>
                <w:szCs w:val="24"/>
              </w:rPr>
              <w:t>Výdaje za vybranou dětskou výživou (HS 0402, 0404, 1901, 2106)</w:t>
            </w:r>
          </w:p>
        </w:tc>
        <w:tc>
          <w:tcPr>
            <w:tcW w:w="1276" w:type="dxa"/>
          </w:tcPr>
          <w:p w:rsidR="00A0502D" w:rsidRPr="00C84765" w:rsidRDefault="00A0502D" w:rsidP="00C84765">
            <w:pPr>
              <w:spacing w:after="0" w:line="240" w:lineRule="auto"/>
              <w:jc w:val="center"/>
              <w:rPr>
                <w:rFonts w:ascii="Times New Roman" w:hAnsi="Times New Roman"/>
                <w:sz w:val="24"/>
                <w:szCs w:val="24"/>
              </w:rPr>
            </w:pPr>
            <w:r w:rsidRPr="00C84765">
              <w:rPr>
                <w:rFonts w:ascii="Times New Roman" w:hAnsi="Times New Roman"/>
                <w:sz w:val="24"/>
                <w:szCs w:val="24"/>
              </w:rPr>
              <w:t>0,71%</w:t>
            </w:r>
          </w:p>
        </w:tc>
      </w:tr>
    </w:tbl>
    <w:p w:rsidR="00A0502D" w:rsidRPr="008C2841" w:rsidRDefault="00A0502D" w:rsidP="0090419A">
      <w:pPr>
        <w:spacing w:after="0" w:line="240" w:lineRule="auto"/>
        <w:jc w:val="both"/>
        <w:rPr>
          <w:rFonts w:ascii="Times New Roman" w:hAnsi="Times New Roman"/>
          <w:i/>
          <w:sz w:val="24"/>
          <w:szCs w:val="24"/>
        </w:rPr>
      </w:pPr>
      <w:r w:rsidRPr="008C2841">
        <w:rPr>
          <w:rFonts w:ascii="Times New Roman" w:hAnsi="Times New Roman"/>
          <w:i/>
          <w:sz w:val="24"/>
          <w:szCs w:val="24"/>
        </w:rPr>
        <w:t>Tabulka č. 2: Podíl výdajů na určité skupiny produktů</w:t>
      </w:r>
      <w:r>
        <w:rPr>
          <w:rFonts w:ascii="Times New Roman" w:hAnsi="Times New Roman"/>
          <w:i/>
          <w:sz w:val="24"/>
          <w:szCs w:val="24"/>
        </w:rPr>
        <w:t xml:space="preserve"> (zdroj údajů - ČSÚ)</w:t>
      </w:r>
    </w:p>
    <w:p w:rsidR="00A0502D" w:rsidRDefault="00A0502D" w:rsidP="0090419A">
      <w:pPr>
        <w:spacing w:after="0" w:line="240" w:lineRule="auto"/>
        <w:jc w:val="both"/>
        <w:rPr>
          <w:rFonts w:ascii="Times New Roman" w:hAnsi="Times New Roman"/>
          <w:sz w:val="24"/>
          <w:szCs w:val="24"/>
        </w:rPr>
      </w:pPr>
    </w:p>
    <w:p w:rsidR="00A0502D" w:rsidRDefault="00A0502D" w:rsidP="0090419A">
      <w:pPr>
        <w:spacing w:after="0" w:line="240" w:lineRule="auto"/>
        <w:jc w:val="both"/>
        <w:rPr>
          <w:rFonts w:ascii="Times New Roman" w:hAnsi="Times New Roman"/>
          <w:sz w:val="24"/>
          <w:szCs w:val="24"/>
        </w:rPr>
      </w:pPr>
      <w:r>
        <w:rPr>
          <w:rFonts w:ascii="Times New Roman" w:hAnsi="Times New Roman"/>
          <w:sz w:val="24"/>
          <w:szCs w:val="24"/>
        </w:rPr>
        <w:t xml:space="preserve">Propočet podílů byl stanoven na základě údajů z tabulek dodávek a užití v třímístné klasifikaci CZ-NACE a CZ-CPA z podrobného šetření rodinných účtů v klasifikaci COICOP a z vybraných konkrétních položek spotřebního koše. </w:t>
      </w:r>
    </w:p>
    <w:p w:rsidR="00A0502D" w:rsidRDefault="00A0502D" w:rsidP="009D33C8">
      <w:pPr>
        <w:tabs>
          <w:tab w:val="left" w:pos="0"/>
        </w:tabs>
        <w:spacing w:before="240" w:line="240" w:lineRule="auto"/>
        <w:ind w:left="360" w:hanging="360"/>
        <w:contextualSpacing/>
        <w:jc w:val="both"/>
        <w:rPr>
          <w:rFonts w:ascii="Times New Roman" w:hAnsi="Times New Roman"/>
          <w:sz w:val="24"/>
          <w:szCs w:val="24"/>
          <w:u w:val="single"/>
        </w:rPr>
      </w:pPr>
    </w:p>
    <w:p w:rsidR="00A0502D" w:rsidRPr="00265110" w:rsidRDefault="00A0502D" w:rsidP="009D33C8">
      <w:pPr>
        <w:tabs>
          <w:tab w:val="left" w:pos="0"/>
        </w:tabs>
        <w:spacing w:before="240" w:line="240" w:lineRule="auto"/>
        <w:ind w:left="360" w:hanging="360"/>
        <w:contextualSpacing/>
        <w:jc w:val="both"/>
        <w:rPr>
          <w:rFonts w:ascii="Times New Roman" w:hAnsi="Times New Roman"/>
          <w:sz w:val="24"/>
          <w:szCs w:val="24"/>
          <w:u w:val="single"/>
        </w:rPr>
      </w:pPr>
      <w:r w:rsidRPr="00265110">
        <w:rPr>
          <w:rFonts w:ascii="Times New Roman" w:hAnsi="Times New Roman"/>
          <w:sz w:val="24"/>
          <w:szCs w:val="24"/>
          <w:u w:val="single"/>
        </w:rPr>
        <w:t>b) Zavedení kontrolního výkazu</w:t>
      </w:r>
    </w:p>
    <w:p w:rsidR="00A0502D" w:rsidRPr="0019180D" w:rsidRDefault="00A0502D" w:rsidP="009D33C8">
      <w:pPr>
        <w:tabs>
          <w:tab w:val="left" w:pos="0"/>
        </w:tabs>
        <w:spacing w:before="240" w:line="240" w:lineRule="auto"/>
        <w:ind w:left="360" w:hanging="360"/>
        <w:contextualSpacing/>
        <w:jc w:val="both"/>
        <w:rPr>
          <w:rFonts w:ascii="Times New Roman" w:hAnsi="Times New Roman"/>
          <w:sz w:val="24"/>
          <w:szCs w:val="24"/>
        </w:rPr>
      </w:pPr>
    </w:p>
    <w:p w:rsidR="00A0502D" w:rsidRPr="0019180D" w:rsidRDefault="00A0502D" w:rsidP="009D33C8">
      <w:pPr>
        <w:tabs>
          <w:tab w:val="left" w:pos="0"/>
        </w:tabs>
        <w:spacing w:before="240" w:line="240" w:lineRule="auto"/>
        <w:contextualSpacing/>
        <w:jc w:val="both"/>
        <w:rPr>
          <w:rFonts w:ascii="Times New Roman" w:hAnsi="Times New Roman"/>
          <w:bCs/>
          <w:sz w:val="24"/>
          <w:szCs w:val="24"/>
        </w:rPr>
      </w:pPr>
      <w:r w:rsidRPr="0019180D">
        <w:rPr>
          <w:rFonts w:ascii="Times New Roman" w:hAnsi="Times New Roman"/>
          <w:sz w:val="24"/>
          <w:szCs w:val="24"/>
        </w:rPr>
        <w:t xml:space="preserve">Dále </w:t>
      </w:r>
      <w:r>
        <w:rPr>
          <w:rFonts w:ascii="Times New Roman" w:hAnsi="Times New Roman"/>
          <w:sz w:val="24"/>
          <w:szCs w:val="24"/>
        </w:rPr>
        <w:t xml:space="preserve">se </w:t>
      </w:r>
      <w:r w:rsidRPr="0019180D">
        <w:rPr>
          <w:rFonts w:ascii="Times New Roman" w:hAnsi="Times New Roman"/>
          <w:sz w:val="24"/>
          <w:szCs w:val="24"/>
        </w:rPr>
        <w:t>na základě výše uvedené Koaliční smlouvy</w:t>
      </w:r>
      <w:r w:rsidRPr="00900926">
        <w:rPr>
          <w:rFonts w:ascii="Times New Roman" w:hAnsi="Times New Roman"/>
          <w:sz w:val="24"/>
          <w:szCs w:val="24"/>
        </w:rPr>
        <w:t xml:space="preserve"> </w:t>
      </w:r>
      <w:r>
        <w:rPr>
          <w:rFonts w:ascii="Times New Roman" w:hAnsi="Times New Roman"/>
          <w:sz w:val="24"/>
          <w:szCs w:val="24"/>
        </w:rPr>
        <w:t xml:space="preserve">a Programového prohlášení vlády z důvodů boje s daňovými úniky na DPH </w:t>
      </w:r>
      <w:r w:rsidRPr="0019180D">
        <w:rPr>
          <w:rFonts w:ascii="Times New Roman" w:hAnsi="Times New Roman"/>
          <w:sz w:val="24"/>
          <w:szCs w:val="24"/>
        </w:rPr>
        <w:t>navrhuje zavedení kontrolního výkazu. S ohledem na záměry vlády promítnuté do Koaliční smlouvy, se navrhují nová ustanovení § 101c až</w:t>
      </w:r>
      <w:r>
        <w:rPr>
          <w:rFonts w:ascii="Times New Roman" w:hAnsi="Times New Roman"/>
          <w:sz w:val="24"/>
          <w:szCs w:val="24"/>
        </w:rPr>
        <w:t> </w:t>
      </w:r>
      <w:r w:rsidRPr="0019180D">
        <w:rPr>
          <w:rFonts w:ascii="Times New Roman" w:hAnsi="Times New Roman"/>
          <w:sz w:val="24"/>
          <w:szCs w:val="24"/>
        </w:rPr>
        <w:t>§</w:t>
      </w:r>
      <w:r>
        <w:rPr>
          <w:rFonts w:ascii="Times New Roman" w:hAnsi="Times New Roman"/>
          <w:sz w:val="24"/>
          <w:szCs w:val="24"/>
        </w:rPr>
        <w:t> </w:t>
      </w:r>
      <w:r w:rsidRPr="0019180D">
        <w:rPr>
          <w:rFonts w:ascii="Times New Roman" w:hAnsi="Times New Roman"/>
          <w:sz w:val="24"/>
          <w:szCs w:val="24"/>
        </w:rPr>
        <w:t>101e, která obsahují povinnosti</w:t>
      </w:r>
      <w:r>
        <w:rPr>
          <w:rFonts w:ascii="Times New Roman" w:hAnsi="Times New Roman"/>
          <w:sz w:val="24"/>
          <w:szCs w:val="24"/>
        </w:rPr>
        <w:t xml:space="preserve"> pro</w:t>
      </w:r>
      <w:r w:rsidRPr="0019180D">
        <w:rPr>
          <w:rFonts w:ascii="Times New Roman" w:hAnsi="Times New Roman"/>
          <w:sz w:val="24"/>
          <w:szCs w:val="24"/>
        </w:rPr>
        <w:t xml:space="preserve"> plátc</w:t>
      </w:r>
      <w:r>
        <w:rPr>
          <w:rFonts w:ascii="Times New Roman" w:hAnsi="Times New Roman"/>
          <w:sz w:val="24"/>
          <w:szCs w:val="24"/>
        </w:rPr>
        <w:t>e</w:t>
      </w:r>
      <w:r w:rsidRPr="0019180D">
        <w:rPr>
          <w:rFonts w:ascii="Times New Roman" w:hAnsi="Times New Roman"/>
          <w:sz w:val="24"/>
          <w:szCs w:val="24"/>
        </w:rPr>
        <w:t>, tj.</w:t>
      </w:r>
      <w:r>
        <w:rPr>
          <w:rFonts w:ascii="Times New Roman" w:hAnsi="Times New Roman"/>
          <w:sz w:val="24"/>
          <w:szCs w:val="24"/>
        </w:rPr>
        <w:t xml:space="preserve"> zpracování a</w:t>
      </w:r>
      <w:r w:rsidRPr="0019180D">
        <w:rPr>
          <w:rFonts w:ascii="Times New Roman" w:hAnsi="Times New Roman"/>
          <w:sz w:val="24"/>
          <w:szCs w:val="24"/>
        </w:rPr>
        <w:t xml:space="preserve"> podání kontrolního výkazu. Toto opatření bude zavedeno z důvodu zlepšení výběru daní s cílem zavedení </w:t>
      </w:r>
      <w:r w:rsidRPr="0019180D">
        <w:rPr>
          <w:rFonts w:ascii="Times New Roman" w:hAnsi="Times New Roman"/>
          <w:bCs/>
          <w:sz w:val="24"/>
          <w:szCs w:val="24"/>
        </w:rPr>
        <w:t>účinného a flexibilního nástroje v boji proti daňovým podvodům. Obdobný model kontrolního výkazu mají i jiné státy Evropské unie</w:t>
      </w:r>
      <w:r>
        <w:rPr>
          <w:rFonts w:ascii="Times New Roman" w:hAnsi="Times New Roman"/>
          <w:bCs/>
          <w:sz w:val="24"/>
          <w:szCs w:val="24"/>
        </w:rPr>
        <w:t>,</w:t>
      </w:r>
      <w:r w:rsidRPr="0019180D">
        <w:rPr>
          <w:rFonts w:ascii="Times New Roman" w:hAnsi="Times New Roman"/>
          <w:bCs/>
          <w:sz w:val="24"/>
          <w:szCs w:val="24"/>
        </w:rPr>
        <w:t xml:space="preserve"> např. Slovensko.</w:t>
      </w:r>
    </w:p>
    <w:p w:rsidR="00A0502D" w:rsidRPr="0019180D" w:rsidRDefault="00A0502D" w:rsidP="009D33C8">
      <w:pPr>
        <w:tabs>
          <w:tab w:val="left" w:pos="0"/>
        </w:tabs>
        <w:spacing w:before="240" w:line="240" w:lineRule="auto"/>
        <w:contextualSpacing/>
        <w:jc w:val="both"/>
        <w:rPr>
          <w:rFonts w:ascii="Times New Roman" w:hAnsi="Times New Roman"/>
          <w:bCs/>
          <w:sz w:val="24"/>
          <w:szCs w:val="24"/>
        </w:rPr>
      </w:pPr>
    </w:p>
    <w:p w:rsidR="00A0502D" w:rsidRPr="007A4D8B" w:rsidRDefault="00A0502D" w:rsidP="002559CA">
      <w:pPr>
        <w:spacing w:before="240" w:line="240" w:lineRule="auto"/>
        <w:contextualSpacing/>
        <w:jc w:val="both"/>
        <w:rPr>
          <w:rFonts w:ascii="Times New Roman" w:hAnsi="Times New Roman"/>
          <w:sz w:val="24"/>
          <w:szCs w:val="24"/>
        </w:rPr>
      </w:pPr>
      <w:r w:rsidRPr="002559CA">
        <w:rPr>
          <w:rFonts w:ascii="Times New Roman" w:hAnsi="Times New Roman"/>
          <w:sz w:val="24"/>
          <w:szCs w:val="24"/>
        </w:rPr>
        <w:t xml:space="preserve">Navrhovaná právní úprava se týká každého plátce (viz § 6 </w:t>
      </w:r>
      <w:r w:rsidRPr="007A4D8B">
        <w:rPr>
          <w:rFonts w:ascii="Times New Roman" w:hAnsi="Times New Roman"/>
          <w:sz w:val="24"/>
          <w:szCs w:val="24"/>
        </w:rPr>
        <w:t>až § 6f zákona o DPH) 6i</w:t>
      </w:r>
      <w:r w:rsidRPr="007A4D8B">
        <w:rPr>
          <w:rFonts w:ascii="Times New Roman" w:hAnsi="Times New Roman"/>
          <w:sz w:val="20"/>
          <w:szCs w:val="20"/>
          <w:lang w:eastAsia="cs-CZ"/>
        </w:rPr>
        <w:t> </w:t>
      </w:r>
      <w:r w:rsidRPr="007A4D8B">
        <w:rPr>
          <w:rFonts w:ascii="Times New Roman" w:hAnsi="Times New Roman"/>
          <w:sz w:val="16"/>
          <w:szCs w:val="16"/>
        </w:rPr>
        <w:t> </w:t>
      </w:r>
      <w:r w:rsidRPr="007A4D8B">
        <w:rPr>
          <w:rFonts w:ascii="Times New Roman" w:hAnsi="Times New Roman"/>
          <w:sz w:val="24"/>
          <w:szCs w:val="24"/>
        </w:rPr>
        <w:t xml:space="preserve"> zákona o DPH)</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příjemce zdanitelného plnění s místem plnění v tuzemsku,</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který zaplatil zálohu na budoucí zdanitelné plnění,</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který má při výrobě investičního zlata nebo při přeměně zlata na investiční zlato nárok na odpočet daně,</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 xml:space="preserve">který pořídil zboží z jiného členského státu (§108/1/b)), </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který přijal služby s místem plnění v tuzemsku od osoby neusazené v tuzemsku (§</w:t>
      </w:r>
      <w:r>
        <w:rPr>
          <w:rFonts w:ascii="Times New Roman" w:hAnsi="Times New Roman"/>
          <w:sz w:val="24"/>
          <w:szCs w:val="24"/>
        </w:rPr>
        <w:t> </w:t>
      </w:r>
      <w:r w:rsidRPr="007A4D8B">
        <w:rPr>
          <w:rFonts w:ascii="Times New Roman" w:hAnsi="Times New Roman"/>
          <w:sz w:val="24"/>
          <w:szCs w:val="24"/>
        </w:rPr>
        <w:t xml:space="preserve">108/1/c/1), </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kterému bylo osobou neusazenou poskytnuto plnění v tuzemsku, pokud se jedná o</w:t>
      </w:r>
      <w:r>
        <w:rPr>
          <w:rFonts w:ascii="Times New Roman" w:hAnsi="Times New Roman"/>
          <w:sz w:val="24"/>
          <w:szCs w:val="24"/>
        </w:rPr>
        <w:t> </w:t>
      </w:r>
      <w:r w:rsidRPr="007A4D8B">
        <w:rPr>
          <w:rFonts w:ascii="Times New Roman" w:hAnsi="Times New Roman"/>
          <w:sz w:val="24"/>
          <w:szCs w:val="24"/>
        </w:rPr>
        <w:t xml:space="preserve">dodání zboží s instalací nebo montáží (§ 108/1/c/2.), nebo dodání zboží soustavami nebo sítěmi (§ 108/1/c/3), </w:t>
      </w:r>
    </w:p>
    <w:p w:rsidR="00A0502D" w:rsidRPr="007A4D8B" w:rsidRDefault="00A0502D" w:rsidP="00C478B2">
      <w:pPr>
        <w:numPr>
          <w:ilvl w:val="0"/>
          <w:numId w:val="33"/>
        </w:numPr>
        <w:spacing w:before="240" w:line="240" w:lineRule="auto"/>
        <w:contextualSpacing/>
        <w:jc w:val="both"/>
        <w:rPr>
          <w:rFonts w:ascii="Times New Roman" w:hAnsi="Times New Roman"/>
          <w:sz w:val="24"/>
          <w:szCs w:val="24"/>
        </w:rPr>
      </w:pPr>
      <w:r w:rsidRPr="007A4D8B">
        <w:rPr>
          <w:rFonts w:ascii="Times New Roman" w:hAnsi="Times New Roman"/>
          <w:sz w:val="24"/>
          <w:szCs w:val="24"/>
        </w:rPr>
        <w:t>kterému bylo dodáno zboží zjednodušeným postupem uvnitř území EU formou třístranného obchodu (§ 108/1/d))</w:t>
      </w:r>
      <w:r>
        <w:rPr>
          <w:rFonts w:ascii="Times New Roman" w:hAnsi="Times New Roman"/>
          <w:sz w:val="24"/>
          <w:szCs w:val="24"/>
        </w:rPr>
        <w:t>,</w:t>
      </w:r>
    </w:p>
    <w:p w:rsidR="00A0502D" w:rsidRPr="002559CA" w:rsidRDefault="00A0502D" w:rsidP="00C478B2">
      <w:pPr>
        <w:numPr>
          <w:ilvl w:val="0"/>
          <w:numId w:val="33"/>
        </w:numPr>
        <w:spacing w:before="240" w:line="240" w:lineRule="auto"/>
        <w:contextualSpacing/>
        <w:jc w:val="both"/>
        <w:rPr>
          <w:rFonts w:ascii="Times New Roman" w:hAnsi="Times New Roman"/>
          <w:color w:val="FF0000"/>
          <w:sz w:val="24"/>
          <w:szCs w:val="24"/>
        </w:rPr>
      </w:pPr>
      <w:r w:rsidRPr="007A4D8B">
        <w:rPr>
          <w:rFonts w:ascii="Times New Roman" w:hAnsi="Times New Roman"/>
          <w:sz w:val="24"/>
          <w:szCs w:val="24"/>
        </w:rPr>
        <w:t>kterému bylo poskytnuto plnění v režimu přenesení daňové povinnosti (§ 108/1g)).  </w:t>
      </w:r>
      <w:r w:rsidRPr="002559CA">
        <w:rPr>
          <w:rFonts w:ascii="Times New Roman" w:hAnsi="Times New Roman"/>
          <w:color w:val="FF0000"/>
          <w:sz w:val="24"/>
          <w:szCs w:val="24"/>
        </w:rPr>
        <w:t xml:space="preserve">    </w:t>
      </w:r>
    </w:p>
    <w:p w:rsidR="00A0502D" w:rsidRPr="0019180D" w:rsidRDefault="00A0502D" w:rsidP="00EC1995">
      <w:pPr>
        <w:tabs>
          <w:tab w:val="left" w:pos="0"/>
        </w:tabs>
        <w:spacing w:before="240" w:line="240" w:lineRule="auto"/>
        <w:ind w:left="720"/>
        <w:contextualSpacing/>
        <w:jc w:val="both"/>
        <w:rPr>
          <w:rFonts w:ascii="Times New Roman" w:hAnsi="Times New Roman"/>
          <w:bCs/>
          <w:sz w:val="24"/>
          <w:szCs w:val="24"/>
        </w:rPr>
      </w:pPr>
    </w:p>
    <w:p w:rsidR="00A0502D" w:rsidRPr="0019180D" w:rsidRDefault="00A0502D" w:rsidP="009D33C8">
      <w:pPr>
        <w:tabs>
          <w:tab w:val="left" w:pos="0"/>
        </w:tabs>
        <w:spacing w:before="240" w:line="240" w:lineRule="auto"/>
        <w:ind w:left="720"/>
        <w:contextualSpacing/>
        <w:jc w:val="both"/>
        <w:rPr>
          <w:rFonts w:ascii="Times New Roman" w:hAnsi="Times New Roman"/>
          <w:bCs/>
          <w:sz w:val="24"/>
          <w:szCs w:val="24"/>
        </w:rPr>
      </w:pPr>
    </w:p>
    <w:p w:rsidR="00A0502D" w:rsidRPr="0019180D" w:rsidRDefault="00A0502D" w:rsidP="009D33C8">
      <w:pPr>
        <w:tabs>
          <w:tab w:val="left" w:pos="0"/>
        </w:tabs>
        <w:spacing w:before="240" w:line="240" w:lineRule="auto"/>
        <w:ind w:left="720" w:hanging="720"/>
        <w:contextualSpacing/>
        <w:jc w:val="both"/>
        <w:rPr>
          <w:rFonts w:ascii="Times New Roman" w:hAnsi="Times New Roman"/>
          <w:sz w:val="24"/>
          <w:szCs w:val="24"/>
        </w:rPr>
      </w:pPr>
      <w:r w:rsidRPr="0019180D">
        <w:rPr>
          <w:rFonts w:ascii="Times New Roman" w:hAnsi="Times New Roman"/>
          <w:sz w:val="24"/>
          <w:szCs w:val="24"/>
        </w:rPr>
        <w:t xml:space="preserve">Navrhovaná právní úprava se netýká </w:t>
      </w:r>
    </w:p>
    <w:p w:rsidR="00A0502D" w:rsidRPr="0019180D" w:rsidRDefault="00A0502D" w:rsidP="00C478B2">
      <w:pPr>
        <w:numPr>
          <w:ilvl w:val="0"/>
          <w:numId w:val="16"/>
        </w:numPr>
        <w:tabs>
          <w:tab w:val="left" w:pos="0"/>
        </w:tabs>
        <w:spacing w:before="240" w:line="240" w:lineRule="auto"/>
        <w:contextualSpacing/>
        <w:jc w:val="both"/>
        <w:rPr>
          <w:rFonts w:ascii="Times New Roman" w:hAnsi="Times New Roman"/>
          <w:bCs/>
          <w:sz w:val="24"/>
          <w:szCs w:val="24"/>
        </w:rPr>
      </w:pPr>
      <w:r w:rsidRPr="0019180D">
        <w:rPr>
          <w:rFonts w:ascii="Times New Roman" w:hAnsi="Times New Roman"/>
          <w:bCs/>
          <w:sz w:val="24"/>
          <w:szCs w:val="24"/>
        </w:rPr>
        <w:t>indentifikované osoby (§ 6g až § 6l</w:t>
      </w:r>
      <w:r>
        <w:rPr>
          <w:rFonts w:ascii="Times New Roman" w:hAnsi="Times New Roman"/>
          <w:bCs/>
          <w:sz w:val="24"/>
          <w:szCs w:val="24"/>
        </w:rPr>
        <w:t xml:space="preserve"> zákona o DPH</w:t>
      </w:r>
      <w:r w:rsidRPr="0019180D">
        <w:rPr>
          <w:rFonts w:ascii="Times New Roman" w:hAnsi="Times New Roman"/>
          <w:bCs/>
          <w:sz w:val="24"/>
          <w:szCs w:val="24"/>
        </w:rPr>
        <w:t>),</w:t>
      </w:r>
    </w:p>
    <w:p w:rsidR="00A0502D" w:rsidRPr="0019180D" w:rsidRDefault="00A0502D" w:rsidP="00C478B2">
      <w:pPr>
        <w:numPr>
          <w:ilvl w:val="0"/>
          <w:numId w:val="16"/>
        </w:numPr>
        <w:tabs>
          <w:tab w:val="left" w:pos="0"/>
        </w:tabs>
        <w:spacing w:before="240" w:line="240" w:lineRule="auto"/>
        <w:contextualSpacing/>
        <w:jc w:val="both"/>
        <w:rPr>
          <w:rFonts w:ascii="Times New Roman" w:hAnsi="Times New Roman"/>
          <w:bCs/>
          <w:sz w:val="24"/>
          <w:szCs w:val="24"/>
        </w:rPr>
      </w:pPr>
      <w:r w:rsidRPr="0019180D">
        <w:rPr>
          <w:rFonts w:ascii="Times New Roman" w:hAnsi="Times New Roman"/>
          <w:bCs/>
          <w:sz w:val="24"/>
          <w:szCs w:val="24"/>
        </w:rPr>
        <w:t>osoby, která není plátcem daně z přidané hodnoty.</w:t>
      </w:r>
    </w:p>
    <w:p w:rsidR="00A0502D" w:rsidRDefault="00A0502D" w:rsidP="009D33C8">
      <w:pPr>
        <w:tabs>
          <w:tab w:val="left" w:pos="0"/>
        </w:tabs>
        <w:spacing w:after="0" w:line="240" w:lineRule="auto"/>
        <w:jc w:val="both"/>
        <w:rPr>
          <w:rFonts w:ascii="Times New Roman" w:hAnsi="Times New Roman"/>
          <w:bCs/>
          <w:sz w:val="24"/>
          <w:szCs w:val="24"/>
        </w:rPr>
      </w:pPr>
    </w:p>
    <w:p w:rsidR="00A0502D" w:rsidRPr="0019180D" w:rsidRDefault="00A0502D" w:rsidP="009D33C8">
      <w:pPr>
        <w:tabs>
          <w:tab w:val="left" w:pos="0"/>
        </w:tabs>
        <w:spacing w:after="0" w:line="240" w:lineRule="auto"/>
        <w:jc w:val="both"/>
        <w:rPr>
          <w:rFonts w:ascii="Times New Roman" w:hAnsi="Times New Roman"/>
          <w:bCs/>
          <w:sz w:val="24"/>
          <w:szCs w:val="24"/>
        </w:rPr>
      </w:pPr>
      <w:r w:rsidRPr="0019180D">
        <w:rPr>
          <w:rFonts w:ascii="Times New Roman" w:hAnsi="Times New Roman"/>
          <w:bCs/>
          <w:sz w:val="24"/>
          <w:szCs w:val="24"/>
        </w:rPr>
        <w:t xml:space="preserve">Kontrolní výkaz nepodává </w:t>
      </w:r>
    </w:p>
    <w:p w:rsidR="00A0502D" w:rsidRPr="0019180D" w:rsidRDefault="00A0502D" w:rsidP="00C478B2">
      <w:pPr>
        <w:numPr>
          <w:ilvl w:val="0"/>
          <w:numId w:val="18"/>
        </w:numPr>
        <w:tabs>
          <w:tab w:val="left" w:pos="0"/>
        </w:tabs>
        <w:spacing w:after="0" w:line="240" w:lineRule="auto"/>
        <w:ind w:left="284" w:hanging="284"/>
        <w:contextualSpacing/>
        <w:jc w:val="both"/>
        <w:rPr>
          <w:rFonts w:ascii="Times New Roman" w:hAnsi="Times New Roman"/>
          <w:bCs/>
          <w:sz w:val="24"/>
          <w:szCs w:val="24"/>
        </w:rPr>
      </w:pPr>
      <w:r w:rsidRPr="0019180D">
        <w:rPr>
          <w:rFonts w:ascii="Times New Roman" w:hAnsi="Times New Roman"/>
          <w:bCs/>
          <w:sz w:val="24"/>
          <w:szCs w:val="24"/>
        </w:rPr>
        <w:t xml:space="preserve">plátce, který uskuteční pouze </w:t>
      </w:r>
    </w:p>
    <w:p w:rsidR="00A0502D" w:rsidRPr="0019180D" w:rsidRDefault="00A0502D" w:rsidP="00C478B2">
      <w:pPr>
        <w:numPr>
          <w:ilvl w:val="0"/>
          <w:numId w:val="17"/>
        </w:numPr>
        <w:tabs>
          <w:tab w:val="left" w:pos="0"/>
        </w:tabs>
        <w:spacing w:after="0" w:line="240" w:lineRule="auto"/>
        <w:contextualSpacing/>
        <w:jc w:val="both"/>
        <w:rPr>
          <w:rFonts w:ascii="Times New Roman" w:hAnsi="Times New Roman"/>
          <w:bCs/>
          <w:sz w:val="24"/>
          <w:szCs w:val="24"/>
        </w:rPr>
      </w:pPr>
      <w:r w:rsidRPr="0019180D">
        <w:rPr>
          <w:rFonts w:ascii="Times New Roman" w:hAnsi="Times New Roman"/>
          <w:bCs/>
          <w:sz w:val="24"/>
          <w:szCs w:val="24"/>
        </w:rPr>
        <w:t>zdanitelná plnění pro osoby, které nejsou plátci, nebo</w:t>
      </w:r>
    </w:p>
    <w:p w:rsidR="00A0502D" w:rsidRPr="0019180D" w:rsidRDefault="00A0502D" w:rsidP="00C478B2">
      <w:pPr>
        <w:numPr>
          <w:ilvl w:val="0"/>
          <w:numId w:val="17"/>
        </w:numPr>
        <w:tabs>
          <w:tab w:val="left" w:pos="0"/>
        </w:tabs>
        <w:spacing w:after="0" w:line="240" w:lineRule="auto"/>
        <w:contextualSpacing/>
        <w:jc w:val="both"/>
        <w:rPr>
          <w:rFonts w:ascii="Times New Roman" w:hAnsi="Times New Roman"/>
          <w:bCs/>
          <w:sz w:val="24"/>
          <w:szCs w:val="24"/>
        </w:rPr>
      </w:pPr>
      <w:r w:rsidRPr="0019180D">
        <w:rPr>
          <w:rFonts w:ascii="Times New Roman" w:hAnsi="Times New Roman"/>
          <w:bCs/>
          <w:sz w:val="24"/>
          <w:szCs w:val="24"/>
        </w:rPr>
        <w:t>plnění osvobozená od daně bez nároku na odpočet daně podle § 51, nebo</w:t>
      </w:r>
    </w:p>
    <w:p w:rsidR="00A0502D" w:rsidRPr="0019180D" w:rsidRDefault="00A0502D" w:rsidP="00C478B2">
      <w:pPr>
        <w:numPr>
          <w:ilvl w:val="0"/>
          <w:numId w:val="17"/>
        </w:numPr>
        <w:tabs>
          <w:tab w:val="left" w:pos="0"/>
        </w:tabs>
        <w:spacing w:after="0" w:line="240" w:lineRule="auto"/>
        <w:contextualSpacing/>
        <w:jc w:val="both"/>
        <w:rPr>
          <w:rFonts w:ascii="Times New Roman" w:hAnsi="Times New Roman"/>
          <w:bCs/>
          <w:sz w:val="24"/>
          <w:szCs w:val="24"/>
        </w:rPr>
      </w:pPr>
      <w:r w:rsidRPr="0019180D">
        <w:rPr>
          <w:rFonts w:ascii="Times New Roman" w:hAnsi="Times New Roman"/>
          <w:bCs/>
          <w:sz w:val="24"/>
          <w:szCs w:val="24"/>
        </w:rPr>
        <w:t>plnění osvobozená od daně s nárokem na odpočet daně podle § 63</w:t>
      </w:r>
      <w:r>
        <w:rPr>
          <w:rFonts w:ascii="Times New Roman" w:hAnsi="Times New Roman"/>
          <w:bCs/>
          <w:sz w:val="24"/>
          <w:szCs w:val="24"/>
        </w:rPr>
        <w:t>,</w:t>
      </w:r>
    </w:p>
    <w:p w:rsidR="00A0502D" w:rsidRPr="0019180D" w:rsidRDefault="00A0502D" w:rsidP="009D33C8">
      <w:pPr>
        <w:tabs>
          <w:tab w:val="left" w:pos="0"/>
        </w:tabs>
        <w:spacing w:after="0" w:line="240" w:lineRule="auto"/>
        <w:ind w:left="720"/>
        <w:contextualSpacing/>
        <w:jc w:val="both"/>
        <w:rPr>
          <w:rFonts w:ascii="Times New Roman" w:hAnsi="Times New Roman"/>
          <w:bCs/>
          <w:sz w:val="24"/>
          <w:szCs w:val="24"/>
        </w:rPr>
      </w:pPr>
    </w:p>
    <w:p w:rsidR="00A0502D" w:rsidRDefault="00A0502D" w:rsidP="00C478B2">
      <w:pPr>
        <w:numPr>
          <w:ilvl w:val="0"/>
          <w:numId w:val="18"/>
        </w:numPr>
        <w:tabs>
          <w:tab w:val="left" w:pos="0"/>
        </w:tabs>
        <w:spacing w:line="240" w:lineRule="auto"/>
        <w:ind w:left="284" w:hanging="284"/>
        <w:contextualSpacing/>
        <w:jc w:val="both"/>
        <w:rPr>
          <w:rFonts w:ascii="Times New Roman" w:hAnsi="Times New Roman"/>
          <w:bCs/>
          <w:sz w:val="24"/>
          <w:szCs w:val="24"/>
        </w:rPr>
      </w:pPr>
      <w:r w:rsidRPr="0019180D">
        <w:rPr>
          <w:rFonts w:ascii="Times New Roman" w:hAnsi="Times New Roman"/>
          <w:bCs/>
          <w:sz w:val="24"/>
          <w:szCs w:val="24"/>
        </w:rPr>
        <w:t xml:space="preserve">plátce, který neuskutečnil za zdaňovací období žádná zdanitelná plnění s místem plnění v tuzemsku.  </w:t>
      </w:r>
    </w:p>
    <w:p w:rsidR="00A0502D" w:rsidRDefault="00A0502D" w:rsidP="007D59EB">
      <w:pPr>
        <w:tabs>
          <w:tab w:val="left" w:pos="0"/>
        </w:tabs>
        <w:spacing w:line="240" w:lineRule="auto"/>
        <w:contextualSpacing/>
        <w:jc w:val="both"/>
        <w:rPr>
          <w:rFonts w:ascii="Times New Roman" w:hAnsi="Times New Roman"/>
          <w:bCs/>
          <w:sz w:val="24"/>
          <w:szCs w:val="24"/>
        </w:rPr>
      </w:pPr>
    </w:p>
    <w:p w:rsidR="00A0502D" w:rsidRDefault="00A0502D" w:rsidP="007D59EB">
      <w:pPr>
        <w:tabs>
          <w:tab w:val="left" w:pos="0"/>
        </w:tabs>
        <w:spacing w:line="240" w:lineRule="auto"/>
        <w:contextualSpacing/>
        <w:jc w:val="both"/>
        <w:rPr>
          <w:rFonts w:ascii="Times New Roman" w:hAnsi="Times New Roman"/>
          <w:sz w:val="24"/>
          <w:szCs w:val="24"/>
          <w:lang w:eastAsia="cs-CZ"/>
        </w:rPr>
      </w:pPr>
      <w:r w:rsidRPr="007D59EB">
        <w:rPr>
          <w:rFonts w:ascii="Times New Roman" w:hAnsi="Times New Roman"/>
          <w:sz w:val="24"/>
          <w:szCs w:val="24"/>
          <w:lang w:eastAsia="cs-CZ"/>
        </w:rPr>
        <w:t>Povinností plátce při podání kontrolního výkazu</w:t>
      </w:r>
      <w:r>
        <w:rPr>
          <w:rFonts w:ascii="Times New Roman" w:hAnsi="Times New Roman"/>
          <w:sz w:val="24"/>
          <w:szCs w:val="24"/>
          <w:lang w:eastAsia="cs-CZ"/>
        </w:rPr>
        <w:t xml:space="preserve"> je</w:t>
      </w:r>
    </w:p>
    <w:p w:rsidR="00A0502D" w:rsidRDefault="00A0502D" w:rsidP="00C478B2">
      <w:pPr>
        <w:pStyle w:val="Odstavecseseznamem"/>
        <w:numPr>
          <w:ilvl w:val="0"/>
          <w:numId w:val="22"/>
        </w:numPr>
        <w:tabs>
          <w:tab w:val="left" w:pos="0"/>
        </w:tabs>
        <w:spacing w:line="240" w:lineRule="auto"/>
        <w:jc w:val="both"/>
        <w:rPr>
          <w:rFonts w:ascii="Times New Roman" w:hAnsi="Times New Roman"/>
          <w:sz w:val="24"/>
          <w:szCs w:val="24"/>
          <w:lang w:eastAsia="cs-CZ"/>
        </w:rPr>
      </w:pPr>
      <w:r w:rsidRPr="007D59EB">
        <w:rPr>
          <w:rFonts w:ascii="Times New Roman" w:hAnsi="Times New Roman"/>
          <w:sz w:val="24"/>
          <w:szCs w:val="24"/>
          <w:lang w:eastAsia="cs-CZ"/>
        </w:rPr>
        <w:t>podat jej pouze elektronicky, na elektronickou adresu podatelny zveřejněnou správcem daně ve formátu a struktuře stanovené správcem daně,</w:t>
      </w:r>
    </w:p>
    <w:p w:rsidR="00A0502D" w:rsidRPr="006F2433" w:rsidRDefault="00A0502D" w:rsidP="00C478B2">
      <w:pPr>
        <w:pStyle w:val="Odstavecseseznamem"/>
        <w:numPr>
          <w:ilvl w:val="0"/>
          <w:numId w:val="22"/>
        </w:numPr>
        <w:tabs>
          <w:tab w:val="left" w:pos="0"/>
        </w:tabs>
        <w:spacing w:line="240" w:lineRule="auto"/>
        <w:jc w:val="both"/>
        <w:rPr>
          <w:rFonts w:ascii="Times New Roman" w:hAnsi="Times New Roman"/>
          <w:sz w:val="24"/>
          <w:szCs w:val="24"/>
          <w:lang w:eastAsia="cs-CZ"/>
        </w:rPr>
      </w:pPr>
      <w:r w:rsidRPr="007D59EB">
        <w:rPr>
          <w:rFonts w:ascii="Times New Roman" w:hAnsi="Times New Roman"/>
          <w:sz w:val="24"/>
          <w:szCs w:val="24"/>
          <w:lang w:eastAsia="cs-CZ"/>
        </w:rPr>
        <w:t>uvést údaje podle daňového dokladu,</w:t>
      </w:r>
      <w:r w:rsidRPr="006D1F98">
        <w:rPr>
          <w:rFonts w:ascii="Times New Roman" w:hAnsi="Times New Roman"/>
          <w:sz w:val="24"/>
          <w:szCs w:val="24"/>
          <w:lang w:eastAsia="cs-CZ"/>
        </w:rPr>
        <w:t xml:space="preserve"> </w:t>
      </w:r>
      <w:r w:rsidRPr="00A35717">
        <w:rPr>
          <w:rFonts w:ascii="Times New Roman" w:hAnsi="Times New Roman"/>
          <w:sz w:val="24"/>
          <w:szCs w:val="24"/>
          <w:lang w:eastAsia="cs-CZ"/>
        </w:rPr>
        <w:t>který je plátce povinen</w:t>
      </w:r>
      <w:r>
        <w:rPr>
          <w:rFonts w:ascii="Times New Roman" w:hAnsi="Times New Roman"/>
          <w:sz w:val="24"/>
          <w:szCs w:val="24"/>
          <w:lang w:eastAsia="cs-CZ"/>
        </w:rPr>
        <w:t>,</w:t>
      </w:r>
      <w:r w:rsidRPr="00A35717">
        <w:rPr>
          <w:rFonts w:ascii="Times New Roman" w:hAnsi="Times New Roman"/>
          <w:sz w:val="24"/>
          <w:szCs w:val="24"/>
          <w:lang w:eastAsia="cs-CZ"/>
        </w:rPr>
        <w:t xml:space="preserve"> </w:t>
      </w:r>
      <w:r w:rsidRPr="006F2433">
        <w:rPr>
          <w:rFonts w:ascii="Times New Roman" w:hAnsi="Times New Roman"/>
          <w:sz w:val="24"/>
          <w:szCs w:val="24"/>
          <w:lang w:eastAsia="cs-CZ"/>
        </w:rPr>
        <w:t>vystavit daňový doklad do 15 dne následujícího kalendářního měsíce,</w:t>
      </w:r>
    </w:p>
    <w:p w:rsidR="00A0502D" w:rsidRDefault="00A0502D" w:rsidP="00C478B2">
      <w:pPr>
        <w:pStyle w:val="Odstavecseseznamem"/>
        <w:numPr>
          <w:ilvl w:val="0"/>
          <w:numId w:val="22"/>
        </w:numPr>
        <w:tabs>
          <w:tab w:val="left" w:pos="0"/>
        </w:tabs>
        <w:spacing w:line="240" w:lineRule="auto"/>
        <w:jc w:val="both"/>
        <w:rPr>
          <w:rFonts w:ascii="Times New Roman" w:hAnsi="Times New Roman"/>
          <w:sz w:val="24"/>
          <w:szCs w:val="24"/>
          <w:lang w:eastAsia="cs-CZ"/>
        </w:rPr>
      </w:pPr>
      <w:r w:rsidRPr="007D59EB">
        <w:rPr>
          <w:rFonts w:ascii="Times New Roman" w:hAnsi="Times New Roman"/>
          <w:sz w:val="24"/>
          <w:szCs w:val="24"/>
          <w:lang w:eastAsia="cs-CZ"/>
        </w:rPr>
        <w:t>po</w:t>
      </w:r>
      <w:r>
        <w:rPr>
          <w:rFonts w:ascii="Times New Roman" w:hAnsi="Times New Roman"/>
          <w:sz w:val="24"/>
          <w:szCs w:val="24"/>
          <w:lang w:eastAsia="cs-CZ"/>
        </w:rPr>
        <w:t>dat jej do 25. dne tohoto měsíce.</w:t>
      </w:r>
    </w:p>
    <w:p w:rsidR="00A0502D" w:rsidRDefault="00A0502D" w:rsidP="007D59EB">
      <w:pPr>
        <w:tabs>
          <w:tab w:val="left" w:pos="0"/>
        </w:tabs>
        <w:spacing w:line="240" w:lineRule="auto"/>
        <w:jc w:val="both"/>
        <w:rPr>
          <w:rFonts w:ascii="Times New Roman" w:hAnsi="Times New Roman"/>
          <w:sz w:val="24"/>
          <w:szCs w:val="24"/>
          <w:lang w:eastAsia="cs-CZ"/>
        </w:rPr>
      </w:pPr>
      <w:r w:rsidRPr="007D59EB">
        <w:rPr>
          <w:rFonts w:ascii="Times New Roman" w:hAnsi="Times New Roman"/>
          <w:sz w:val="24"/>
          <w:szCs w:val="24"/>
          <w:lang w:eastAsia="cs-CZ"/>
        </w:rPr>
        <w:t>Povinností plátce není při podání kontrolního výkazu</w:t>
      </w:r>
    </w:p>
    <w:p w:rsidR="00A0502D" w:rsidRDefault="00A0502D" w:rsidP="00C478B2">
      <w:pPr>
        <w:pStyle w:val="Odstavecseseznamem"/>
        <w:numPr>
          <w:ilvl w:val="0"/>
          <w:numId w:val="23"/>
        </w:numPr>
        <w:tabs>
          <w:tab w:val="left" w:pos="0"/>
        </w:tabs>
        <w:spacing w:line="240" w:lineRule="auto"/>
        <w:jc w:val="both"/>
        <w:rPr>
          <w:rFonts w:ascii="Times New Roman" w:hAnsi="Times New Roman"/>
          <w:sz w:val="24"/>
          <w:szCs w:val="24"/>
          <w:lang w:eastAsia="cs-CZ"/>
        </w:rPr>
      </w:pPr>
      <w:r w:rsidRPr="007D59EB">
        <w:rPr>
          <w:rFonts w:ascii="Times New Roman" w:hAnsi="Times New Roman"/>
          <w:sz w:val="24"/>
          <w:szCs w:val="24"/>
          <w:lang w:eastAsia="cs-CZ"/>
        </w:rPr>
        <w:t>uvést sazbu daně a výši daně, pokud daňový doklad tento údaj neobsahuje,</w:t>
      </w:r>
    </w:p>
    <w:p w:rsidR="00A0502D" w:rsidRDefault="00A0502D" w:rsidP="00C478B2">
      <w:pPr>
        <w:pStyle w:val="Odstavecseseznamem"/>
        <w:numPr>
          <w:ilvl w:val="0"/>
          <w:numId w:val="23"/>
        </w:numPr>
        <w:tabs>
          <w:tab w:val="left" w:pos="0"/>
        </w:tabs>
        <w:spacing w:line="240" w:lineRule="auto"/>
        <w:jc w:val="both"/>
        <w:rPr>
          <w:rFonts w:ascii="Times New Roman" w:hAnsi="Times New Roman"/>
          <w:sz w:val="24"/>
          <w:szCs w:val="24"/>
          <w:lang w:eastAsia="cs-CZ"/>
        </w:rPr>
      </w:pPr>
      <w:r w:rsidRPr="007D59EB">
        <w:rPr>
          <w:rFonts w:ascii="Times New Roman" w:hAnsi="Times New Roman"/>
          <w:sz w:val="24"/>
          <w:szCs w:val="24"/>
          <w:lang w:eastAsia="cs-CZ"/>
        </w:rPr>
        <w:t>uvést údaje ze zjednodušeného daňového dokladu.</w:t>
      </w:r>
    </w:p>
    <w:p w:rsidR="00A0502D" w:rsidRPr="00CF7FC2" w:rsidRDefault="00A0502D" w:rsidP="00154AC2">
      <w:pPr>
        <w:pStyle w:val="Odstavecseseznamem"/>
        <w:tabs>
          <w:tab w:val="left" w:pos="0"/>
        </w:tabs>
        <w:spacing w:line="240" w:lineRule="auto"/>
        <w:jc w:val="both"/>
        <w:rPr>
          <w:rFonts w:ascii="Times New Roman" w:hAnsi="Times New Roman"/>
          <w:sz w:val="24"/>
          <w:szCs w:val="24"/>
          <w:lang w:eastAsia="cs-CZ"/>
        </w:rPr>
      </w:pPr>
    </w:p>
    <w:p w:rsidR="00A0502D" w:rsidRPr="00154AC2" w:rsidRDefault="00A0502D" w:rsidP="00154AC2">
      <w:pPr>
        <w:spacing w:line="240" w:lineRule="auto"/>
        <w:jc w:val="both"/>
        <w:rPr>
          <w:rFonts w:ascii="Times New Roman" w:hAnsi="Times New Roman"/>
          <w:sz w:val="24"/>
          <w:szCs w:val="24"/>
          <w:lang w:eastAsia="cs-CZ"/>
        </w:rPr>
      </w:pPr>
      <w:r w:rsidRPr="00154AC2">
        <w:rPr>
          <w:rFonts w:ascii="Times New Roman" w:hAnsi="Times New Roman"/>
          <w:sz w:val="24"/>
          <w:szCs w:val="24"/>
          <w:lang w:eastAsia="cs-CZ"/>
        </w:rPr>
        <w:t xml:space="preserve">V souvislosti se zavedením kontrolního výkazu, aby nedošlo k duplicitě </w:t>
      </w:r>
      <w:r>
        <w:rPr>
          <w:rFonts w:ascii="Times New Roman" w:hAnsi="Times New Roman"/>
          <w:sz w:val="24"/>
          <w:szCs w:val="24"/>
          <w:lang w:eastAsia="cs-CZ"/>
        </w:rPr>
        <w:t xml:space="preserve">v </w:t>
      </w:r>
      <w:r w:rsidRPr="00154AC2">
        <w:rPr>
          <w:rFonts w:ascii="Times New Roman" w:hAnsi="Times New Roman"/>
          <w:sz w:val="24"/>
          <w:szCs w:val="24"/>
          <w:lang w:eastAsia="cs-CZ"/>
        </w:rPr>
        <w:t>povinnost</w:t>
      </w:r>
      <w:r>
        <w:rPr>
          <w:rFonts w:ascii="Times New Roman" w:hAnsi="Times New Roman"/>
          <w:sz w:val="24"/>
          <w:szCs w:val="24"/>
          <w:lang w:eastAsia="cs-CZ"/>
        </w:rPr>
        <w:t>ech</w:t>
      </w:r>
      <w:r w:rsidRPr="00154AC2">
        <w:rPr>
          <w:rFonts w:ascii="Times New Roman" w:hAnsi="Times New Roman"/>
          <w:sz w:val="24"/>
          <w:szCs w:val="24"/>
          <w:lang w:eastAsia="cs-CZ"/>
        </w:rPr>
        <w:t xml:space="preserve"> plátce, se navrhuje zrušit od 1. ledna 2016 ustanovení § 92 odst. 8 písm. d) až e), v § 92a odst. 3 až 5, v § 100 odst. 2 a v § 101a odst. 3</w:t>
      </w:r>
      <w:r>
        <w:rPr>
          <w:rFonts w:ascii="Times New Roman" w:hAnsi="Times New Roman"/>
          <w:sz w:val="24"/>
          <w:szCs w:val="24"/>
          <w:lang w:eastAsia="cs-CZ"/>
        </w:rPr>
        <w:t>.</w:t>
      </w:r>
    </w:p>
    <w:p w:rsidR="00A0502D" w:rsidRPr="00154AC2" w:rsidRDefault="00A0502D" w:rsidP="00154AC2">
      <w:pPr>
        <w:spacing w:line="240" w:lineRule="auto"/>
        <w:jc w:val="both"/>
        <w:rPr>
          <w:rFonts w:ascii="Times New Roman" w:hAnsi="Times New Roman"/>
          <w:sz w:val="24"/>
          <w:szCs w:val="24"/>
          <w:lang w:eastAsia="cs-CZ"/>
        </w:rPr>
      </w:pPr>
      <w:r w:rsidRPr="00154AC2">
        <w:rPr>
          <w:rFonts w:ascii="Times New Roman" w:hAnsi="Times New Roman"/>
          <w:sz w:val="24"/>
          <w:szCs w:val="24"/>
          <w:lang w:eastAsia="cs-CZ"/>
        </w:rPr>
        <w:t xml:space="preserve">Zrušují se tedy: </w:t>
      </w:r>
    </w:p>
    <w:p w:rsidR="00A0502D" w:rsidRPr="00154AC2" w:rsidRDefault="00A0502D" w:rsidP="00C478B2">
      <w:pPr>
        <w:numPr>
          <w:ilvl w:val="0"/>
          <w:numId w:val="23"/>
        </w:numPr>
        <w:spacing w:line="240" w:lineRule="auto"/>
        <w:contextualSpacing/>
        <w:jc w:val="both"/>
        <w:rPr>
          <w:rFonts w:ascii="Times New Roman" w:hAnsi="Times New Roman"/>
          <w:sz w:val="24"/>
          <w:szCs w:val="24"/>
          <w:lang w:eastAsia="cs-CZ"/>
        </w:rPr>
      </w:pPr>
      <w:r w:rsidRPr="00154AC2">
        <w:rPr>
          <w:rFonts w:ascii="Times New Roman" w:hAnsi="Times New Roman"/>
          <w:sz w:val="24"/>
          <w:szCs w:val="24"/>
          <w:lang w:eastAsia="cs-CZ"/>
        </w:rPr>
        <w:t>Povinnosti plátce, které se týkají vedení evidencí pro účely daně z přidané hodnoty v souvislosti se zvláštním režimem pro investiční zlato (§ 92 odst. 8 písm. d) až e))</w:t>
      </w:r>
      <w:r w:rsidRPr="00154AC2">
        <w:rPr>
          <w:rFonts w:ascii="Times New Roman" w:hAnsi="Times New Roman"/>
          <w:color w:val="984806"/>
          <w:sz w:val="24"/>
          <w:szCs w:val="24"/>
          <w:lang w:eastAsia="cs-CZ"/>
        </w:rPr>
        <w:t>.</w:t>
      </w:r>
    </w:p>
    <w:p w:rsidR="00A0502D" w:rsidRPr="00154AC2" w:rsidRDefault="00A0502D" w:rsidP="00C478B2">
      <w:pPr>
        <w:numPr>
          <w:ilvl w:val="0"/>
          <w:numId w:val="23"/>
        </w:numPr>
        <w:spacing w:line="240" w:lineRule="auto"/>
        <w:contextualSpacing/>
        <w:jc w:val="both"/>
        <w:rPr>
          <w:rFonts w:ascii="Times New Roman" w:hAnsi="Times New Roman"/>
          <w:sz w:val="24"/>
          <w:szCs w:val="24"/>
          <w:lang w:eastAsia="cs-CZ"/>
        </w:rPr>
      </w:pPr>
      <w:r w:rsidRPr="00154AC2">
        <w:rPr>
          <w:rFonts w:ascii="Times New Roman" w:hAnsi="Times New Roman"/>
          <w:sz w:val="24"/>
          <w:szCs w:val="24"/>
          <w:lang w:eastAsia="cs-CZ"/>
        </w:rPr>
        <w:t>Povinnosti plátce, který uskutečnil zdanitelné plnění v režimu přenesení daňové povinnosti a plátce, který přijal zdanitelné plnění v režimu přenesení daňové povinnosti v souvislosti s dodáním zlata, obchodování s povolenkami na emise skleníkových plynů, dodáním zboží uvedeného v příloze č. 5 k zákonu o DPH, poskytnutí stavebních nebo montážních prací</w:t>
      </w:r>
      <w:r w:rsidRPr="00154AC2">
        <w:rPr>
          <w:rFonts w:ascii="Times New Roman" w:hAnsi="Times New Roman"/>
          <w:sz w:val="16"/>
          <w:szCs w:val="16"/>
        </w:rPr>
        <w:t xml:space="preserve">  </w:t>
      </w:r>
      <w:r w:rsidRPr="00154AC2">
        <w:rPr>
          <w:rFonts w:ascii="Times New Roman" w:hAnsi="Times New Roman"/>
          <w:sz w:val="24"/>
          <w:szCs w:val="24"/>
        </w:rPr>
        <w:t>(§ 92a odst. 3 až 5)</w:t>
      </w:r>
      <w:r w:rsidRPr="00154AC2">
        <w:rPr>
          <w:rFonts w:ascii="Times New Roman" w:hAnsi="Times New Roman"/>
          <w:sz w:val="24"/>
          <w:szCs w:val="24"/>
          <w:lang w:eastAsia="cs-CZ"/>
        </w:rPr>
        <w:t>.</w:t>
      </w:r>
    </w:p>
    <w:p w:rsidR="00A0502D" w:rsidRPr="00154AC2" w:rsidRDefault="00A0502D" w:rsidP="00C478B2">
      <w:pPr>
        <w:numPr>
          <w:ilvl w:val="0"/>
          <w:numId w:val="23"/>
        </w:numPr>
        <w:spacing w:line="240" w:lineRule="auto"/>
        <w:contextualSpacing/>
        <w:jc w:val="both"/>
        <w:rPr>
          <w:rFonts w:ascii="Times New Roman" w:hAnsi="Times New Roman"/>
          <w:sz w:val="24"/>
          <w:szCs w:val="24"/>
          <w:lang w:eastAsia="cs-CZ"/>
        </w:rPr>
      </w:pPr>
      <w:r w:rsidRPr="00154AC2">
        <w:rPr>
          <w:rFonts w:ascii="Times New Roman" w:hAnsi="Times New Roman"/>
          <w:sz w:val="24"/>
          <w:szCs w:val="24"/>
          <w:lang w:eastAsia="cs-CZ"/>
        </w:rPr>
        <w:t>Povinnosti plátce vést evidenci pro účely daně z přidané hodnoty, tj. aby plátce duplicitně neuváděl v evidenci údaje shodné s kontrolním výkazem (§ 100 odst. 2).</w:t>
      </w:r>
    </w:p>
    <w:p w:rsidR="00A0502D" w:rsidRPr="00154AC2" w:rsidRDefault="00A0502D" w:rsidP="00C478B2">
      <w:pPr>
        <w:numPr>
          <w:ilvl w:val="0"/>
          <w:numId w:val="23"/>
        </w:numPr>
        <w:spacing w:line="240" w:lineRule="auto"/>
        <w:contextualSpacing/>
        <w:jc w:val="both"/>
        <w:rPr>
          <w:rFonts w:ascii="Times New Roman" w:hAnsi="Times New Roman"/>
          <w:sz w:val="24"/>
          <w:szCs w:val="24"/>
          <w:lang w:eastAsia="cs-CZ"/>
        </w:rPr>
      </w:pPr>
      <w:r w:rsidRPr="00154AC2">
        <w:rPr>
          <w:rFonts w:ascii="Times New Roman" w:hAnsi="Times New Roman"/>
          <w:sz w:val="24"/>
          <w:szCs w:val="24"/>
          <w:lang w:eastAsia="cs-CZ"/>
        </w:rPr>
        <w:t xml:space="preserve">Povinnosti fyzické osoby plátce, který není povinen podávat elektronická podání (obrat do 6 mil. Kč nebo nemá povinnost činit podání elektronicky např. souhrnné hlášení, přenesení daňové povinnosti - § 101a odst. 3). </w:t>
      </w:r>
    </w:p>
    <w:p w:rsidR="00A0502D" w:rsidRPr="00CF7FC2" w:rsidRDefault="00A0502D" w:rsidP="00CF7FC2">
      <w:pPr>
        <w:pStyle w:val="Odstavecseseznamem"/>
        <w:tabs>
          <w:tab w:val="left" w:pos="0"/>
        </w:tabs>
        <w:spacing w:line="240" w:lineRule="auto"/>
        <w:jc w:val="both"/>
        <w:rPr>
          <w:rFonts w:ascii="Times New Roman" w:hAnsi="Times New Roman"/>
          <w:sz w:val="24"/>
          <w:szCs w:val="24"/>
          <w:lang w:eastAsia="cs-CZ"/>
        </w:rPr>
      </w:pPr>
    </w:p>
    <w:p w:rsidR="00A0502D" w:rsidRPr="00CF7FC2" w:rsidRDefault="00A0502D" w:rsidP="00C478B2">
      <w:pPr>
        <w:pStyle w:val="Odstavecseseznamem"/>
        <w:numPr>
          <w:ilvl w:val="0"/>
          <w:numId w:val="18"/>
        </w:numPr>
        <w:tabs>
          <w:tab w:val="left" w:pos="0"/>
        </w:tabs>
        <w:spacing w:line="240" w:lineRule="auto"/>
        <w:ind w:hanging="720"/>
        <w:jc w:val="both"/>
        <w:rPr>
          <w:rFonts w:ascii="Times New Roman" w:hAnsi="Times New Roman"/>
          <w:bCs/>
          <w:sz w:val="24"/>
          <w:szCs w:val="24"/>
          <w:u w:val="single"/>
        </w:rPr>
      </w:pPr>
      <w:r w:rsidRPr="00CF7FC2">
        <w:rPr>
          <w:rFonts w:ascii="Times New Roman" w:hAnsi="Times New Roman"/>
          <w:bCs/>
          <w:sz w:val="24"/>
          <w:szCs w:val="24"/>
          <w:u w:val="single"/>
        </w:rPr>
        <w:t>Změny v režimu přenesení daňové povinnosti v</w:t>
      </w:r>
      <w:r>
        <w:rPr>
          <w:rFonts w:ascii="Times New Roman" w:hAnsi="Times New Roman"/>
          <w:bCs/>
          <w:sz w:val="24"/>
          <w:szCs w:val="24"/>
          <w:u w:val="single"/>
        </w:rPr>
        <w:t> </w:t>
      </w:r>
      <w:r w:rsidRPr="00CF7FC2">
        <w:rPr>
          <w:rFonts w:ascii="Times New Roman" w:hAnsi="Times New Roman"/>
          <w:bCs/>
          <w:sz w:val="24"/>
          <w:szCs w:val="24"/>
          <w:u w:val="single"/>
        </w:rPr>
        <w:t>tuzemsku</w:t>
      </w:r>
    </w:p>
    <w:p w:rsidR="00A0502D" w:rsidRDefault="00A0502D" w:rsidP="00AF56FD">
      <w:pPr>
        <w:tabs>
          <w:tab w:val="left" w:pos="0"/>
        </w:tabs>
        <w:spacing w:line="240" w:lineRule="auto"/>
        <w:jc w:val="both"/>
        <w:rPr>
          <w:rFonts w:ascii="Times New Roman" w:hAnsi="Times New Roman"/>
          <w:bCs/>
          <w:sz w:val="24"/>
          <w:szCs w:val="24"/>
        </w:rPr>
      </w:pPr>
      <w:r w:rsidRPr="00CF7FC2">
        <w:rPr>
          <w:rFonts w:ascii="Times New Roman" w:hAnsi="Times New Roman"/>
          <w:bCs/>
          <w:sz w:val="24"/>
          <w:szCs w:val="24"/>
        </w:rPr>
        <w:t>Do režimu přenesení daňové povinnosti se promítají změny koncepční a věcné.</w:t>
      </w:r>
    </w:p>
    <w:p w:rsidR="00A0502D" w:rsidRDefault="00A0502D" w:rsidP="00AF56FD">
      <w:pPr>
        <w:tabs>
          <w:tab w:val="left" w:pos="0"/>
        </w:tabs>
        <w:spacing w:line="240" w:lineRule="auto"/>
        <w:jc w:val="both"/>
        <w:rPr>
          <w:rFonts w:ascii="Times New Roman" w:hAnsi="Times New Roman"/>
          <w:bCs/>
          <w:sz w:val="24"/>
          <w:szCs w:val="24"/>
        </w:rPr>
      </w:pPr>
      <w:r w:rsidRPr="00B46874">
        <w:rPr>
          <w:rFonts w:ascii="Times New Roman" w:hAnsi="Times New Roman"/>
          <w:bCs/>
          <w:sz w:val="24"/>
          <w:szCs w:val="24"/>
        </w:rPr>
        <w:t>Zásadní změny v koncepci režimu přenesení daňové povinnosti v zákoně o DPH reflektují aktuální právní úpravu EU. V roce 2013 byly přijaty dvě nové směrnice Rady (směrnice č.</w:t>
      </w:r>
      <w:r>
        <w:rPr>
          <w:rFonts w:ascii="Times New Roman" w:hAnsi="Times New Roman"/>
          <w:bCs/>
          <w:sz w:val="24"/>
          <w:szCs w:val="24"/>
        </w:rPr>
        <w:t> </w:t>
      </w:r>
      <w:r w:rsidRPr="00B46874">
        <w:rPr>
          <w:rFonts w:ascii="Times New Roman" w:hAnsi="Times New Roman"/>
          <w:bCs/>
          <w:sz w:val="24"/>
          <w:szCs w:val="24"/>
        </w:rPr>
        <w:t>2013/43/EU č. 2013/42/EU), v jejichž důsledku došlo k výraznému rozšíření možného rozsahu působnosti režimu přenesení daňové povinnosti. Poskytly členským státům, a tím také ČR, účinný a flexibilní nástroj v boji proti daňovým podvodům.</w:t>
      </w:r>
    </w:p>
    <w:p w:rsidR="00A0502D" w:rsidRPr="00B46874" w:rsidRDefault="00A0502D" w:rsidP="00C53717">
      <w:pPr>
        <w:pStyle w:val="Dvodovzprva"/>
        <w:rPr>
          <w:rFonts w:ascii="Times New Roman" w:hAnsi="Times New Roman"/>
          <w:bCs/>
          <w:color w:val="auto"/>
          <w:sz w:val="24"/>
          <w:szCs w:val="24"/>
        </w:rPr>
      </w:pPr>
      <w:r w:rsidRPr="00B46874">
        <w:rPr>
          <w:rFonts w:ascii="Times New Roman" w:hAnsi="Times New Roman"/>
          <w:bCs/>
          <w:color w:val="auto"/>
          <w:sz w:val="24"/>
          <w:szCs w:val="24"/>
        </w:rPr>
        <w:t xml:space="preserve">Navrhovaná úprava zavádí dva dočasné režimy přenesení daňové povinnosti, kde se na základě zákona o DPH navrhuje stanovit dočasné používání režimu přenesení daňové povinnosti pro určité dodání zboží nebo poskytnutí služby nařízením vlády. </w:t>
      </w:r>
    </w:p>
    <w:p w:rsidR="00A0502D" w:rsidRPr="00B46874" w:rsidRDefault="00A0502D" w:rsidP="00C478B2">
      <w:pPr>
        <w:pStyle w:val="Dvodovzprva"/>
        <w:numPr>
          <w:ilvl w:val="0"/>
          <w:numId w:val="12"/>
        </w:numPr>
        <w:ind w:left="426" w:hanging="426"/>
        <w:rPr>
          <w:rFonts w:ascii="Times New Roman" w:hAnsi="Times New Roman"/>
          <w:bCs/>
          <w:color w:val="auto"/>
          <w:sz w:val="24"/>
          <w:szCs w:val="24"/>
        </w:rPr>
      </w:pPr>
      <w:r w:rsidRPr="00B46874">
        <w:rPr>
          <w:rFonts w:ascii="Times New Roman" w:hAnsi="Times New Roman"/>
          <w:bCs/>
          <w:color w:val="auto"/>
          <w:sz w:val="24"/>
          <w:szCs w:val="24"/>
        </w:rPr>
        <w:t>V prvním z těchto dočasných režimů (navazuje na směrnici Rady 2013/43/EU) se</w:t>
      </w:r>
      <w:r>
        <w:rPr>
          <w:rFonts w:ascii="Times New Roman" w:hAnsi="Times New Roman"/>
          <w:bCs/>
          <w:color w:val="auto"/>
          <w:sz w:val="24"/>
          <w:szCs w:val="24"/>
        </w:rPr>
        <w:t> </w:t>
      </w:r>
      <w:r w:rsidRPr="00B46874">
        <w:rPr>
          <w:rFonts w:ascii="Times New Roman" w:hAnsi="Times New Roman"/>
          <w:bCs/>
          <w:color w:val="auto"/>
          <w:sz w:val="24"/>
          <w:szCs w:val="24"/>
        </w:rPr>
        <w:t>navrhuje nařízením vlády vybrat z množiny plnění uvedených v příloze č. 6 zákona o</w:t>
      </w:r>
      <w:r>
        <w:rPr>
          <w:rFonts w:ascii="Times New Roman" w:hAnsi="Times New Roman"/>
          <w:bCs/>
          <w:color w:val="auto"/>
          <w:sz w:val="24"/>
          <w:szCs w:val="24"/>
        </w:rPr>
        <w:t> </w:t>
      </w:r>
      <w:r w:rsidRPr="00B46874">
        <w:rPr>
          <w:rFonts w:ascii="Times New Roman" w:hAnsi="Times New Roman"/>
          <w:bCs/>
          <w:color w:val="auto"/>
          <w:sz w:val="24"/>
          <w:szCs w:val="24"/>
        </w:rPr>
        <w:t>DPH. Seznam plnění zahrnuje (kromě dosud stanovených převodu povolenek na emise skleníkových plynů) nově dále např. dodání mobilních telefonů, zařízení s integrovanými obvody, dodání herních konzolí, tabletů a laptopů, dodání obilovin a technických plodin, včetně olejnatých semen a cukrové řepy, dodání surových či polozpracovaných kovů, včetně drahých kovů.</w:t>
      </w:r>
    </w:p>
    <w:p w:rsidR="00A0502D" w:rsidRPr="00B46874" w:rsidRDefault="00A0502D" w:rsidP="00C478B2">
      <w:pPr>
        <w:pStyle w:val="Dvodovzprva"/>
        <w:numPr>
          <w:ilvl w:val="0"/>
          <w:numId w:val="12"/>
        </w:numPr>
        <w:ind w:left="426" w:hanging="426"/>
        <w:rPr>
          <w:rFonts w:ascii="Times New Roman" w:hAnsi="Times New Roman"/>
          <w:bCs/>
          <w:color w:val="auto"/>
          <w:sz w:val="24"/>
          <w:szCs w:val="24"/>
        </w:rPr>
      </w:pPr>
      <w:r w:rsidRPr="00B46874">
        <w:rPr>
          <w:rFonts w:ascii="Times New Roman" w:hAnsi="Times New Roman"/>
          <w:bCs/>
          <w:color w:val="auto"/>
          <w:sz w:val="24"/>
          <w:szCs w:val="24"/>
        </w:rPr>
        <w:t>U druhého dočasného režimu, tzv. mechanismu rychlé reakce (navazuje na směrnici Rady 2013/42/EU) nová úprava navrhuje nařízením vlády na dobu maximálně devíti měsíců stanovit používání režimu přenesení daňové povinnosti u plnění, u nichž Evropská komise za účelem boje proti daňovým únikům potvrdila, že proti použití režimu přenesení daňové povinnosti při dodání tohoto zboží nebo poskytnutí této služby nemá námitky.</w:t>
      </w:r>
    </w:p>
    <w:p w:rsidR="00A0502D" w:rsidRPr="00340DC3" w:rsidRDefault="00A0502D" w:rsidP="00C53717">
      <w:pPr>
        <w:pStyle w:val="Dvodovzprva"/>
        <w:rPr>
          <w:rFonts w:ascii="Times New Roman" w:hAnsi="Times New Roman"/>
          <w:bCs/>
          <w:color w:val="auto"/>
          <w:sz w:val="24"/>
          <w:szCs w:val="24"/>
        </w:rPr>
      </w:pPr>
      <w:r w:rsidRPr="00340DC3">
        <w:rPr>
          <w:rFonts w:ascii="Times New Roman" w:hAnsi="Times New Roman"/>
          <w:bCs/>
          <w:color w:val="auto"/>
          <w:sz w:val="24"/>
          <w:szCs w:val="24"/>
        </w:rPr>
        <w:t>Kromě této koncepční změny návrh zákona z důvodu zabránění případným daňovým únikům dále režim přenesení daňové povinnosti přímo rozšiřuje na případy, kdy se plátce rozhodne využít možnost podle § 56 odst. 4 zákona o DPH a při dodání vybrané nemovité věci jinému plátci se uplatňuje daň.</w:t>
      </w:r>
    </w:p>
    <w:p w:rsidR="00A0502D" w:rsidRDefault="00A0502D" w:rsidP="00C53717">
      <w:pPr>
        <w:pStyle w:val="Dvodovzprva"/>
        <w:rPr>
          <w:rFonts w:ascii="Times New Roman" w:hAnsi="Times New Roman"/>
          <w:bCs/>
          <w:color w:val="auto"/>
          <w:sz w:val="24"/>
          <w:szCs w:val="24"/>
        </w:rPr>
      </w:pPr>
      <w:r w:rsidRPr="00B46874">
        <w:rPr>
          <w:rFonts w:ascii="Times New Roman" w:hAnsi="Times New Roman"/>
          <w:bCs/>
          <w:color w:val="auto"/>
          <w:sz w:val="24"/>
          <w:szCs w:val="24"/>
        </w:rPr>
        <w:t>Dochází rovněž ke změnám ve struktuře. Z hlavy III (Zvláštní režimy) se vyčleňují ustanovení týkající se režimu přenesení daňové povinnosti, která se zahrnují do nové hlavy IV, která se dále člení na 4 díly (viz dále).</w:t>
      </w:r>
    </w:p>
    <w:p w:rsidR="00A0502D" w:rsidRPr="00B46874" w:rsidRDefault="00A0502D" w:rsidP="00C53717">
      <w:pPr>
        <w:pStyle w:val="Dvodovzprva"/>
        <w:rPr>
          <w:rFonts w:ascii="Times New Roman" w:hAnsi="Times New Roman"/>
          <w:bCs/>
          <w:color w:val="auto"/>
          <w:sz w:val="24"/>
          <w:szCs w:val="24"/>
        </w:rPr>
      </w:pPr>
    </w:p>
    <w:p w:rsidR="00A0502D" w:rsidRPr="00877745" w:rsidRDefault="00A0502D" w:rsidP="00C478B2">
      <w:pPr>
        <w:pStyle w:val="Dvodovzprva"/>
        <w:keepNext w:val="0"/>
        <w:numPr>
          <w:ilvl w:val="0"/>
          <w:numId w:val="13"/>
        </w:numPr>
        <w:tabs>
          <w:tab w:val="left" w:pos="0"/>
        </w:tabs>
        <w:spacing w:after="200"/>
        <w:ind w:left="284" w:hanging="284"/>
        <w:rPr>
          <w:rFonts w:ascii="Times New Roman" w:hAnsi="Times New Roman"/>
          <w:noProof/>
          <w:color w:val="auto"/>
          <w:sz w:val="24"/>
          <w:szCs w:val="24"/>
        </w:rPr>
      </w:pPr>
      <w:r w:rsidRPr="00877745">
        <w:rPr>
          <w:rFonts w:ascii="Times New Roman" w:hAnsi="Times New Roman"/>
          <w:noProof/>
          <w:color w:val="auto"/>
          <w:sz w:val="24"/>
          <w:szCs w:val="24"/>
          <w:u w:val="single"/>
        </w:rPr>
        <w:t>Zpřesnění textu platného zákona o DPH</w:t>
      </w:r>
    </w:p>
    <w:p w:rsidR="00A0502D" w:rsidRPr="00076126" w:rsidRDefault="00A0502D" w:rsidP="00D41E00">
      <w:pPr>
        <w:pStyle w:val="Dvodovzprva"/>
        <w:keepNext w:val="0"/>
        <w:tabs>
          <w:tab w:val="left" w:pos="0"/>
        </w:tabs>
        <w:spacing w:after="200"/>
        <w:rPr>
          <w:rFonts w:ascii="Times New Roman" w:hAnsi="Times New Roman"/>
          <w:noProof/>
          <w:color w:val="auto"/>
          <w:sz w:val="24"/>
          <w:szCs w:val="24"/>
        </w:rPr>
      </w:pPr>
      <w:r w:rsidRPr="00877745">
        <w:rPr>
          <w:rFonts w:ascii="Times New Roman" w:hAnsi="Times New Roman"/>
          <w:noProof/>
          <w:color w:val="auto"/>
          <w:sz w:val="24"/>
          <w:szCs w:val="24"/>
        </w:rPr>
        <w:t xml:space="preserve">Ostatní změny obsažené v návrhu zákona souvisejí s doladěním stávajících ustanovení platného zákona o DPH na uvedené změny nebo se zpřesněním textu v návaznosti na </w:t>
      </w:r>
      <w:r w:rsidRPr="00076126">
        <w:rPr>
          <w:rFonts w:ascii="Times New Roman" w:hAnsi="Times New Roman"/>
          <w:noProof/>
          <w:color w:val="auto"/>
          <w:sz w:val="24"/>
          <w:szCs w:val="24"/>
        </w:rPr>
        <w:t xml:space="preserve">platné znění směrnic, a dále se jedná o legislativně technické změny a případné opravy. </w:t>
      </w:r>
    </w:p>
    <w:p w:rsidR="00A0502D" w:rsidRDefault="00A0502D" w:rsidP="00C478B2">
      <w:pPr>
        <w:pStyle w:val="Dvodovzprva"/>
        <w:keepNext w:val="0"/>
        <w:numPr>
          <w:ilvl w:val="0"/>
          <w:numId w:val="14"/>
        </w:numPr>
        <w:tabs>
          <w:tab w:val="left" w:pos="0"/>
        </w:tabs>
        <w:spacing w:after="200"/>
        <w:rPr>
          <w:rFonts w:ascii="Times New Roman" w:hAnsi="Times New Roman"/>
          <w:noProof/>
          <w:color w:val="auto"/>
          <w:sz w:val="24"/>
          <w:szCs w:val="24"/>
        </w:rPr>
      </w:pPr>
      <w:r w:rsidRPr="00076126">
        <w:rPr>
          <w:rFonts w:ascii="Times New Roman" w:hAnsi="Times New Roman"/>
          <w:color w:val="auto"/>
          <w:sz w:val="24"/>
          <w:szCs w:val="24"/>
        </w:rPr>
        <w:t>Např. v souvislosti s přijetím nového občanského zákoníku se upřesňuje, že se první snížená sazba daně (15%) uplatní také u stavebních a montážních prací provedených u oprav a rekonstrukcí staveb vedlejších ke stavbě hlavní, tj. dříve příslušenství (§ 48) a u dodání pozemku, jehož součástí je stavba pro sociální bydlení a u dodání práva stavby, jehož součástí je stavba pro sociální bydlení jako doposud (§ 48a).</w:t>
      </w:r>
    </w:p>
    <w:p w:rsidR="00A0502D" w:rsidRPr="001C0B91" w:rsidRDefault="00A0502D" w:rsidP="00C478B2">
      <w:pPr>
        <w:pStyle w:val="Dvodovzprva"/>
        <w:keepNext w:val="0"/>
        <w:numPr>
          <w:ilvl w:val="0"/>
          <w:numId w:val="14"/>
        </w:numPr>
        <w:tabs>
          <w:tab w:val="left" w:pos="0"/>
        </w:tabs>
        <w:spacing w:after="200"/>
        <w:rPr>
          <w:rFonts w:ascii="Times New Roman" w:hAnsi="Times New Roman"/>
          <w:noProof/>
          <w:color w:val="auto"/>
          <w:sz w:val="24"/>
          <w:szCs w:val="24"/>
        </w:rPr>
      </w:pPr>
      <w:r w:rsidRPr="001C0B91">
        <w:rPr>
          <w:rFonts w:ascii="Times New Roman" w:hAnsi="Times New Roman"/>
          <w:color w:val="auto"/>
          <w:sz w:val="24"/>
          <w:szCs w:val="24"/>
        </w:rPr>
        <w:t>Např. v souvislosti s přijetím nového občanského zákoníku se pro správnou aplikaci uplatnění daně u dodání</w:t>
      </w:r>
      <w:r w:rsidRPr="00685E54">
        <w:rPr>
          <w:rFonts w:ascii="Times New Roman" w:hAnsi="Times New Roman"/>
          <w:color w:val="auto"/>
          <w:sz w:val="24"/>
          <w:szCs w:val="24"/>
        </w:rPr>
        <w:t xml:space="preserve"> vybraných nemovitých věcí vymezuje stavební pozemek </w:t>
      </w:r>
      <w:r w:rsidRPr="000446F8">
        <w:rPr>
          <w:rFonts w:ascii="Times New Roman" w:hAnsi="Times New Roman"/>
          <w:color w:val="auto"/>
          <w:sz w:val="24"/>
          <w:szCs w:val="24"/>
        </w:rPr>
        <w:t>(§ </w:t>
      </w:r>
      <w:r w:rsidRPr="001C0B91">
        <w:rPr>
          <w:rFonts w:ascii="Times New Roman" w:hAnsi="Times New Roman"/>
          <w:color w:val="auto"/>
          <w:sz w:val="24"/>
          <w:szCs w:val="24"/>
        </w:rPr>
        <w:t xml:space="preserve">56). Současně se upřesňuje vymezení krátkodobého nájmu (§ 56a). </w:t>
      </w:r>
      <w:r w:rsidRPr="001C0B91">
        <w:rPr>
          <w:rFonts w:ascii="Times New Roman" w:hAnsi="Times New Roman"/>
          <w:b/>
          <w:color w:val="auto"/>
          <w:sz w:val="24"/>
          <w:szCs w:val="24"/>
        </w:rPr>
        <w:t xml:space="preserve"> </w:t>
      </w:r>
    </w:p>
    <w:p w:rsidR="00A0502D" w:rsidRDefault="00A0502D" w:rsidP="00C478B2">
      <w:pPr>
        <w:pStyle w:val="Dvodovzprva"/>
        <w:keepNext w:val="0"/>
        <w:numPr>
          <w:ilvl w:val="0"/>
          <w:numId w:val="14"/>
        </w:numPr>
        <w:tabs>
          <w:tab w:val="left" w:pos="0"/>
        </w:tabs>
        <w:spacing w:after="200"/>
        <w:rPr>
          <w:rFonts w:ascii="Times New Roman" w:hAnsi="Times New Roman"/>
          <w:noProof/>
          <w:color w:val="auto"/>
          <w:sz w:val="24"/>
          <w:szCs w:val="24"/>
        </w:rPr>
      </w:pPr>
      <w:r w:rsidRPr="00CF7FC2">
        <w:rPr>
          <w:rFonts w:ascii="Times New Roman" w:hAnsi="Times New Roman"/>
          <w:color w:val="auto"/>
          <w:sz w:val="24"/>
          <w:szCs w:val="24"/>
        </w:rPr>
        <w:t>Např</w:t>
      </w:r>
      <w:r>
        <w:rPr>
          <w:rFonts w:ascii="Times New Roman" w:hAnsi="Times New Roman"/>
          <w:color w:val="auto"/>
          <w:sz w:val="24"/>
          <w:szCs w:val="24"/>
        </w:rPr>
        <w:t xml:space="preserve">. se </w:t>
      </w:r>
      <w:r w:rsidRPr="00CF7FC2">
        <w:rPr>
          <w:rFonts w:ascii="Times New Roman" w:hAnsi="Times New Roman"/>
          <w:color w:val="auto"/>
          <w:sz w:val="24"/>
          <w:szCs w:val="24"/>
        </w:rPr>
        <w:t xml:space="preserve">navrhuje zrušit snížení </w:t>
      </w:r>
      <w:r>
        <w:rPr>
          <w:rFonts w:ascii="Times New Roman" w:hAnsi="Times New Roman"/>
          <w:color w:val="auto"/>
          <w:sz w:val="24"/>
          <w:szCs w:val="24"/>
        </w:rPr>
        <w:t xml:space="preserve">výše obratu pro povinnou registraci plátce z 1 mil. Kč na 750 tis. Kč, </w:t>
      </w:r>
      <w:r w:rsidRPr="00CF7FC2">
        <w:rPr>
          <w:rFonts w:ascii="Times New Roman" w:hAnsi="Times New Roman"/>
          <w:color w:val="auto"/>
          <w:sz w:val="24"/>
          <w:szCs w:val="24"/>
        </w:rPr>
        <w:t>současně i body právní úpravy bezdlužnosti</w:t>
      </w:r>
      <w:r>
        <w:rPr>
          <w:rFonts w:ascii="Times New Roman" w:hAnsi="Times New Roman"/>
          <w:color w:val="auto"/>
          <w:sz w:val="24"/>
          <w:szCs w:val="24"/>
        </w:rPr>
        <w:t xml:space="preserve"> obsažené v  zákoně č. 458/2011 Sb., o </w:t>
      </w:r>
      <w:r w:rsidRPr="00714098">
        <w:rPr>
          <w:rFonts w:ascii="Times New Roman" w:hAnsi="Times New Roman"/>
          <w:color w:val="auto"/>
          <w:sz w:val="24"/>
          <w:szCs w:val="24"/>
        </w:rPr>
        <w:t>změně zákonů související se zřízením jednoho inkasního místa a</w:t>
      </w:r>
      <w:r>
        <w:rPr>
          <w:rFonts w:ascii="Times New Roman" w:hAnsi="Times New Roman"/>
          <w:color w:val="auto"/>
          <w:sz w:val="24"/>
          <w:szCs w:val="24"/>
        </w:rPr>
        <w:t> </w:t>
      </w:r>
      <w:r w:rsidRPr="00714098">
        <w:rPr>
          <w:rFonts w:ascii="Times New Roman" w:hAnsi="Times New Roman"/>
          <w:color w:val="auto"/>
          <w:sz w:val="24"/>
          <w:szCs w:val="24"/>
        </w:rPr>
        <w:t>dalších změnách daňových a pojistných zákonů</w:t>
      </w:r>
      <w:r>
        <w:rPr>
          <w:rFonts w:ascii="Times New Roman" w:hAnsi="Times New Roman"/>
          <w:color w:val="auto"/>
          <w:sz w:val="24"/>
          <w:szCs w:val="24"/>
        </w:rPr>
        <w:t>.</w:t>
      </w:r>
    </w:p>
    <w:p w:rsidR="00A0502D" w:rsidRPr="00F80827" w:rsidRDefault="00A0502D" w:rsidP="00C478B2">
      <w:pPr>
        <w:pStyle w:val="Odstavecseseznamem"/>
        <w:keepNext/>
        <w:numPr>
          <w:ilvl w:val="0"/>
          <w:numId w:val="14"/>
        </w:numPr>
        <w:spacing w:before="120" w:after="240" w:line="240" w:lineRule="auto"/>
        <w:jc w:val="both"/>
        <w:outlineLvl w:val="6"/>
        <w:rPr>
          <w:rFonts w:ascii="Times New Roman" w:hAnsi="Times New Roman"/>
          <w:bCs/>
          <w:sz w:val="24"/>
          <w:szCs w:val="20"/>
          <w:lang w:eastAsia="cs-CZ"/>
        </w:rPr>
      </w:pPr>
      <w:r w:rsidRPr="00F80827">
        <w:rPr>
          <w:rFonts w:ascii="Times New Roman" w:hAnsi="Times New Roman"/>
          <w:bCs/>
          <w:sz w:val="24"/>
          <w:szCs w:val="20"/>
          <w:lang w:eastAsia="cs-CZ"/>
        </w:rPr>
        <w:t xml:space="preserve">Např. předloženou novelou dochází ke změně ve struktuře členění zákona o DPH, jedná se tak pouze o </w:t>
      </w:r>
      <w:r w:rsidRPr="00F80827">
        <w:rPr>
          <w:rFonts w:ascii="Times New Roman" w:hAnsi="Times New Roman"/>
          <w:bCs/>
          <w:i/>
          <w:sz w:val="24"/>
          <w:szCs w:val="20"/>
          <w:lang w:eastAsia="cs-CZ"/>
        </w:rPr>
        <w:t>legislativně technické úpravy</w:t>
      </w:r>
      <w:r w:rsidRPr="00F80827">
        <w:rPr>
          <w:rFonts w:ascii="Times New Roman" w:hAnsi="Times New Roman"/>
          <w:bCs/>
          <w:sz w:val="24"/>
          <w:szCs w:val="20"/>
          <w:lang w:eastAsia="cs-CZ"/>
        </w:rPr>
        <w:t xml:space="preserve">. </w:t>
      </w:r>
      <w:r>
        <w:rPr>
          <w:rFonts w:ascii="Times New Roman" w:hAnsi="Times New Roman"/>
          <w:bCs/>
          <w:sz w:val="24"/>
          <w:szCs w:val="20"/>
          <w:lang w:eastAsia="cs-CZ"/>
        </w:rPr>
        <w:t xml:space="preserve">Tyto legislativní změny jsou znázorněny na obrázku č. 1 </w:t>
      </w:r>
      <w:r w:rsidRPr="009B4703">
        <w:rPr>
          <w:rFonts w:ascii="Times New Roman" w:hAnsi="Times New Roman"/>
          <w:bCs/>
          <w:i/>
          <w:sz w:val="24"/>
          <w:szCs w:val="20"/>
          <w:lang w:eastAsia="cs-CZ"/>
        </w:rPr>
        <w:t>„Struktura dosavadního zákona o dani z přidané hodnoty“</w:t>
      </w:r>
      <w:r>
        <w:rPr>
          <w:rFonts w:ascii="Times New Roman" w:hAnsi="Times New Roman"/>
          <w:bCs/>
          <w:sz w:val="24"/>
          <w:szCs w:val="20"/>
          <w:lang w:eastAsia="cs-CZ"/>
        </w:rPr>
        <w:t xml:space="preserve"> ke srovnání s obrázkem č. 2 </w:t>
      </w:r>
      <w:r w:rsidRPr="009B4703">
        <w:rPr>
          <w:rFonts w:ascii="Times New Roman" w:hAnsi="Times New Roman"/>
          <w:bCs/>
          <w:i/>
          <w:sz w:val="24"/>
          <w:szCs w:val="20"/>
          <w:lang w:eastAsia="cs-CZ"/>
        </w:rPr>
        <w:t>„Struktura navrhovaného zákona o dani z přidané hodnoty“</w:t>
      </w:r>
      <w:r>
        <w:rPr>
          <w:rFonts w:ascii="Times New Roman" w:hAnsi="Times New Roman"/>
          <w:bCs/>
          <w:sz w:val="24"/>
          <w:szCs w:val="20"/>
          <w:lang w:eastAsia="cs-CZ"/>
        </w:rPr>
        <w:t>.</w:t>
      </w:r>
    </w:p>
    <w:p w:rsidR="00A0502D" w:rsidRPr="005D7E68" w:rsidRDefault="00A0502D" w:rsidP="005D7E68">
      <w:pPr>
        <w:pStyle w:val="Dvodovzprva"/>
        <w:tabs>
          <w:tab w:val="left" w:pos="0"/>
        </w:tabs>
        <w:rPr>
          <w:rFonts w:ascii="Times New Roman" w:hAnsi="Times New Roman"/>
          <w:bCs/>
          <w:color w:val="auto"/>
          <w:sz w:val="24"/>
        </w:rPr>
      </w:pPr>
      <w:r w:rsidRPr="005D7E68">
        <w:rPr>
          <w:rFonts w:ascii="Times New Roman" w:hAnsi="Times New Roman"/>
          <w:bCs/>
          <w:color w:val="auto"/>
          <w:sz w:val="24"/>
        </w:rPr>
        <w:t xml:space="preserve">Zásadní změnou ve struktuře zákona o DPH je zařazení </w:t>
      </w:r>
      <w:r w:rsidRPr="005D7E68">
        <w:rPr>
          <w:rFonts w:ascii="Times New Roman" w:hAnsi="Times New Roman"/>
          <w:bCs/>
          <w:color w:val="auto"/>
          <w:sz w:val="24"/>
          <w:u w:val="single"/>
        </w:rPr>
        <w:t>nové Hlavy V</w:t>
      </w:r>
      <w:r>
        <w:rPr>
          <w:rFonts w:ascii="Times New Roman" w:hAnsi="Times New Roman"/>
          <w:bCs/>
          <w:color w:val="auto"/>
          <w:sz w:val="24"/>
          <w:u w:val="single"/>
        </w:rPr>
        <w:t>.</w:t>
      </w:r>
      <w:r w:rsidRPr="005D7E68">
        <w:rPr>
          <w:rFonts w:ascii="Times New Roman" w:hAnsi="Times New Roman"/>
          <w:bCs/>
          <w:color w:val="auto"/>
          <w:sz w:val="24"/>
          <w:u w:val="single"/>
        </w:rPr>
        <w:t> </w:t>
      </w:r>
      <w:r w:rsidRPr="005D7E68">
        <w:rPr>
          <w:rFonts w:ascii="Times New Roman" w:hAnsi="Times New Roman"/>
          <w:bCs/>
          <w:color w:val="auto"/>
          <w:sz w:val="24"/>
        </w:rPr>
        <w:t xml:space="preserve">Správa daně v tuzemsku, která je shodná s hlavou IV s předcházející implementační novelou. Dosavadní obecná ustanovení o správě daně (§ 93 až § 110) z hlavy IV jsou zařazeny v této hlavě v Díle 1. Ustanovení (§ 110a až § 110ze) upravující Zvláštní režim pro správu daně jsou zařazeny v Díle 2, který je dále členěn na čtyři oddíly a čtyři pododdíly. Nová ustanovení § 101c až § 101e týkající se kontrolního výkazu, jsou zařazeny také v této hlavě správy daně v tuzemsku. </w:t>
      </w:r>
    </w:p>
    <w:p w:rsidR="00A0502D" w:rsidRPr="00622730" w:rsidRDefault="00A0502D" w:rsidP="00D41E00">
      <w:pPr>
        <w:pStyle w:val="Dvodovzprva"/>
        <w:keepNext w:val="0"/>
        <w:tabs>
          <w:tab w:val="left" w:pos="0"/>
        </w:tabs>
        <w:spacing w:after="200"/>
        <w:rPr>
          <w:rFonts w:ascii="Times New Roman" w:hAnsi="Times New Roman"/>
          <w:bCs/>
          <w:color w:val="auto"/>
          <w:sz w:val="24"/>
        </w:rPr>
      </w:pPr>
      <w:r w:rsidRPr="00622730">
        <w:rPr>
          <w:rFonts w:ascii="Times New Roman" w:hAnsi="Times New Roman"/>
          <w:bCs/>
          <w:color w:val="auto"/>
          <w:sz w:val="24"/>
        </w:rPr>
        <w:t xml:space="preserve">Dosavadní zvláštní režimy (§ 92a až § 92g) z hlavy III jsou přesunuty do </w:t>
      </w:r>
      <w:r w:rsidRPr="00622730">
        <w:rPr>
          <w:rFonts w:ascii="Times New Roman" w:hAnsi="Times New Roman"/>
          <w:bCs/>
          <w:color w:val="auto"/>
          <w:sz w:val="24"/>
          <w:u w:val="single"/>
        </w:rPr>
        <w:t>nové Hlavy IV</w:t>
      </w:r>
      <w:r w:rsidRPr="00622730">
        <w:rPr>
          <w:rFonts w:ascii="Times New Roman" w:hAnsi="Times New Roman"/>
          <w:bCs/>
          <w:color w:val="auto"/>
          <w:sz w:val="24"/>
        </w:rPr>
        <w:t xml:space="preserve"> režim přenesení daňové povinnosti, kde jsou nové čtyři díly. Tyto díly obsahují nová ustanovení § 92f až § 92i, kde se dosavadní § 92f a 92g přesouvají do nových § 92h a 92i. </w:t>
      </w:r>
    </w:p>
    <w:p w:rsidR="00A0502D" w:rsidRPr="00622730" w:rsidRDefault="00A0502D" w:rsidP="00D41E00">
      <w:pPr>
        <w:pStyle w:val="Dvodovzprva"/>
        <w:keepNext w:val="0"/>
        <w:tabs>
          <w:tab w:val="left" w:pos="0"/>
        </w:tabs>
        <w:spacing w:after="200"/>
        <w:rPr>
          <w:rFonts w:ascii="Times New Roman" w:hAnsi="Times New Roman"/>
          <w:noProof/>
          <w:color w:val="auto"/>
          <w:sz w:val="24"/>
          <w:szCs w:val="24"/>
        </w:rPr>
      </w:pPr>
      <w:r w:rsidRPr="00622730">
        <w:rPr>
          <w:rFonts w:ascii="Times New Roman" w:hAnsi="Times New Roman"/>
          <w:bCs/>
          <w:color w:val="auto"/>
          <w:sz w:val="24"/>
          <w:u w:val="single"/>
        </w:rPr>
        <w:t>Hlava II</w:t>
      </w:r>
      <w:r w:rsidRPr="00622730">
        <w:rPr>
          <w:rFonts w:ascii="Times New Roman" w:hAnsi="Times New Roman"/>
          <w:bCs/>
          <w:color w:val="auto"/>
          <w:sz w:val="24"/>
        </w:rPr>
        <w:t xml:space="preserve"> zachovává stále jedenáct dílů a </w:t>
      </w:r>
      <w:r w:rsidRPr="00622730">
        <w:rPr>
          <w:rFonts w:ascii="Times New Roman" w:hAnsi="Times New Roman"/>
          <w:bCs/>
          <w:color w:val="auto"/>
          <w:sz w:val="24"/>
          <w:u w:val="single"/>
        </w:rPr>
        <w:t>Hlava I</w:t>
      </w:r>
      <w:r w:rsidRPr="00622730">
        <w:rPr>
          <w:rFonts w:ascii="Times New Roman" w:hAnsi="Times New Roman"/>
          <w:bCs/>
          <w:color w:val="auto"/>
          <w:sz w:val="24"/>
        </w:rPr>
        <w:t xml:space="preserve"> zůstává také beze změn. </w:t>
      </w:r>
    </w:p>
    <w:p w:rsidR="00A0502D" w:rsidRPr="00622730" w:rsidRDefault="00A0502D" w:rsidP="00C4226C">
      <w:pPr>
        <w:keepNext/>
        <w:tabs>
          <w:tab w:val="left" w:pos="851"/>
        </w:tabs>
        <w:spacing w:before="120" w:after="240" w:line="240" w:lineRule="auto"/>
        <w:ind w:left="426"/>
        <w:jc w:val="both"/>
        <w:outlineLvl w:val="6"/>
        <w:rPr>
          <w:rFonts w:ascii="Times New Roman" w:hAnsi="Times New Roman"/>
          <w:noProof/>
          <w:sz w:val="24"/>
          <w:szCs w:val="24"/>
          <w:lang w:eastAsia="cs-CZ"/>
        </w:rPr>
      </w:pPr>
    </w:p>
    <w:p w:rsidR="00A0502D" w:rsidRPr="005504C6" w:rsidRDefault="003B7C64" w:rsidP="00C4226C">
      <w:pPr>
        <w:keepNext/>
        <w:tabs>
          <w:tab w:val="left" w:pos="851"/>
        </w:tabs>
        <w:spacing w:before="120" w:after="240" w:line="240" w:lineRule="auto"/>
        <w:ind w:left="426"/>
        <w:jc w:val="both"/>
        <w:outlineLvl w:val="6"/>
        <w:rPr>
          <w:rFonts w:ascii="Times New Roman" w:hAnsi="Times New Roman"/>
          <w:i/>
          <w:iCs/>
          <w:noProof/>
          <w:sz w:val="24"/>
          <w:szCs w:val="24"/>
          <w:lang w:eastAsia="cs-CZ"/>
        </w:rPr>
      </w:pPr>
      <w:r>
        <w:rPr>
          <w:noProof/>
          <w:lang w:eastAsia="cs-CZ"/>
        </w:rPr>
        <mc:AlternateContent>
          <mc:Choice Requires="wpc">
            <w:drawing>
              <wp:anchor distT="0" distB="0" distL="114300" distR="114300" simplePos="0" relativeHeight="251658240" behindDoc="0" locked="0" layoutInCell="1" allowOverlap="1">
                <wp:simplePos x="0" y="0"/>
                <wp:positionH relativeFrom="column">
                  <wp:posOffset>270510</wp:posOffset>
                </wp:positionH>
                <wp:positionV relativeFrom="paragraph">
                  <wp:posOffset>1905</wp:posOffset>
                </wp:positionV>
                <wp:extent cx="5534660" cy="7383780"/>
                <wp:effectExtent l="0" t="0" r="8890" b="0"/>
                <wp:wrapTopAndBottom/>
                <wp:docPr id="92" name="Plátno 45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91" name="Textové pole 31"/>
                        <wps:cNvSpPr txBox="1"/>
                        <wps:spPr>
                          <a:xfrm>
                            <a:off x="1535015" y="73638"/>
                            <a:ext cx="2628900" cy="342900"/>
                          </a:xfrm>
                          <a:prstGeom prst="rect">
                            <a:avLst/>
                          </a:prstGeom>
                          <a:solidFill>
                            <a:sysClr val="window" lastClr="FFFFFF"/>
                          </a:solidFill>
                          <a:ln w="6350">
                            <a:solidFill>
                              <a:prstClr val="black"/>
                            </a:solidFill>
                          </a:ln>
                          <a:effectLst/>
                        </wps:spPr>
                        <wps:txbx>
                          <w:txbxContent>
                            <w:p w:rsidR="00A0502D" w:rsidRPr="00276705" w:rsidRDefault="00A0502D" w:rsidP="00CA7794">
                              <w:pPr>
                                <w:jc w:val="center"/>
                                <w:rPr>
                                  <w:b/>
                                  <w:sz w:val="28"/>
                                  <w:szCs w:val="28"/>
                                </w:rPr>
                              </w:pPr>
                              <w:r>
                                <w:rPr>
                                  <w:b/>
                                  <w:sz w:val="28"/>
                                  <w:szCs w:val="28"/>
                                </w:rPr>
                                <w:t xml:space="preserve">Zákon </w:t>
                              </w:r>
                              <w:r w:rsidRPr="00276705">
                                <w:rPr>
                                  <w:b/>
                                  <w:sz w:val="28"/>
                                  <w:szCs w:val="28"/>
                                </w:rPr>
                                <w:t>č.235/2004 Sb.</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ové pole 224"/>
                        <wps:cNvSpPr txBox="1"/>
                        <wps:spPr>
                          <a:xfrm>
                            <a:off x="263637" y="530840"/>
                            <a:ext cx="1499870" cy="571498"/>
                          </a:xfrm>
                          <a:prstGeom prst="rect">
                            <a:avLst/>
                          </a:prstGeom>
                          <a:solidFill>
                            <a:sysClr val="window" lastClr="FFFFFF"/>
                          </a:solidFill>
                          <a:ln w="6350">
                            <a:solidFill>
                              <a:prstClr val="black"/>
                            </a:solidFill>
                          </a:ln>
                          <a:effectLst/>
                        </wps:spPr>
                        <wps:txbx>
                          <w:txbxContent>
                            <w:p w:rsidR="00A0502D" w:rsidRDefault="00A0502D" w:rsidP="00CA7794">
                              <w:pPr>
                                <w:spacing w:after="0" w:line="240" w:lineRule="auto"/>
                                <w:jc w:val="center"/>
                                <w:rPr>
                                  <w:b/>
                                </w:rPr>
                              </w:pPr>
                              <w:r w:rsidRPr="005C1391">
                                <w:rPr>
                                  <w:b/>
                                </w:rPr>
                                <w:t>ČÁST PRVNÍ</w:t>
                              </w:r>
                            </w:p>
                            <w:p w:rsidR="00A0502D" w:rsidRPr="00C002E7" w:rsidRDefault="00A0502D" w:rsidP="00CA7794">
                              <w:pPr>
                                <w:spacing w:after="0" w:line="240" w:lineRule="auto"/>
                                <w:jc w:val="center"/>
                                <w:rPr>
                                  <w:b/>
                                  <w:sz w:val="18"/>
                                  <w:szCs w:val="18"/>
                                </w:rPr>
                              </w:pPr>
                              <w:r w:rsidRPr="00C002E7">
                                <w:rPr>
                                  <w:b/>
                                  <w:sz w:val="18"/>
                                  <w:szCs w:val="18"/>
                                </w:rPr>
                                <w:t>ZÁKLADNÍ USTANOVENÍ</w:t>
                              </w:r>
                            </w:p>
                            <w:p w:rsidR="00A0502D" w:rsidRPr="00276705" w:rsidRDefault="00A0502D" w:rsidP="00CA7794">
                              <w:pPr>
                                <w:jc w:val="center"/>
                                <w:rPr>
                                  <w:b/>
                                  <w:sz w:val="24"/>
                                  <w:szCs w:val="24"/>
                                </w:rPr>
                              </w:pP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ové pole 225"/>
                        <wps:cNvSpPr txBox="1"/>
                        <wps:spPr>
                          <a:xfrm>
                            <a:off x="3934530" y="530840"/>
                            <a:ext cx="1485900" cy="571498"/>
                          </a:xfrm>
                          <a:prstGeom prst="rect">
                            <a:avLst/>
                          </a:prstGeom>
                          <a:solidFill>
                            <a:sysClr val="window" lastClr="FFFFFF"/>
                          </a:solidFill>
                          <a:ln w="6350">
                            <a:solidFill>
                              <a:prstClr val="black"/>
                            </a:solidFill>
                          </a:ln>
                          <a:effectLst/>
                        </wps:spPr>
                        <wps:txbx>
                          <w:txbxContent>
                            <w:p w:rsidR="00A0502D" w:rsidRDefault="00A0502D" w:rsidP="00CA7794">
                              <w:pPr>
                                <w:spacing w:after="0" w:line="240" w:lineRule="auto"/>
                                <w:jc w:val="center"/>
                                <w:rPr>
                                  <w:b/>
                                  <w:sz w:val="24"/>
                                  <w:szCs w:val="24"/>
                                </w:rPr>
                              </w:pPr>
                              <w:r w:rsidRPr="00276705">
                                <w:rPr>
                                  <w:b/>
                                  <w:sz w:val="24"/>
                                  <w:szCs w:val="24"/>
                                </w:rPr>
                                <w:t>ČÁST DRUHÁ</w:t>
                              </w:r>
                            </w:p>
                            <w:p w:rsidR="00A0502D" w:rsidRPr="00C002E7" w:rsidRDefault="00A0502D" w:rsidP="00CA7794">
                              <w:pPr>
                                <w:spacing w:after="0" w:line="240" w:lineRule="auto"/>
                                <w:jc w:val="center"/>
                                <w:rPr>
                                  <w:b/>
                                  <w:sz w:val="18"/>
                                  <w:szCs w:val="18"/>
                                </w:rPr>
                              </w:pPr>
                              <w:r w:rsidRPr="00C002E7">
                                <w:rPr>
                                  <w:b/>
                                  <w:sz w:val="18"/>
                                  <w:szCs w:val="18"/>
                                </w:rPr>
                                <w:t>PŘECHODNÁ, ZRUŠOVACÍ A ZÁVĚREČNÁ USTANOVENÍ</w:t>
                              </w:r>
                            </w:p>
                            <w:p w:rsidR="00A0502D" w:rsidRPr="00C002E7" w:rsidRDefault="00A0502D" w:rsidP="00CA7794">
                              <w:pPr>
                                <w:spacing w:after="0" w:line="240" w:lineRule="auto"/>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ové pole 226"/>
                        <wps:cNvSpPr txBox="1"/>
                        <wps:spPr>
                          <a:xfrm>
                            <a:off x="734825" y="1216637"/>
                            <a:ext cx="1600200" cy="571501"/>
                          </a:xfrm>
                          <a:prstGeom prst="rect">
                            <a:avLst/>
                          </a:prstGeom>
                          <a:solidFill>
                            <a:sysClr val="window" lastClr="FFFFFF"/>
                          </a:solidFill>
                          <a:ln w="6350">
                            <a:solidFill>
                              <a:prstClr val="black"/>
                            </a:solidFill>
                          </a:ln>
                          <a:effectLst/>
                        </wps:spPr>
                        <wps:txbx>
                          <w:txbxContent>
                            <w:p w:rsidR="00A0502D" w:rsidRPr="002C4FFB" w:rsidRDefault="00A0502D" w:rsidP="00CA7794">
                              <w:pPr>
                                <w:spacing w:after="0" w:line="240" w:lineRule="auto"/>
                                <w:jc w:val="center"/>
                                <w:rPr>
                                  <w:b/>
                                </w:rPr>
                              </w:pPr>
                              <w:r w:rsidRPr="002C4FFB">
                                <w:rPr>
                                  <w:b/>
                                </w:rPr>
                                <w:t>HLAVA I</w:t>
                              </w:r>
                            </w:p>
                            <w:p w:rsidR="00A0502D" w:rsidRPr="002C4FFB" w:rsidRDefault="00A0502D" w:rsidP="00CA7794">
                              <w:pPr>
                                <w:spacing w:after="0" w:line="240" w:lineRule="auto"/>
                                <w:jc w:val="center"/>
                                <w:rPr>
                                  <w:sz w:val="20"/>
                                  <w:szCs w:val="20"/>
                                </w:rPr>
                              </w:pPr>
                              <w:r w:rsidRPr="002C4FFB">
                                <w:rPr>
                                  <w:sz w:val="20"/>
                                  <w:szCs w:val="20"/>
                                </w:rPr>
                                <w:t>OBECNÁ USTANOVENÍ</w:t>
                              </w:r>
                            </w:p>
                            <w:p w:rsidR="00A0502D" w:rsidRPr="002C4FFB" w:rsidRDefault="00A0502D" w:rsidP="00CA7794">
                              <w:pPr>
                                <w:spacing w:after="0" w:line="240" w:lineRule="auto"/>
                                <w:jc w:val="center"/>
                                <w:rPr>
                                  <w:sz w:val="20"/>
                                  <w:szCs w:val="20"/>
                                </w:rPr>
                              </w:pPr>
                              <w:r w:rsidRPr="002C4FFB">
                                <w:rPr>
                                  <w:sz w:val="20"/>
                                  <w:szCs w:val="20"/>
                                </w:rPr>
                                <w:t>§1 až §4a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ové pole 227"/>
                        <wps:cNvSpPr txBox="1"/>
                        <wps:spPr>
                          <a:xfrm>
                            <a:off x="734795" y="2016738"/>
                            <a:ext cx="1600200" cy="571500"/>
                          </a:xfrm>
                          <a:prstGeom prst="rect">
                            <a:avLst/>
                          </a:prstGeom>
                          <a:solidFill>
                            <a:sysClr val="window" lastClr="FFFFFF"/>
                          </a:solidFill>
                          <a:ln w="6350">
                            <a:solidFill>
                              <a:prstClr val="black"/>
                            </a:solidFill>
                          </a:ln>
                          <a:effectLst/>
                        </wps:spPr>
                        <wps:txbx>
                          <w:txbxContent>
                            <w:p w:rsidR="00A0502D" w:rsidRPr="00C03717" w:rsidRDefault="00A0502D" w:rsidP="00CA7794">
                              <w:pPr>
                                <w:spacing w:after="0" w:line="240" w:lineRule="auto"/>
                                <w:jc w:val="center"/>
                                <w:rPr>
                                  <w:b/>
                                </w:rPr>
                              </w:pPr>
                              <w:r w:rsidRPr="00C03717">
                                <w:rPr>
                                  <w:b/>
                                </w:rPr>
                                <w:t>HLAVA II</w:t>
                              </w:r>
                            </w:p>
                            <w:p w:rsidR="00A0502D" w:rsidRPr="00C03717" w:rsidRDefault="00A0502D" w:rsidP="00CA7794">
                              <w:pPr>
                                <w:spacing w:after="0" w:line="240" w:lineRule="auto"/>
                                <w:jc w:val="center"/>
                                <w:rPr>
                                  <w:sz w:val="20"/>
                                  <w:szCs w:val="20"/>
                                </w:rPr>
                              </w:pPr>
                              <w:r w:rsidRPr="00C03717">
                                <w:rPr>
                                  <w:sz w:val="20"/>
                                  <w:szCs w:val="20"/>
                                </w:rPr>
                                <w:t>UPLATŇOVÁNÍ DANĚ</w:t>
                              </w:r>
                            </w:p>
                            <w:p w:rsidR="00A0502D" w:rsidRDefault="00A0502D" w:rsidP="00CA7794">
                              <w:pPr>
                                <w:spacing w:after="0" w:line="240" w:lineRule="auto"/>
                                <w:jc w:val="center"/>
                              </w:pPr>
                              <w:r w:rsidRPr="00C03717">
                                <w:rPr>
                                  <w:sz w:val="20"/>
                                  <w:szCs w:val="20"/>
                                </w:rPr>
                                <w:t>§5 až §87</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ové pole 389"/>
                        <wps:cNvSpPr txBox="1"/>
                        <wps:spPr>
                          <a:xfrm>
                            <a:off x="734915" y="3045438"/>
                            <a:ext cx="1600200" cy="571500"/>
                          </a:xfrm>
                          <a:prstGeom prst="rect">
                            <a:avLst/>
                          </a:prstGeom>
                          <a:solidFill>
                            <a:sysClr val="window" lastClr="FFFFFF"/>
                          </a:solidFill>
                          <a:ln w="6350">
                            <a:solidFill>
                              <a:prstClr val="black"/>
                            </a:solidFill>
                          </a:ln>
                          <a:effectLst/>
                        </wps:spPr>
                        <wps:txbx>
                          <w:txbxContent>
                            <w:p w:rsidR="00A0502D" w:rsidRPr="00A47F11" w:rsidRDefault="00A0502D" w:rsidP="00CA7794">
                              <w:pPr>
                                <w:spacing w:after="0" w:line="240" w:lineRule="auto"/>
                                <w:jc w:val="center"/>
                                <w:rPr>
                                  <w:b/>
                                </w:rPr>
                              </w:pPr>
                              <w:r w:rsidRPr="00A47F11">
                                <w:rPr>
                                  <w:b/>
                                </w:rPr>
                                <w:t>HLAVA III</w:t>
                              </w:r>
                            </w:p>
                            <w:p w:rsidR="00A0502D" w:rsidRPr="00A47F11" w:rsidRDefault="00A0502D" w:rsidP="00CA7794">
                              <w:pPr>
                                <w:spacing w:after="0" w:line="240" w:lineRule="auto"/>
                                <w:jc w:val="center"/>
                                <w:rPr>
                                  <w:sz w:val="20"/>
                                  <w:szCs w:val="20"/>
                                </w:rPr>
                              </w:pPr>
                              <w:r w:rsidRPr="00A47F11">
                                <w:rPr>
                                  <w:sz w:val="20"/>
                                  <w:szCs w:val="20"/>
                                </w:rPr>
                                <w:t>ZVLÁŠTNÍ REŽIMY</w:t>
                              </w:r>
                            </w:p>
                            <w:p w:rsidR="00A0502D" w:rsidRPr="00A47F11" w:rsidRDefault="00A0502D" w:rsidP="00CA7794">
                              <w:pPr>
                                <w:spacing w:after="0" w:line="240" w:lineRule="auto"/>
                                <w:jc w:val="center"/>
                                <w:rPr>
                                  <w:sz w:val="20"/>
                                  <w:szCs w:val="20"/>
                                </w:rPr>
                              </w:pPr>
                              <w:r w:rsidRPr="00A47F11">
                                <w:rPr>
                                  <w:sz w:val="20"/>
                                  <w:szCs w:val="20"/>
                                </w:rPr>
                                <w:t>§8</w:t>
                              </w:r>
                              <w:r>
                                <w:rPr>
                                  <w:sz w:val="20"/>
                                  <w:szCs w:val="20"/>
                                </w:rPr>
                                <w:t>8</w:t>
                              </w:r>
                              <w:r w:rsidRPr="00A47F11">
                                <w:rPr>
                                  <w:sz w:val="20"/>
                                  <w:szCs w:val="20"/>
                                </w:rPr>
                                <w:t xml:space="preserve"> až §92</w:t>
                              </w:r>
                              <w:r>
                                <w:rPr>
                                  <w:sz w:val="20"/>
                                  <w:szCs w:val="20"/>
                                </w:rPr>
                                <w:t>g</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ové pole 390"/>
                        <wps:cNvSpPr txBox="1"/>
                        <wps:spPr>
                          <a:xfrm>
                            <a:off x="697133" y="5331437"/>
                            <a:ext cx="1637982" cy="685799"/>
                          </a:xfrm>
                          <a:prstGeom prst="rect">
                            <a:avLst/>
                          </a:prstGeom>
                          <a:solidFill>
                            <a:sysClr val="window" lastClr="FFFFFF"/>
                          </a:solidFill>
                          <a:ln w="6350">
                            <a:noFill/>
                          </a:ln>
                          <a:effectLst/>
                        </wps:spPr>
                        <wps:txbx>
                          <w:txbxContent>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ové pole 391"/>
                        <wps:cNvSpPr txBox="1"/>
                        <wps:spPr>
                          <a:xfrm>
                            <a:off x="697133" y="6360136"/>
                            <a:ext cx="1637982" cy="571502"/>
                          </a:xfrm>
                          <a:prstGeom prst="rect">
                            <a:avLst/>
                          </a:prstGeom>
                          <a:solidFill>
                            <a:sysClr val="window" lastClr="FFFFFF"/>
                          </a:solidFill>
                          <a:ln w="6350">
                            <a:solidFill>
                              <a:prstClr val="black"/>
                            </a:solidFill>
                          </a:ln>
                          <a:effectLst/>
                        </wps:spPr>
                        <wps:txbx>
                          <w:txbxContent>
                            <w:p w:rsidR="00A0502D" w:rsidRPr="000A05E4" w:rsidRDefault="00A0502D" w:rsidP="00CA7794">
                              <w:pPr>
                                <w:spacing w:after="0" w:line="240" w:lineRule="auto"/>
                                <w:jc w:val="center"/>
                                <w:rPr>
                                  <w:b/>
                                </w:rPr>
                              </w:pPr>
                              <w:r w:rsidRPr="000A05E4">
                                <w:rPr>
                                  <w:b/>
                                </w:rPr>
                                <w:t xml:space="preserve">HLAVA </w:t>
                              </w:r>
                              <w:r>
                                <w:rPr>
                                  <w:b/>
                                </w:rPr>
                                <w:t>I</w:t>
                              </w:r>
                              <w:r w:rsidRPr="000A05E4">
                                <w:rPr>
                                  <w:b/>
                                </w:rPr>
                                <w:t>V</w:t>
                              </w:r>
                            </w:p>
                            <w:p w:rsidR="00A0502D" w:rsidRDefault="00A0502D" w:rsidP="00CA7794">
                              <w:pPr>
                                <w:spacing w:after="0" w:line="240" w:lineRule="auto"/>
                                <w:jc w:val="center"/>
                                <w:rPr>
                                  <w:sz w:val="18"/>
                                  <w:szCs w:val="18"/>
                                </w:rPr>
                              </w:pPr>
                              <w:r w:rsidRPr="00A16530">
                                <w:rPr>
                                  <w:sz w:val="18"/>
                                  <w:szCs w:val="18"/>
                                </w:rPr>
                                <w:t>SPRAVA DANĚ V</w:t>
                              </w:r>
                              <w:r>
                                <w:rPr>
                                  <w:sz w:val="18"/>
                                  <w:szCs w:val="18"/>
                                </w:rPr>
                                <w:t> </w:t>
                              </w:r>
                              <w:r w:rsidRPr="00A16530">
                                <w:rPr>
                                  <w:sz w:val="18"/>
                                  <w:szCs w:val="18"/>
                                </w:rPr>
                                <w:t>TUZEMSKU</w:t>
                              </w:r>
                            </w:p>
                            <w:p w:rsidR="00A0502D" w:rsidRDefault="00A0502D" w:rsidP="00CA7794">
                              <w:pPr>
                                <w:spacing w:after="0" w:line="240" w:lineRule="auto"/>
                                <w:jc w:val="center"/>
                                <w:rPr>
                                  <w:sz w:val="18"/>
                                  <w:szCs w:val="18"/>
                                </w:rPr>
                              </w:pPr>
                              <w:r>
                                <w:rPr>
                                  <w:sz w:val="18"/>
                                  <w:szCs w:val="18"/>
                                </w:rPr>
                                <w:t>§93 až §110</w:t>
                              </w:r>
                            </w:p>
                            <w:p w:rsidR="00A0502D" w:rsidRPr="00A16530" w:rsidRDefault="00A0502D" w:rsidP="00CA7794">
                              <w:pPr>
                                <w:spacing w:after="0" w:line="240" w:lineRule="auto"/>
                                <w:jc w:val="center"/>
                                <w:rPr>
                                  <w:sz w:val="18"/>
                                  <w:szCs w:val="18"/>
                                </w:rPr>
                              </w:pPr>
                            </w:p>
                            <w:p w:rsidR="00A0502D" w:rsidRDefault="00A0502D" w:rsidP="00CA7794"/>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ové pole 392"/>
                        <wps:cNvSpPr txBox="1"/>
                        <wps:spPr>
                          <a:xfrm>
                            <a:off x="2678015" y="1673839"/>
                            <a:ext cx="1137920" cy="228599"/>
                          </a:xfrm>
                          <a:prstGeom prst="rect">
                            <a:avLst/>
                          </a:prstGeom>
                          <a:solidFill>
                            <a:sysClr val="window" lastClr="FFFFFF"/>
                          </a:solidFill>
                          <a:ln w="6350">
                            <a:solidFill>
                              <a:sysClr val="windowText" lastClr="000000"/>
                            </a:solidFill>
                          </a:ln>
                          <a:effectLst/>
                        </wps:spPr>
                        <wps:txbx>
                          <w:txbxContent>
                            <w:p w:rsidR="00A0502D" w:rsidRPr="000A05E4" w:rsidRDefault="00A0502D" w:rsidP="00CA7794">
                              <w:pPr>
                                <w:rPr>
                                  <w:sz w:val="18"/>
                                  <w:szCs w:val="18"/>
                                </w:rPr>
                              </w:pPr>
                              <w:r w:rsidRPr="004719A8">
                                <w:rPr>
                                  <w:b/>
                                  <w:sz w:val="18"/>
                                  <w:szCs w:val="18"/>
                                </w:rPr>
                                <w:t>DÍL 3</w:t>
                              </w:r>
                              <w:r w:rsidRPr="000A05E4">
                                <w:rPr>
                                  <w:sz w:val="18"/>
                                  <w:szCs w:val="18"/>
                                </w:rPr>
                                <w:t xml:space="preserve"> §13 až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ové pole 393"/>
                        <wps:cNvSpPr txBox="1"/>
                        <wps:spPr>
                          <a:xfrm>
                            <a:off x="2682459" y="1330937"/>
                            <a:ext cx="1138556" cy="228601"/>
                          </a:xfrm>
                          <a:prstGeom prst="rect">
                            <a:avLst/>
                          </a:prstGeom>
                          <a:solidFill>
                            <a:sysClr val="window" lastClr="FFFFFF"/>
                          </a:solidFill>
                          <a:ln w="6350">
                            <a:solidFill>
                              <a:sysClr val="windowText" lastClr="000000"/>
                            </a:solidFill>
                          </a:ln>
                          <a:effectLst/>
                        </wps:spPr>
                        <wps:txbx>
                          <w:txbxContent>
                            <w:p w:rsidR="00A0502D" w:rsidRPr="000A05E4" w:rsidRDefault="00A0502D" w:rsidP="00CA7794">
                              <w:pPr>
                                <w:rPr>
                                  <w:sz w:val="18"/>
                                  <w:szCs w:val="18"/>
                                </w:rPr>
                              </w:pPr>
                              <w:r w:rsidRPr="004719A8">
                                <w:rPr>
                                  <w:b/>
                                  <w:sz w:val="18"/>
                                  <w:szCs w:val="18"/>
                                </w:rPr>
                                <w:t>DÍL 2</w:t>
                              </w:r>
                              <w:r w:rsidRPr="000A05E4">
                                <w:rPr>
                                  <w:sz w:val="18"/>
                                  <w:szCs w:val="18"/>
                                </w:rPr>
                                <w:t xml:space="preserve"> §7 až §12</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Textové pole 394"/>
                        <wps:cNvSpPr txBox="1"/>
                        <wps:spPr>
                          <a:xfrm>
                            <a:off x="2678015" y="988038"/>
                            <a:ext cx="1138556"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1</w:t>
                              </w:r>
                              <w:r w:rsidRPr="000A05E4">
                                <w:rPr>
                                  <w:sz w:val="18"/>
                                  <w:szCs w:val="18"/>
                                </w:rPr>
                                <w:t xml:space="preserve"> §5 až §6</w:t>
                              </w:r>
                              <w:r>
                                <w:rPr>
                                  <w:sz w:val="18"/>
                                  <w:szCs w:val="18"/>
                                </w:rPr>
                                <w:t>i</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ové pole 395"/>
                        <wps:cNvSpPr txBox="1"/>
                        <wps:spPr>
                          <a:xfrm>
                            <a:off x="2687540" y="4988538"/>
                            <a:ext cx="1128395" cy="228599"/>
                          </a:xfrm>
                          <a:prstGeom prst="rect">
                            <a:avLst/>
                          </a:prstGeom>
                          <a:solidFill>
                            <a:sysClr val="window" lastClr="FFFFFF"/>
                          </a:solidFill>
                          <a:ln w="6350">
                            <a:noFill/>
                          </a:ln>
                          <a:effectLst/>
                        </wps:spPr>
                        <wps:txbx>
                          <w:txbxContent>
                            <w:p w:rsidR="00A0502D" w:rsidRPr="00BB5407" w:rsidRDefault="00A0502D" w:rsidP="00CA779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Textové pole 396"/>
                        <wps:cNvSpPr txBox="1"/>
                        <wps:spPr>
                          <a:xfrm>
                            <a:off x="2678015" y="6474438"/>
                            <a:ext cx="1138556" cy="228600"/>
                          </a:xfrm>
                          <a:prstGeom prst="rect">
                            <a:avLst/>
                          </a:prstGeom>
                          <a:solidFill>
                            <a:sysClr val="window" lastClr="FFFFFF"/>
                          </a:solidFill>
                          <a:ln w="6350">
                            <a:noFill/>
                          </a:ln>
                          <a:effectLst/>
                        </wps:spPr>
                        <wps:txbx>
                          <w:txbxContent>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Textové pole 397"/>
                        <wps:cNvSpPr txBox="1"/>
                        <wps:spPr>
                          <a:xfrm>
                            <a:off x="2678015" y="6817338"/>
                            <a:ext cx="1137920" cy="342900"/>
                          </a:xfrm>
                          <a:prstGeom prst="rect">
                            <a:avLst/>
                          </a:prstGeom>
                          <a:solidFill>
                            <a:sysClr val="window" lastClr="FFFFFF"/>
                          </a:solidFill>
                          <a:ln w="6350">
                            <a:noFill/>
                          </a:ln>
                          <a:effectLst/>
                        </wps:spPr>
                        <wps:txbx>
                          <w:txbxContent>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ové pole 398"/>
                        <wps:cNvSpPr txBox="1"/>
                        <wps:spPr>
                          <a:xfrm>
                            <a:off x="4049615" y="5560037"/>
                            <a:ext cx="685800" cy="342901"/>
                          </a:xfrm>
                          <a:prstGeom prst="rect">
                            <a:avLst/>
                          </a:prstGeom>
                          <a:solidFill>
                            <a:sysClr val="window" lastClr="FFFFFF"/>
                          </a:solidFill>
                          <a:ln w="6350">
                            <a:noFill/>
                          </a:ln>
                          <a:effectLst/>
                        </wps:spPr>
                        <wps:txbx>
                          <w:txbxContent>
                            <w:p w:rsidR="00A0502D" w:rsidRPr="00297899" w:rsidRDefault="00A0502D" w:rsidP="00CA7794">
                              <w:pPr>
                                <w:rPr>
                                  <w:sz w:val="16"/>
                                  <w:szCs w:val="16"/>
                                </w:rPr>
                              </w:pP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ové pole 399"/>
                        <wps:cNvSpPr txBox="1"/>
                        <wps:spPr>
                          <a:xfrm>
                            <a:off x="4049615" y="6017237"/>
                            <a:ext cx="685800" cy="342901"/>
                          </a:xfrm>
                          <a:prstGeom prst="rect">
                            <a:avLst/>
                          </a:prstGeom>
                          <a:solidFill>
                            <a:sysClr val="window" lastClr="FFFFFF"/>
                          </a:solidFill>
                          <a:ln w="6350">
                            <a:noFill/>
                          </a:ln>
                          <a:effectLst/>
                        </wps:spPr>
                        <wps:txbx>
                          <w:txbxContent>
                            <w:p w:rsidR="00A0502D" w:rsidRPr="00297899" w:rsidRDefault="00A0502D" w:rsidP="00CA7794">
                              <w:pPr>
                                <w:rPr>
                                  <w:sz w:val="16"/>
                                  <w:szCs w:val="16"/>
                                </w:rPr>
                              </w:pP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ové pole 400"/>
                        <wps:cNvSpPr txBox="1"/>
                        <wps:spPr>
                          <a:xfrm>
                            <a:off x="4049615" y="6474438"/>
                            <a:ext cx="685800" cy="342900"/>
                          </a:xfrm>
                          <a:prstGeom prst="rect">
                            <a:avLst/>
                          </a:prstGeom>
                          <a:solidFill>
                            <a:sysClr val="window" lastClr="FFFFFF"/>
                          </a:solidFill>
                          <a:ln w="6350">
                            <a:noFill/>
                          </a:ln>
                          <a:effectLst/>
                        </wps:spPr>
                        <wps:txbx>
                          <w:txbxContent>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ové pole 401"/>
                        <wps:cNvSpPr txBox="1"/>
                        <wps:spPr>
                          <a:xfrm>
                            <a:off x="4049615" y="6931639"/>
                            <a:ext cx="685800" cy="342900"/>
                          </a:xfrm>
                          <a:prstGeom prst="rect">
                            <a:avLst/>
                          </a:prstGeom>
                          <a:solidFill>
                            <a:sysClr val="window" lastClr="FFFFFF"/>
                          </a:solidFill>
                          <a:ln w="6350">
                            <a:noFill/>
                          </a:ln>
                          <a:effectLst/>
                        </wps:spPr>
                        <wps:txbx>
                          <w:txbxContent>
                            <w:p w:rsidR="00A0502D" w:rsidRPr="00297899" w:rsidRDefault="00A0502D" w:rsidP="00CA7794">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ové pole 402"/>
                        <wps:cNvSpPr txBox="1"/>
                        <wps:spPr>
                          <a:xfrm>
                            <a:off x="4849715" y="5560038"/>
                            <a:ext cx="681355" cy="342900"/>
                          </a:xfrm>
                          <a:prstGeom prst="rect">
                            <a:avLst/>
                          </a:prstGeom>
                          <a:solidFill>
                            <a:sysClr val="window" lastClr="FFFFFF"/>
                          </a:solidFill>
                          <a:ln w="6350">
                            <a:noFill/>
                          </a:ln>
                          <a:effectLst/>
                        </wps:spPr>
                        <wps:txbx>
                          <w:txbxContent>
                            <w:p w:rsidR="00A0502D" w:rsidRPr="00297899" w:rsidRDefault="00A0502D" w:rsidP="00CA7794">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 name="Textové pole 403"/>
                        <wps:cNvSpPr txBox="1"/>
                        <wps:spPr>
                          <a:xfrm>
                            <a:off x="4849715" y="6017237"/>
                            <a:ext cx="681355" cy="342899"/>
                          </a:xfrm>
                          <a:prstGeom prst="rect">
                            <a:avLst/>
                          </a:prstGeom>
                          <a:solidFill>
                            <a:sysClr val="window" lastClr="FFFFFF"/>
                          </a:solidFill>
                          <a:ln w="6350">
                            <a:noFill/>
                          </a:ln>
                          <a:effectLst/>
                        </wps:spPr>
                        <wps:txbx>
                          <w:txbxContent>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 name="Textové pole 404"/>
                        <wps:cNvSpPr txBox="1"/>
                        <wps:spPr>
                          <a:xfrm>
                            <a:off x="4849715" y="6474438"/>
                            <a:ext cx="681355" cy="342900"/>
                          </a:xfrm>
                          <a:prstGeom prst="rect">
                            <a:avLst/>
                          </a:prstGeom>
                          <a:solidFill>
                            <a:sysClr val="window" lastClr="FFFFFF"/>
                          </a:solidFill>
                          <a:ln w="6350">
                            <a:noFill/>
                          </a:ln>
                          <a:effectLst/>
                        </wps:spPr>
                        <wps:txbx>
                          <w:txbxContent>
                            <w:p w:rsidR="00A0502D" w:rsidRPr="00297899" w:rsidRDefault="00A0502D" w:rsidP="00CA779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Textové pole 405"/>
                        <wps:cNvSpPr txBox="1"/>
                        <wps:spPr>
                          <a:xfrm>
                            <a:off x="4849715" y="6931638"/>
                            <a:ext cx="681355" cy="342901"/>
                          </a:xfrm>
                          <a:prstGeom prst="rect">
                            <a:avLst/>
                          </a:prstGeom>
                          <a:solidFill>
                            <a:sysClr val="window" lastClr="FFFFFF"/>
                          </a:solidFill>
                          <a:ln w="6350">
                            <a:noFill/>
                          </a:ln>
                          <a:effectLst/>
                        </wps:spPr>
                        <wps:txbx>
                          <w:txbxContent>
                            <w:p w:rsidR="00A0502D" w:rsidRPr="00297899" w:rsidRDefault="00A0502D" w:rsidP="00CA779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Textové pole 406"/>
                        <wps:cNvSpPr txBox="1"/>
                        <wps:spPr>
                          <a:xfrm>
                            <a:off x="2677379" y="2016738"/>
                            <a:ext cx="1138556" cy="228601"/>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4</w:t>
                              </w:r>
                              <w:r w:rsidRPr="000A05E4">
                                <w:rPr>
                                  <w:sz w:val="18"/>
                                  <w:szCs w:val="18"/>
                                </w:rPr>
                                <w:t xml:space="preserve"> §21 až §25</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Textové pole 407"/>
                        <wps:cNvSpPr txBox="1"/>
                        <wps:spPr>
                          <a:xfrm>
                            <a:off x="2683095" y="2359638"/>
                            <a:ext cx="1137920"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5</w:t>
                              </w:r>
                              <w:r w:rsidRPr="000A05E4">
                                <w:rPr>
                                  <w:sz w:val="18"/>
                                  <w:szCs w:val="18"/>
                                </w:rPr>
                                <w:t xml:space="preserve"> §26 až §35a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Textové pole 408"/>
                        <wps:cNvSpPr txBox="1"/>
                        <wps:spPr>
                          <a:xfrm>
                            <a:off x="2686904" y="2702538"/>
                            <a:ext cx="1138556"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6</w:t>
                              </w:r>
                              <w:r w:rsidRPr="000A05E4">
                                <w:rPr>
                                  <w:sz w:val="18"/>
                                  <w:szCs w:val="18"/>
                                </w:rPr>
                                <w:t xml:space="preserve"> §36 až §46</w:t>
                              </w:r>
                              <w:r>
                                <w:rPr>
                                  <w:sz w:val="18"/>
                                  <w:szCs w:val="18"/>
                                </w:rPr>
                                <w:t>a</w:t>
                              </w:r>
                              <w:r w:rsidRPr="000A05E4">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Textové pole 409"/>
                        <wps:cNvSpPr txBox="1"/>
                        <wps:spPr>
                          <a:xfrm>
                            <a:off x="2687540" y="3045438"/>
                            <a:ext cx="1137920"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vertAlign w:val="superscript"/>
                                </w:rPr>
                              </w:pPr>
                              <w:r w:rsidRPr="004719A8">
                                <w:rPr>
                                  <w:b/>
                                  <w:sz w:val="18"/>
                                  <w:szCs w:val="18"/>
                                </w:rPr>
                                <w:t>DÍL 7</w:t>
                              </w:r>
                              <w:r w:rsidRPr="000A05E4">
                                <w:rPr>
                                  <w:sz w:val="18"/>
                                  <w:szCs w:val="18"/>
                                </w:rPr>
                                <w:t xml:space="preserve"> §47 až §48a</w:t>
                              </w:r>
                              <w:r w:rsidRPr="000A05E4">
                                <w:rPr>
                                  <w:sz w:val="18"/>
                                  <w:szCs w:val="18"/>
                                  <w:vertAlign w:val="superscript"/>
                                </w:rPr>
                                <w:t>*</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Textové pole 410"/>
                        <wps:cNvSpPr txBox="1"/>
                        <wps:spPr>
                          <a:xfrm>
                            <a:off x="2687540" y="3388338"/>
                            <a:ext cx="1137920"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8</w:t>
                              </w:r>
                              <w:r w:rsidRPr="000A05E4">
                                <w:rPr>
                                  <w:sz w:val="18"/>
                                  <w:szCs w:val="18"/>
                                </w:rPr>
                                <w:t xml:space="preserve"> §51 až §62</w:t>
                              </w:r>
                            </w:p>
                            <w:p w:rsidR="00A0502D" w:rsidRDefault="00A0502D" w:rsidP="00CA779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Textové pole 411"/>
                        <wps:cNvSpPr txBox="1"/>
                        <wps:spPr>
                          <a:xfrm>
                            <a:off x="2678015" y="3731238"/>
                            <a:ext cx="1137920"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9</w:t>
                              </w:r>
                              <w:r w:rsidRPr="000A05E4">
                                <w:rPr>
                                  <w:sz w:val="18"/>
                                  <w:szCs w:val="18"/>
                                </w:rPr>
                                <w:t xml:space="preserve"> §63 až §71g</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Textové pole 412"/>
                        <wps:cNvSpPr txBox="1"/>
                        <wps:spPr>
                          <a:xfrm>
                            <a:off x="2678015" y="4074138"/>
                            <a:ext cx="1137920"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10</w:t>
                              </w:r>
                              <w:r w:rsidRPr="000A05E4">
                                <w:rPr>
                                  <w:sz w:val="18"/>
                                  <w:szCs w:val="18"/>
                                </w:rPr>
                                <w:t xml:space="preserve"> §72 až §79c</w:t>
                              </w:r>
                            </w:p>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 name="Textové pole 413"/>
                        <wps:cNvSpPr txBox="1"/>
                        <wps:spPr>
                          <a:xfrm>
                            <a:off x="2678015" y="4417039"/>
                            <a:ext cx="1137920" cy="228600"/>
                          </a:xfrm>
                          <a:prstGeom prst="rect">
                            <a:avLst/>
                          </a:prstGeom>
                          <a:solidFill>
                            <a:sysClr val="window" lastClr="FFFFFF"/>
                          </a:solidFill>
                          <a:ln w="6350">
                            <a:solidFill>
                              <a:prstClr val="black"/>
                            </a:solidFill>
                          </a:ln>
                          <a:effectLst/>
                        </wps:spPr>
                        <wps:txbx>
                          <w:txbxContent>
                            <w:p w:rsidR="00A0502D" w:rsidRPr="000A05E4" w:rsidRDefault="00A0502D" w:rsidP="00CA7794">
                              <w:pPr>
                                <w:rPr>
                                  <w:sz w:val="18"/>
                                  <w:szCs w:val="18"/>
                                </w:rPr>
                              </w:pPr>
                              <w:r w:rsidRPr="004719A8">
                                <w:rPr>
                                  <w:b/>
                                  <w:sz w:val="18"/>
                                  <w:szCs w:val="18"/>
                                </w:rPr>
                                <w:t>DÍL 11</w:t>
                              </w:r>
                              <w:r w:rsidRPr="000A05E4">
                                <w:rPr>
                                  <w:sz w:val="18"/>
                                  <w:szCs w:val="18"/>
                                </w:rPr>
                                <w:t xml:space="preserve"> §80 až §87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4" name="Textové pole 414"/>
                        <wps:cNvSpPr txBox="1"/>
                        <wps:spPr>
                          <a:xfrm>
                            <a:off x="4049615" y="1330937"/>
                            <a:ext cx="1257300" cy="228601"/>
                          </a:xfrm>
                          <a:prstGeom prst="rect">
                            <a:avLst/>
                          </a:prstGeom>
                          <a:solidFill>
                            <a:sysClr val="window" lastClr="FFFFFF"/>
                          </a:solidFill>
                          <a:ln w="6350">
                            <a:noFill/>
                          </a:ln>
                          <a:effectLst/>
                        </wps:spPr>
                        <wps:txbx>
                          <w:txbxContent>
                            <w:p w:rsidR="00A0502D" w:rsidRPr="004719A8" w:rsidRDefault="00A0502D" w:rsidP="00CA779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ové pole 415"/>
                        <wps:cNvSpPr txBox="1"/>
                        <wps:spPr>
                          <a:xfrm>
                            <a:off x="4049293" y="1330937"/>
                            <a:ext cx="1257300" cy="342902"/>
                          </a:xfrm>
                          <a:prstGeom prst="rect">
                            <a:avLst/>
                          </a:prstGeom>
                          <a:solidFill>
                            <a:sysClr val="window" lastClr="FFFFFF"/>
                          </a:solidFill>
                          <a:ln w="6350">
                            <a:noFill/>
                          </a:ln>
                          <a:effectLst/>
                        </wps:spPr>
                        <wps:txbx>
                          <w:txbxContent>
                            <w:p w:rsidR="00A0502D" w:rsidRPr="004719A8" w:rsidRDefault="00A0502D" w:rsidP="00CA779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Textové pole 416"/>
                        <wps:cNvSpPr txBox="1"/>
                        <wps:spPr>
                          <a:xfrm>
                            <a:off x="4049615" y="1673840"/>
                            <a:ext cx="1257300" cy="228598"/>
                          </a:xfrm>
                          <a:prstGeom prst="rect">
                            <a:avLst/>
                          </a:prstGeom>
                          <a:solidFill>
                            <a:sysClr val="window" lastClr="FFFFFF"/>
                          </a:solidFill>
                          <a:ln w="6350">
                            <a:noFill/>
                          </a:ln>
                          <a:effectLst/>
                        </wps:spPr>
                        <wps:txbx>
                          <w:txbxContent>
                            <w:p w:rsidR="00A0502D" w:rsidRPr="004719A8" w:rsidRDefault="00A0502D" w:rsidP="00CA779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Textové pole 417"/>
                        <wps:cNvSpPr txBox="1"/>
                        <wps:spPr>
                          <a:xfrm>
                            <a:off x="4049615" y="2016738"/>
                            <a:ext cx="1257300" cy="228601"/>
                          </a:xfrm>
                          <a:prstGeom prst="rect">
                            <a:avLst/>
                          </a:prstGeom>
                          <a:solidFill>
                            <a:sysClr val="window" lastClr="FFFFFF"/>
                          </a:solidFill>
                          <a:ln w="6350">
                            <a:noFill/>
                          </a:ln>
                          <a:effectLst/>
                        </wps:spPr>
                        <wps:txbx>
                          <w:txbxContent>
                            <w:p w:rsidR="00A0502D" w:rsidRPr="004719A8" w:rsidRDefault="00A0502D" w:rsidP="00CA779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Textové pole 418"/>
                        <wps:cNvSpPr txBox="1"/>
                        <wps:spPr>
                          <a:xfrm>
                            <a:off x="2677379" y="5331436"/>
                            <a:ext cx="1138556" cy="228601"/>
                          </a:xfrm>
                          <a:prstGeom prst="rect">
                            <a:avLst/>
                          </a:prstGeom>
                          <a:solidFill>
                            <a:sysClr val="window" lastClr="FFFFFF"/>
                          </a:solidFill>
                          <a:ln w="6350">
                            <a:noFill/>
                          </a:ln>
                          <a:effectLst/>
                        </wps:spPr>
                        <wps:txbx>
                          <w:txbxContent>
                            <w:p w:rsidR="00A0502D" w:rsidRPr="00BB5407" w:rsidRDefault="00A0502D" w:rsidP="00CA779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 name="Textové pole 419"/>
                        <wps:cNvSpPr txBox="1"/>
                        <wps:spPr>
                          <a:xfrm>
                            <a:off x="2677379" y="5674338"/>
                            <a:ext cx="1148081" cy="228600"/>
                          </a:xfrm>
                          <a:prstGeom prst="rect">
                            <a:avLst/>
                          </a:prstGeom>
                          <a:solidFill>
                            <a:sysClr val="window" lastClr="FFFFFF"/>
                          </a:solidFill>
                          <a:ln w="6350">
                            <a:noFill/>
                          </a:ln>
                          <a:effectLst/>
                        </wps:spPr>
                        <wps:txbx>
                          <w:txbxContent>
                            <w:p w:rsidR="00A0502D" w:rsidRDefault="00A0502D" w:rsidP="00CA7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Textové pole 420"/>
                        <wps:cNvSpPr txBox="1"/>
                        <wps:spPr>
                          <a:xfrm>
                            <a:off x="2677379" y="6017236"/>
                            <a:ext cx="1138556" cy="228602"/>
                          </a:xfrm>
                          <a:prstGeom prst="rect">
                            <a:avLst/>
                          </a:prstGeom>
                          <a:solidFill>
                            <a:sysClr val="window" lastClr="FFFFFF"/>
                          </a:solidFill>
                          <a:ln w="6350">
                            <a:noFill/>
                          </a:ln>
                          <a:effectLst/>
                        </wps:spPr>
                        <wps:txbx>
                          <w:txbxContent>
                            <w:p w:rsidR="00A0502D" w:rsidRPr="00BB5407" w:rsidRDefault="00A0502D" w:rsidP="00CA779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1" name="Přímá spojnice 421"/>
                        <wps:cNvCnPr>
                          <a:stCxn id="227" idx="3"/>
                          <a:endCxn id="394" idx="1"/>
                        </wps:cNvCnPr>
                        <wps:spPr>
                          <a:xfrm flipV="1">
                            <a:off x="2334932" y="1102338"/>
                            <a:ext cx="343083" cy="1200150"/>
                          </a:xfrm>
                          <a:prstGeom prst="line">
                            <a:avLst/>
                          </a:prstGeom>
                          <a:noFill/>
                          <a:ln w="9525" cap="flat" cmpd="sng" algn="ctr">
                            <a:solidFill>
                              <a:sysClr val="windowText" lastClr="000000">
                                <a:shade val="95000"/>
                                <a:satMod val="105000"/>
                              </a:sysClr>
                            </a:solidFill>
                            <a:prstDash val="solid"/>
                          </a:ln>
                          <a:effectLst/>
                        </wps:spPr>
                        <wps:bodyPr/>
                      </wps:wsp>
                      <wps:wsp>
                        <wps:cNvPr id="422" name="Přímá spojnice 422"/>
                        <wps:cNvCnPr>
                          <a:stCxn id="227" idx="3"/>
                        </wps:cNvCnPr>
                        <wps:spPr>
                          <a:xfrm flipV="1">
                            <a:off x="2334995" y="1445239"/>
                            <a:ext cx="342276" cy="857249"/>
                          </a:xfrm>
                          <a:prstGeom prst="line">
                            <a:avLst/>
                          </a:prstGeom>
                          <a:noFill/>
                          <a:ln w="9525" cap="flat" cmpd="sng" algn="ctr">
                            <a:solidFill>
                              <a:sysClr val="windowText" lastClr="000000">
                                <a:shade val="95000"/>
                                <a:satMod val="105000"/>
                              </a:sysClr>
                            </a:solidFill>
                            <a:prstDash val="solid"/>
                          </a:ln>
                          <a:effectLst/>
                        </wps:spPr>
                        <wps:bodyPr/>
                      </wps:wsp>
                      <wps:wsp>
                        <wps:cNvPr id="423" name="Přímá spojnice 423"/>
                        <wps:cNvCnPr>
                          <a:stCxn id="227" idx="3"/>
                          <a:endCxn id="392" idx="1"/>
                        </wps:cNvCnPr>
                        <wps:spPr>
                          <a:xfrm flipV="1">
                            <a:off x="2334932" y="1788139"/>
                            <a:ext cx="343083" cy="514349"/>
                          </a:xfrm>
                          <a:prstGeom prst="line">
                            <a:avLst/>
                          </a:prstGeom>
                          <a:noFill/>
                          <a:ln w="9525" cap="flat" cmpd="sng" algn="ctr">
                            <a:solidFill>
                              <a:sysClr val="windowText" lastClr="000000">
                                <a:shade val="95000"/>
                                <a:satMod val="105000"/>
                              </a:sysClr>
                            </a:solidFill>
                            <a:prstDash val="solid"/>
                          </a:ln>
                          <a:effectLst/>
                        </wps:spPr>
                        <wps:bodyPr/>
                      </wps:wsp>
                      <wps:wsp>
                        <wps:cNvPr id="424" name="Přímá spojnice 424"/>
                        <wps:cNvCnPr>
                          <a:stCxn id="227" idx="3"/>
                          <a:endCxn id="406" idx="1"/>
                        </wps:cNvCnPr>
                        <wps:spPr>
                          <a:xfrm flipV="1">
                            <a:off x="2334932" y="2131039"/>
                            <a:ext cx="342447" cy="171449"/>
                          </a:xfrm>
                          <a:prstGeom prst="line">
                            <a:avLst/>
                          </a:prstGeom>
                          <a:noFill/>
                          <a:ln w="9525" cap="flat" cmpd="sng" algn="ctr">
                            <a:solidFill>
                              <a:sysClr val="windowText" lastClr="000000">
                                <a:shade val="95000"/>
                                <a:satMod val="105000"/>
                              </a:sysClr>
                            </a:solidFill>
                            <a:prstDash val="solid"/>
                          </a:ln>
                          <a:effectLst/>
                        </wps:spPr>
                        <wps:bodyPr/>
                      </wps:wsp>
                      <wps:wsp>
                        <wps:cNvPr id="425" name="Přímá spojnice 425"/>
                        <wps:cNvCnPr>
                          <a:stCxn id="227" idx="3"/>
                        </wps:cNvCnPr>
                        <wps:spPr>
                          <a:xfrm>
                            <a:off x="2334932" y="2302488"/>
                            <a:ext cx="342015" cy="171450"/>
                          </a:xfrm>
                          <a:prstGeom prst="line">
                            <a:avLst/>
                          </a:prstGeom>
                          <a:noFill/>
                          <a:ln w="9525" cap="flat" cmpd="sng" algn="ctr">
                            <a:solidFill>
                              <a:sysClr val="windowText" lastClr="000000">
                                <a:shade val="95000"/>
                                <a:satMod val="105000"/>
                              </a:sysClr>
                            </a:solidFill>
                            <a:prstDash val="solid"/>
                          </a:ln>
                          <a:effectLst/>
                        </wps:spPr>
                        <wps:bodyPr/>
                      </wps:wsp>
                      <wps:wsp>
                        <wps:cNvPr id="426" name="Přímá spojnice 426"/>
                        <wps:cNvCnPr>
                          <a:stCxn id="227" idx="3"/>
                        </wps:cNvCnPr>
                        <wps:spPr>
                          <a:xfrm>
                            <a:off x="2334932" y="2302488"/>
                            <a:ext cx="342015" cy="514350"/>
                          </a:xfrm>
                          <a:prstGeom prst="line">
                            <a:avLst/>
                          </a:prstGeom>
                          <a:noFill/>
                          <a:ln w="9525" cap="flat" cmpd="sng" algn="ctr">
                            <a:solidFill>
                              <a:sysClr val="windowText" lastClr="000000">
                                <a:shade val="95000"/>
                                <a:satMod val="105000"/>
                              </a:sysClr>
                            </a:solidFill>
                            <a:prstDash val="solid"/>
                          </a:ln>
                          <a:effectLst/>
                        </wps:spPr>
                        <wps:bodyPr/>
                      </wps:wsp>
                      <wps:wsp>
                        <wps:cNvPr id="427" name="Přímá spojnice 427"/>
                        <wps:cNvCnPr>
                          <a:stCxn id="227" idx="3"/>
                          <a:endCxn id="409" idx="1"/>
                        </wps:cNvCnPr>
                        <wps:spPr>
                          <a:xfrm>
                            <a:off x="2334932" y="2302488"/>
                            <a:ext cx="352608" cy="857250"/>
                          </a:xfrm>
                          <a:prstGeom prst="line">
                            <a:avLst/>
                          </a:prstGeom>
                          <a:noFill/>
                          <a:ln w="9525" cap="flat" cmpd="sng" algn="ctr">
                            <a:solidFill>
                              <a:sysClr val="windowText" lastClr="000000">
                                <a:shade val="95000"/>
                                <a:satMod val="105000"/>
                              </a:sysClr>
                            </a:solidFill>
                            <a:prstDash val="solid"/>
                          </a:ln>
                          <a:effectLst/>
                        </wps:spPr>
                        <wps:bodyPr/>
                      </wps:wsp>
                      <wps:wsp>
                        <wps:cNvPr id="428" name="Přímá spojnice 428"/>
                        <wps:cNvCnPr>
                          <a:stCxn id="227" idx="3"/>
                          <a:endCxn id="410" idx="1"/>
                        </wps:cNvCnPr>
                        <wps:spPr>
                          <a:xfrm>
                            <a:off x="2334932" y="2302488"/>
                            <a:ext cx="352608" cy="1200150"/>
                          </a:xfrm>
                          <a:prstGeom prst="line">
                            <a:avLst/>
                          </a:prstGeom>
                          <a:noFill/>
                          <a:ln w="9525" cap="flat" cmpd="sng" algn="ctr">
                            <a:solidFill>
                              <a:sysClr val="windowText" lastClr="000000">
                                <a:shade val="95000"/>
                                <a:satMod val="105000"/>
                              </a:sysClr>
                            </a:solidFill>
                            <a:prstDash val="solid"/>
                          </a:ln>
                          <a:effectLst/>
                        </wps:spPr>
                        <wps:bodyPr/>
                      </wps:wsp>
                      <wps:wsp>
                        <wps:cNvPr id="429" name="Přímá spojnice 429"/>
                        <wps:cNvCnPr>
                          <a:stCxn id="227" idx="3"/>
                          <a:endCxn id="411" idx="1"/>
                        </wps:cNvCnPr>
                        <wps:spPr>
                          <a:xfrm>
                            <a:off x="2334932" y="2302488"/>
                            <a:ext cx="343083" cy="1543050"/>
                          </a:xfrm>
                          <a:prstGeom prst="line">
                            <a:avLst/>
                          </a:prstGeom>
                          <a:noFill/>
                          <a:ln w="9525" cap="flat" cmpd="sng" algn="ctr">
                            <a:solidFill>
                              <a:sysClr val="windowText" lastClr="000000">
                                <a:shade val="95000"/>
                                <a:satMod val="105000"/>
                              </a:sysClr>
                            </a:solidFill>
                            <a:prstDash val="solid"/>
                          </a:ln>
                          <a:effectLst/>
                        </wps:spPr>
                        <wps:bodyPr/>
                      </wps:wsp>
                      <wps:wsp>
                        <wps:cNvPr id="430" name="Přímá spojnice 430"/>
                        <wps:cNvCnPr>
                          <a:stCxn id="227" idx="3"/>
                          <a:endCxn id="412" idx="1"/>
                        </wps:cNvCnPr>
                        <wps:spPr>
                          <a:xfrm>
                            <a:off x="2334932" y="2302488"/>
                            <a:ext cx="343083" cy="1885950"/>
                          </a:xfrm>
                          <a:prstGeom prst="line">
                            <a:avLst/>
                          </a:prstGeom>
                          <a:noFill/>
                          <a:ln w="9525" cap="flat" cmpd="sng" algn="ctr">
                            <a:solidFill>
                              <a:sysClr val="windowText" lastClr="000000">
                                <a:shade val="95000"/>
                                <a:satMod val="105000"/>
                              </a:sysClr>
                            </a:solidFill>
                            <a:prstDash val="solid"/>
                          </a:ln>
                          <a:effectLst/>
                        </wps:spPr>
                        <wps:bodyPr/>
                      </wps:wsp>
                      <wps:wsp>
                        <wps:cNvPr id="431" name="Přímá spojnice 431"/>
                        <wps:cNvCnPr>
                          <a:stCxn id="227" idx="3"/>
                          <a:endCxn id="413" idx="1"/>
                        </wps:cNvCnPr>
                        <wps:spPr>
                          <a:xfrm>
                            <a:off x="2334932" y="2302488"/>
                            <a:ext cx="343083" cy="2228851"/>
                          </a:xfrm>
                          <a:prstGeom prst="line">
                            <a:avLst/>
                          </a:prstGeom>
                          <a:noFill/>
                          <a:ln w="9525" cap="flat" cmpd="sng" algn="ctr">
                            <a:solidFill>
                              <a:sysClr val="windowText" lastClr="000000">
                                <a:shade val="95000"/>
                                <a:satMod val="105000"/>
                              </a:sysClr>
                            </a:solidFill>
                            <a:prstDash val="solid"/>
                          </a:ln>
                          <a:effectLst/>
                        </wps:spPr>
                        <wps:bodyPr/>
                      </wps:wsp>
                      <wps:wsp>
                        <wps:cNvPr id="432" name="Textové pole 432"/>
                        <wps:cNvSpPr txBox="1"/>
                        <wps:spPr>
                          <a:xfrm>
                            <a:off x="4049615" y="2473938"/>
                            <a:ext cx="1257300" cy="228600"/>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sidRPr="00167B87">
                                <w:rPr>
                                  <w:sz w:val="16"/>
                                  <w:szCs w:val="16"/>
                                </w:rPr>
                                <w:t>Oddíl 1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 name="Textové pole 433"/>
                        <wps:cNvSpPr txBox="1"/>
                        <wps:spPr>
                          <a:xfrm>
                            <a:off x="4049615" y="2816838"/>
                            <a:ext cx="1257300" cy="228600"/>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sidRPr="00167B87">
                                <w:rPr>
                                  <w:sz w:val="16"/>
                                  <w:szCs w:val="16"/>
                                </w:rPr>
                                <w:t>Oddíl 2 §27 až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Textové pole 434"/>
                        <wps:cNvSpPr txBox="1"/>
                        <wps:spPr>
                          <a:xfrm>
                            <a:off x="4049615" y="3159738"/>
                            <a:ext cx="1257300" cy="228600"/>
                          </a:xfrm>
                          <a:prstGeom prst="rect">
                            <a:avLst/>
                          </a:prstGeom>
                          <a:solidFill>
                            <a:sysClr val="window" lastClr="FFFFFF"/>
                          </a:solidFill>
                          <a:ln w="6350">
                            <a:solidFill>
                              <a:prstClr val="black"/>
                            </a:solidFill>
                          </a:ln>
                          <a:effectLst/>
                        </wps:spPr>
                        <wps:txbx>
                          <w:txbxContent>
                            <w:p w:rsidR="00A0502D" w:rsidRDefault="00A0502D" w:rsidP="00CA7794">
                              <w:r w:rsidRPr="00167B87">
                                <w:rPr>
                                  <w:sz w:val="16"/>
                                  <w:szCs w:val="16"/>
                                </w:rPr>
                                <w:t>Oddíl 3 §29 až</w:t>
                              </w:r>
                              <w:r>
                                <w:rPr>
                                  <w:sz w:val="16"/>
                                  <w:szCs w:val="16"/>
                                </w:rPr>
                                <w:t xml:space="preserve"> </w:t>
                              </w:r>
                              <w:r w:rsidRPr="00167B87">
                                <w:rPr>
                                  <w:sz w:val="16"/>
                                  <w:szCs w:val="16"/>
                                </w:rPr>
                                <w:t>§29a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5" name="Textové pole 435"/>
                        <wps:cNvSpPr txBox="1"/>
                        <wps:spPr>
                          <a:xfrm>
                            <a:off x="4049615" y="3502638"/>
                            <a:ext cx="1257300" cy="228600"/>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sidRPr="00167B87">
                                <w:rPr>
                                  <w:sz w:val="16"/>
                                  <w:szCs w:val="16"/>
                                </w:rPr>
                                <w:t>Oddíl 4 §30 až §30</w:t>
                              </w: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Textové pole 436"/>
                        <wps:cNvSpPr txBox="1"/>
                        <wps:spPr>
                          <a:xfrm>
                            <a:off x="4049615" y="3845538"/>
                            <a:ext cx="1257300" cy="228600"/>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Pr>
                                  <w:sz w:val="16"/>
                                  <w:szCs w:val="16"/>
                                </w:rPr>
                                <w:t>Oddíl 5 §31 až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Textové pole 437"/>
                        <wps:cNvSpPr txBox="1"/>
                        <wps:spPr>
                          <a:xfrm>
                            <a:off x="4049615" y="4188438"/>
                            <a:ext cx="1257300" cy="228601"/>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Pr>
                                  <w:sz w:val="16"/>
                                  <w:szCs w:val="16"/>
                                </w:rPr>
                                <w:t>Oddíl 6 §33 až §33a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Textové pole 438"/>
                        <wps:cNvSpPr txBox="1"/>
                        <wps:spPr>
                          <a:xfrm>
                            <a:off x="4049615" y="4531339"/>
                            <a:ext cx="1257300" cy="228599"/>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Pr>
                                  <w:sz w:val="16"/>
                                  <w:szCs w:val="16"/>
                                </w:rPr>
                                <w:t>Oddíl 7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Textové pole 439"/>
                        <wps:cNvSpPr txBox="1"/>
                        <wps:spPr>
                          <a:xfrm>
                            <a:off x="4049615" y="4874238"/>
                            <a:ext cx="1257300" cy="228600"/>
                          </a:xfrm>
                          <a:prstGeom prst="rect">
                            <a:avLst/>
                          </a:prstGeom>
                          <a:solidFill>
                            <a:sysClr val="window" lastClr="FFFFFF"/>
                          </a:solidFill>
                          <a:ln w="6350">
                            <a:solidFill>
                              <a:prstClr val="black"/>
                            </a:solidFill>
                          </a:ln>
                          <a:effectLst/>
                        </wps:spPr>
                        <wps:txbx>
                          <w:txbxContent>
                            <w:p w:rsidR="00A0502D" w:rsidRPr="00167B87" w:rsidRDefault="00A0502D" w:rsidP="00CA7794">
                              <w:pPr>
                                <w:rPr>
                                  <w:sz w:val="16"/>
                                  <w:szCs w:val="16"/>
                                </w:rPr>
                              </w:pPr>
                              <w:r>
                                <w:rPr>
                                  <w:sz w:val="16"/>
                                  <w:szCs w:val="16"/>
                                </w:rPr>
                                <w:t>Oddíl 8 §35 až §35a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Přímá spojnice 440"/>
                        <wps:cNvCnPr>
                          <a:stCxn id="407" idx="3"/>
                          <a:endCxn id="432" idx="1"/>
                        </wps:cNvCnPr>
                        <wps:spPr>
                          <a:xfrm>
                            <a:off x="3821015" y="2473938"/>
                            <a:ext cx="228600" cy="114300"/>
                          </a:xfrm>
                          <a:prstGeom prst="line">
                            <a:avLst/>
                          </a:prstGeom>
                          <a:noFill/>
                          <a:ln w="9525" cap="flat" cmpd="sng" algn="ctr">
                            <a:solidFill>
                              <a:sysClr val="windowText" lastClr="000000">
                                <a:shade val="95000"/>
                                <a:satMod val="105000"/>
                              </a:sysClr>
                            </a:solidFill>
                            <a:prstDash val="solid"/>
                          </a:ln>
                          <a:effectLst/>
                        </wps:spPr>
                        <wps:bodyPr/>
                      </wps:wsp>
                      <wps:wsp>
                        <wps:cNvPr id="441" name="Přímá spojnice 441"/>
                        <wps:cNvCnPr>
                          <a:stCxn id="407" idx="3"/>
                          <a:endCxn id="433" idx="1"/>
                        </wps:cNvCnPr>
                        <wps:spPr>
                          <a:xfrm>
                            <a:off x="3821015" y="2473938"/>
                            <a:ext cx="228600" cy="457200"/>
                          </a:xfrm>
                          <a:prstGeom prst="line">
                            <a:avLst/>
                          </a:prstGeom>
                          <a:noFill/>
                          <a:ln w="9525" cap="flat" cmpd="sng" algn="ctr">
                            <a:solidFill>
                              <a:sysClr val="windowText" lastClr="000000">
                                <a:shade val="95000"/>
                                <a:satMod val="105000"/>
                              </a:sysClr>
                            </a:solidFill>
                            <a:prstDash val="solid"/>
                          </a:ln>
                          <a:effectLst/>
                        </wps:spPr>
                        <wps:bodyPr/>
                      </wps:wsp>
                      <wps:wsp>
                        <wps:cNvPr id="442" name="Přímá spojnice 442"/>
                        <wps:cNvCnPr>
                          <a:stCxn id="407" idx="3"/>
                          <a:endCxn id="434" idx="1"/>
                        </wps:cNvCnPr>
                        <wps:spPr>
                          <a:xfrm>
                            <a:off x="3821015" y="2473938"/>
                            <a:ext cx="228600" cy="800100"/>
                          </a:xfrm>
                          <a:prstGeom prst="line">
                            <a:avLst/>
                          </a:prstGeom>
                          <a:noFill/>
                          <a:ln w="9525" cap="flat" cmpd="sng" algn="ctr">
                            <a:solidFill>
                              <a:sysClr val="windowText" lastClr="000000">
                                <a:shade val="95000"/>
                                <a:satMod val="105000"/>
                              </a:sysClr>
                            </a:solidFill>
                            <a:prstDash val="solid"/>
                          </a:ln>
                          <a:effectLst/>
                        </wps:spPr>
                        <wps:bodyPr/>
                      </wps:wsp>
                      <wps:wsp>
                        <wps:cNvPr id="443" name="Přímá spojnice 443"/>
                        <wps:cNvCnPr>
                          <a:stCxn id="407" idx="3"/>
                          <a:endCxn id="435" idx="1"/>
                        </wps:cNvCnPr>
                        <wps:spPr>
                          <a:xfrm>
                            <a:off x="3821015" y="2473938"/>
                            <a:ext cx="228600" cy="1143000"/>
                          </a:xfrm>
                          <a:prstGeom prst="line">
                            <a:avLst/>
                          </a:prstGeom>
                          <a:noFill/>
                          <a:ln w="9525" cap="flat" cmpd="sng" algn="ctr">
                            <a:solidFill>
                              <a:sysClr val="windowText" lastClr="000000">
                                <a:shade val="95000"/>
                                <a:satMod val="105000"/>
                              </a:sysClr>
                            </a:solidFill>
                            <a:prstDash val="solid"/>
                          </a:ln>
                          <a:effectLst/>
                        </wps:spPr>
                        <wps:bodyPr/>
                      </wps:wsp>
                      <wps:wsp>
                        <wps:cNvPr id="444" name="Přímá spojnice 444"/>
                        <wps:cNvCnPr>
                          <a:stCxn id="407" idx="3"/>
                          <a:endCxn id="436" idx="1"/>
                        </wps:cNvCnPr>
                        <wps:spPr>
                          <a:xfrm>
                            <a:off x="3821015" y="2473938"/>
                            <a:ext cx="228600" cy="1485900"/>
                          </a:xfrm>
                          <a:prstGeom prst="line">
                            <a:avLst/>
                          </a:prstGeom>
                          <a:noFill/>
                          <a:ln w="9525" cap="flat" cmpd="sng" algn="ctr">
                            <a:solidFill>
                              <a:sysClr val="windowText" lastClr="000000">
                                <a:shade val="95000"/>
                                <a:satMod val="105000"/>
                              </a:sysClr>
                            </a:solidFill>
                            <a:prstDash val="solid"/>
                          </a:ln>
                          <a:effectLst/>
                        </wps:spPr>
                        <wps:bodyPr/>
                      </wps:wsp>
                      <wps:wsp>
                        <wps:cNvPr id="445" name="Přímá spojnice 445"/>
                        <wps:cNvCnPr>
                          <a:stCxn id="407" idx="3"/>
                          <a:endCxn id="437" idx="1"/>
                        </wps:cNvCnPr>
                        <wps:spPr>
                          <a:xfrm>
                            <a:off x="3821015" y="2473938"/>
                            <a:ext cx="228600" cy="1828801"/>
                          </a:xfrm>
                          <a:prstGeom prst="line">
                            <a:avLst/>
                          </a:prstGeom>
                          <a:noFill/>
                          <a:ln w="9525" cap="flat" cmpd="sng" algn="ctr">
                            <a:solidFill>
                              <a:sysClr val="windowText" lastClr="000000">
                                <a:shade val="95000"/>
                                <a:satMod val="105000"/>
                              </a:sysClr>
                            </a:solidFill>
                            <a:prstDash val="solid"/>
                          </a:ln>
                          <a:effectLst/>
                        </wps:spPr>
                        <wps:bodyPr/>
                      </wps:wsp>
                      <wps:wsp>
                        <wps:cNvPr id="446" name="Přímá spojnice 446"/>
                        <wps:cNvCnPr>
                          <a:stCxn id="407" idx="3"/>
                          <a:endCxn id="438" idx="1"/>
                        </wps:cNvCnPr>
                        <wps:spPr>
                          <a:xfrm>
                            <a:off x="3821015" y="2473938"/>
                            <a:ext cx="228600" cy="2171701"/>
                          </a:xfrm>
                          <a:prstGeom prst="line">
                            <a:avLst/>
                          </a:prstGeom>
                          <a:noFill/>
                          <a:ln w="9525" cap="flat" cmpd="sng" algn="ctr">
                            <a:solidFill>
                              <a:sysClr val="windowText" lastClr="000000">
                                <a:shade val="95000"/>
                                <a:satMod val="105000"/>
                              </a:sysClr>
                            </a:solidFill>
                            <a:prstDash val="solid"/>
                          </a:ln>
                          <a:effectLst/>
                        </wps:spPr>
                        <wps:bodyPr/>
                      </wps:wsp>
                      <wps:wsp>
                        <wps:cNvPr id="447" name="Přímá spojnice 447"/>
                        <wps:cNvCnPr>
                          <a:stCxn id="407" idx="3"/>
                          <a:endCxn id="439" idx="1"/>
                        </wps:cNvCnPr>
                        <wps:spPr>
                          <a:xfrm>
                            <a:off x="3821015" y="2473938"/>
                            <a:ext cx="228600" cy="2514600"/>
                          </a:xfrm>
                          <a:prstGeom prst="line">
                            <a:avLst/>
                          </a:prstGeom>
                          <a:noFill/>
                          <a:ln w="9525" cap="flat" cmpd="sng" algn="ctr">
                            <a:solidFill>
                              <a:sysClr val="windowText" lastClr="000000">
                                <a:shade val="95000"/>
                                <a:satMod val="105000"/>
                              </a:sysClr>
                            </a:solidFill>
                            <a:prstDash val="solid"/>
                          </a:ln>
                          <a:effectLst/>
                        </wps:spPr>
                        <wps:bodyPr/>
                      </wps:wsp>
                      <wps:wsp>
                        <wps:cNvPr id="448" name="Přímá spojnice 448"/>
                        <wps:cNvCnPr>
                          <a:stCxn id="224" idx="3"/>
                        </wps:cNvCnPr>
                        <wps:spPr>
                          <a:xfrm flipV="1">
                            <a:off x="1763448" y="416538"/>
                            <a:ext cx="1086017" cy="400051"/>
                          </a:xfrm>
                          <a:prstGeom prst="line">
                            <a:avLst/>
                          </a:prstGeom>
                          <a:noFill/>
                          <a:ln w="9525" cap="flat" cmpd="sng" algn="ctr">
                            <a:solidFill>
                              <a:sysClr val="windowText" lastClr="000000">
                                <a:shade val="95000"/>
                                <a:satMod val="105000"/>
                              </a:sysClr>
                            </a:solidFill>
                            <a:prstDash val="solid"/>
                          </a:ln>
                          <a:effectLst/>
                        </wps:spPr>
                        <wps:bodyPr/>
                      </wps:wsp>
                      <wps:wsp>
                        <wps:cNvPr id="449" name="Přímá spojnice 449"/>
                        <wps:cNvCnPr>
                          <a:stCxn id="225" idx="1"/>
                        </wps:cNvCnPr>
                        <wps:spPr>
                          <a:xfrm flipH="1" flipV="1">
                            <a:off x="2849465" y="416538"/>
                            <a:ext cx="1085065" cy="400051"/>
                          </a:xfrm>
                          <a:prstGeom prst="line">
                            <a:avLst/>
                          </a:prstGeom>
                          <a:noFill/>
                          <a:ln w="9525" cap="flat" cmpd="sng" algn="ctr">
                            <a:solidFill>
                              <a:sysClr val="windowText" lastClr="000000">
                                <a:shade val="95000"/>
                                <a:satMod val="105000"/>
                              </a:sysClr>
                            </a:solidFill>
                            <a:prstDash val="solid"/>
                          </a:ln>
                          <a:effectLst/>
                        </wps:spPr>
                        <wps:bodyPr/>
                      </wps:wsp>
                      <wps:wsp>
                        <wps:cNvPr id="450" name="Přímá spojnice 450"/>
                        <wps:cNvCnPr>
                          <a:endCxn id="226" idx="1"/>
                        </wps:cNvCnPr>
                        <wps:spPr>
                          <a:xfrm>
                            <a:off x="391981" y="1102338"/>
                            <a:ext cx="342844" cy="400050"/>
                          </a:xfrm>
                          <a:prstGeom prst="line">
                            <a:avLst/>
                          </a:prstGeom>
                          <a:noFill/>
                          <a:ln w="9525" cap="flat" cmpd="sng" algn="ctr">
                            <a:solidFill>
                              <a:sysClr val="windowText" lastClr="000000">
                                <a:shade val="95000"/>
                                <a:satMod val="105000"/>
                              </a:sysClr>
                            </a:solidFill>
                            <a:prstDash val="solid"/>
                          </a:ln>
                          <a:effectLst/>
                        </wps:spPr>
                        <wps:bodyPr/>
                      </wps:wsp>
                      <wps:wsp>
                        <wps:cNvPr id="451" name="Přímá spojnice 451"/>
                        <wps:cNvCnPr>
                          <a:endCxn id="227" idx="1"/>
                        </wps:cNvCnPr>
                        <wps:spPr>
                          <a:xfrm>
                            <a:off x="391981" y="1102338"/>
                            <a:ext cx="342814" cy="1200150"/>
                          </a:xfrm>
                          <a:prstGeom prst="line">
                            <a:avLst/>
                          </a:prstGeom>
                          <a:noFill/>
                          <a:ln w="9525" cap="flat" cmpd="sng" algn="ctr">
                            <a:solidFill>
                              <a:sysClr val="windowText" lastClr="000000">
                                <a:shade val="95000"/>
                                <a:satMod val="105000"/>
                              </a:sysClr>
                            </a:solidFill>
                            <a:prstDash val="solid"/>
                          </a:ln>
                          <a:effectLst/>
                        </wps:spPr>
                        <wps:bodyPr/>
                      </wps:wsp>
                      <wps:wsp>
                        <wps:cNvPr id="452" name="Přímá spojnice 452"/>
                        <wps:cNvCnPr>
                          <a:endCxn id="389" idx="1"/>
                        </wps:cNvCnPr>
                        <wps:spPr>
                          <a:xfrm>
                            <a:off x="391981" y="1102338"/>
                            <a:ext cx="342934" cy="2228850"/>
                          </a:xfrm>
                          <a:prstGeom prst="line">
                            <a:avLst/>
                          </a:prstGeom>
                          <a:noFill/>
                          <a:ln w="9525" cap="flat" cmpd="sng" algn="ctr">
                            <a:solidFill>
                              <a:sysClr val="windowText" lastClr="000000">
                                <a:shade val="95000"/>
                                <a:satMod val="105000"/>
                              </a:sysClr>
                            </a:solidFill>
                            <a:prstDash val="solid"/>
                          </a:ln>
                          <a:effectLst/>
                        </wps:spPr>
                        <wps:bodyPr/>
                      </wps:wsp>
                      <wps:wsp>
                        <wps:cNvPr id="453" name="Přímá spojnice 453"/>
                        <wps:cNvCnPr/>
                        <wps:spPr>
                          <a:xfrm>
                            <a:off x="391981" y="1102338"/>
                            <a:ext cx="305094" cy="5543550"/>
                          </a:xfrm>
                          <a:prstGeom prst="line">
                            <a:avLst/>
                          </a:prstGeom>
                          <a:noFill/>
                          <a:ln w="9525" cap="flat" cmpd="sng" algn="ctr">
                            <a:solidFill>
                              <a:sysClr val="windowText" lastClr="000000">
                                <a:shade val="95000"/>
                                <a:satMod val="105000"/>
                              </a:sysClr>
                            </a:solidFill>
                            <a:prstDash val="solid"/>
                          </a:ln>
                          <a:effectLst/>
                        </wps:spPr>
                        <wps:bodyPr/>
                      </wps:wsp>
                    </wpc:wpc>
                  </a:graphicData>
                </a:graphic>
                <wp14:sizeRelH relativeFrom="page">
                  <wp14:pctWidth>0</wp14:pctWidth>
                </wp14:sizeRelH>
                <wp14:sizeRelV relativeFrom="page">
                  <wp14:pctHeight>0</wp14:pctHeight>
                </wp14:sizeRelV>
              </wp:anchor>
            </w:drawing>
          </mc:Choice>
          <mc:Fallback>
            <w:pict>
              <v:group id="Plátno 454" o:spid="_x0000_s1026" editas="canvas" style="position:absolute;left:0;text-align:left;margin-left:21.3pt;margin-top:.15pt;width:435.8pt;height:581.4pt;z-index:251658240" coordsize="55346,7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46;height:73837;visibility:visible;mso-wrap-style:square">
                  <v:fill o:detectmouseclick="t"/>
                  <v:path o:connecttype="none"/>
                </v:shape>
                <v:shapetype id="_x0000_t202" coordsize="21600,21600" o:spt="202" path="m,l,21600r21600,l21600,xe">
                  <v:stroke joinstyle="miter"/>
                  <v:path gradientshapeok="t" o:connecttype="rect"/>
                </v:shapetype>
                <v:shape id="Textové pole 31" o:spid="_x0000_s1028" type="#_x0000_t202" style="position:absolute;left:15350;top:736;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98IA&#10;AADbAAAADwAAAGRycy9kb3ducmV2LnhtbESPQWsCMRSE74L/ITyhNzerh6KrUUqh0Esp3XrQ2yN5&#10;7kY3L8smrlt/vREKHoeZ+YZZbwfXiJ66YD0rmGU5CGLtjeVKwe73Y7oAESKywcYzKfijANvNeLTG&#10;wvgr/1BfxkokCIcCFdQxtoWUQdfkMGS+JU7e0XcOY5JdJU2H1wR3jZzn+at0aDkt1NjSe036XF6c&#10;AsN7z/pgv26WS22Xt+/FSfdKvUyGtxWISEN8hv/bn0bBcg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Qv3wgAAANsAAAAPAAAAAAAAAAAAAAAAAJgCAABkcnMvZG93&#10;bnJldi54bWxQSwUGAAAAAAQABAD1AAAAhwMAAAAA&#10;" fillcolor="window" strokeweight=".5pt">
                  <v:textbox>
                    <w:txbxContent>
                      <w:p w:rsidR="00A0502D" w:rsidRPr="00276705" w:rsidRDefault="00A0502D" w:rsidP="00CA7794">
                        <w:pPr>
                          <w:jc w:val="center"/>
                          <w:rPr>
                            <w:b/>
                            <w:sz w:val="28"/>
                            <w:szCs w:val="28"/>
                          </w:rPr>
                        </w:pPr>
                        <w:r>
                          <w:rPr>
                            <w:b/>
                            <w:sz w:val="28"/>
                            <w:szCs w:val="28"/>
                          </w:rPr>
                          <w:t xml:space="preserve">Zákon </w:t>
                        </w:r>
                        <w:r w:rsidRPr="00276705">
                          <w:rPr>
                            <w:b/>
                            <w:sz w:val="28"/>
                            <w:szCs w:val="28"/>
                          </w:rPr>
                          <w:t>č.235/2004 Sb.</w:t>
                        </w:r>
                      </w:p>
                      <w:p w:rsidR="00A0502D" w:rsidRDefault="00A0502D" w:rsidP="00CA7794"/>
                    </w:txbxContent>
                  </v:textbox>
                </v:shape>
                <v:shape id="Textové pole 224" o:spid="_x0000_s1029" type="#_x0000_t202" style="position:absolute;left:2636;top:5308;width:1499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SBsQA&#10;AADcAAAADwAAAGRycy9kb3ducmV2LnhtbESPQWsCMRSE7wX/Q3hCbzXrUkS3RhFB8FLEbQ/19khe&#10;d9NuXpZNXLf+eiMIPQ4z8w2zXA+uET11wXpWMJ1kIIi1N5YrBZ8fu5c5iBCRDTaeScEfBVivRk9L&#10;LIy/8JH6MlYiQTgUqKCOsS2kDLomh2HiW+LkffvOYUyyq6Tp8JLgrpF5ls2kQ8tpocaWtjXp3/Ls&#10;FBj+8qxP9v1qudR2cT3Mf3Sv1PN42LyBiDTE//CjvTcK8vwV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UgbEAAAA3AAAAA8AAAAAAAAAAAAAAAAAmAIAAGRycy9k&#10;b3ducmV2LnhtbFBLBQYAAAAABAAEAPUAAACJAwAAAAA=&#10;" fillcolor="window" strokeweight=".5pt">
                  <v:textbox>
                    <w:txbxContent>
                      <w:p w:rsidR="00A0502D" w:rsidRDefault="00A0502D" w:rsidP="00CA7794">
                        <w:pPr>
                          <w:spacing w:after="0" w:line="240" w:lineRule="auto"/>
                          <w:jc w:val="center"/>
                          <w:rPr>
                            <w:b/>
                          </w:rPr>
                        </w:pPr>
                        <w:r w:rsidRPr="005C1391">
                          <w:rPr>
                            <w:b/>
                          </w:rPr>
                          <w:t>ČÁST PRVNÍ</w:t>
                        </w:r>
                      </w:p>
                      <w:p w:rsidR="00A0502D" w:rsidRPr="00C002E7" w:rsidRDefault="00A0502D" w:rsidP="00CA7794">
                        <w:pPr>
                          <w:spacing w:after="0" w:line="240" w:lineRule="auto"/>
                          <w:jc w:val="center"/>
                          <w:rPr>
                            <w:b/>
                            <w:sz w:val="18"/>
                            <w:szCs w:val="18"/>
                          </w:rPr>
                        </w:pPr>
                        <w:r w:rsidRPr="00C002E7">
                          <w:rPr>
                            <w:b/>
                            <w:sz w:val="18"/>
                            <w:szCs w:val="18"/>
                          </w:rPr>
                          <w:t>ZÁKLADNÍ USTANOVENÍ</w:t>
                        </w:r>
                      </w:p>
                      <w:p w:rsidR="00A0502D" w:rsidRPr="00276705" w:rsidRDefault="00A0502D" w:rsidP="00CA7794">
                        <w:pPr>
                          <w:jc w:val="center"/>
                          <w:rPr>
                            <w:b/>
                            <w:sz w:val="24"/>
                            <w:szCs w:val="24"/>
                          </w:rPr>
                        </w:pPr>
                      </w:p>
                      <w:p w:rsidR="00A0502D" w:rsidRDefault="00A0502D" w:rsidP="00CA7794"/>
                    </w:txbxContent>
                  </v:textbox>
                </v:shape>
                <v:shape id="Textové pole 225" o:spid="_x0000_s1030" type="#_x0000_t202" style="position:absolute;left:39345;top:5308;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3ncQA&#10;AADcAAAADwAAAGRycy9kb3ducmV2LnhtbESPQWsCMRSE7wX/Q3hCbzXrQkW3RhFB8FLEbQ/19khe&#10;d9NuXpZNXLf+eiMIPQ4z8w2zXA+uET11wXpWMJ1kIIi1N5YrBZ8fu5c5iBCRDTaeScEfBVivRk9L&#10;LIy/8JH6MlYiQTgUqKCOsS2kDLomh2HiW+LkffvOYUyyq6Tp8JLgrpF5ls2kQ8tpocaWtjXp3/Ls&#10;FBj+8qxP9v1qudR2cT3Mf3Sv1PN42LyBiDTE//CjvTcK8vwV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Q953EAAAA3AAAAA8AAAAAAAAAAAAAAAAAmAIAAGRycy9k&#10;b3ducmV2LnhtbFBLBQYAAAAABAAEAPUAAACJAwAAAAA=&#10;" fillcolor="window" strokeweight=".5pt">
                  <v:textbox>
                    <w:txbxContent>
                      <w:p w:rsidR="00A0502D" w:rsidRDefault="00A0502D" w:rsidP="00CA7794">
                        <w:pPr>
                          <w:spacing w:after="0" w:line="240" w:lineRule="auto"/>
                          <w:jc w:val="center"/>
                          <w:rPr>
                            <w:b/>
                            <w:sz w:val="24"/>
                            <w:szCs w:val="24"/>
                          </w:rPr>
                        </w:pPr>
                        <w:r w:rsidRPr="00276705">
                          <w:rPr>
                            <w:b/>
                            <w:sz w:val="24"/>
                            <w:szCs w:val="24"/>
                          </w:rPr>
                          <w:t>ČÁST DRUHÁ</w:t>
                        </w:r>
                      </w:p>
                      <w:p w:rsidR="00A0502D" w:rsidRPr="00C002E7" w:rsidRDefault="00A0502D" w:rsidP="00CA7794">
                        <w:pPr>
                          <w:spacing w:after="0" w:line="240" w:lineRule="auto"/>
                          <w:jc w:val="center"/>
                          <w:rPr>
                            <w:b/>
                            <w:sz w:val="18"/>
                            <w:szCs w:val="18"/>
                          </w:rPr>
                        </w:pPr>
                        <w:r w:rsidRPr="00C002E7">
                          <w:rPr>
                            <w:b/>
                            <w:sz w:val="18"/>
                            <w:szCs w:val="18"/>
                          </w:rPr>
                          <w:t>PŘECHODNÁ, ZRUŠOVACÍ A ZÁVĚREČNÁ USTANOVENÍ</w:t>
                        </w:r>
                      </w:p>
                      <w:p w:rsidR="00A0502D" w:rsidRPr="00C002E7" w:rsidRDefault="00A0502D" w:rsidP="00CA7794">
                        <w:pPr>
                          <w:spacing w:after="0" w:line="240" w:lineRule="auto"/>
                          <w:rPr>
                            <w:b/>
                            <w:sz w:val="18"/>
                            <w:szCs w:val="18"/>
                          </w:rPr>
                        </w:pPr>
                      </w:p>
                    </w:txbxContent>
                  </v:textbox>
                </v:shape>
                <v:shape id="Textové pole 226" o:spid="_x0000_s1031" type="#_x0000_t202" style="position:absolute;left:7348;top:12166;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p6sMA&#10;AADcAAAADwAAAGRycy9kb3ducmV2LnhtbESPQWsCMRSE70L/Q3iF3jTbPYiuRimFgpdSunrQ2yN5&#10;7kY3L8smrlt/fSMIHoeZ+YZZrgfXiJ66YD0reJ9kIIi1N5YrBbvt13gGIkRkg41nUvBHAdarl9ES&#10;C+Ov/Et9GSuRIBwKVFDH2BZSBl2TwzDxLXHyjr5zGJPsKmk6vCa4a2SeZVPp0HJaqLGlz5r0ubw4&#10;BYb3nvXBft8sl9rObz+zk+6VensdPhYgIg3xGX60N0ZBnk/hf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Jp6sMAAADcAAAADwAAAAAAAAAAAAAAAACYAgAAZHJzL2Rv&#10;d25yZXYueG1sUEsFBgAAAAAEAAQA9QAAAIgDAAAAAA==&#10;" fillcolor="window" strokeweight=".5pt">
                  <v:textbox>
                    <w:txbxContent>
                      <w:p w:rsidR="00A0502D" w:rsidRPr="002C4FFB" w:rsidRDefault="00A0502D" w:rsidP="00CA7794">
                        <w:pPr>
                          <w:spacing w:after="0" w:line="240" w:lineRule="auto"/>
                          <w:jc w:val="center"/>
                          <w:rPr>
                            <w:b/>
                          </w:rPr>
                        </w:pPr>
                        <w:r w:rsidRPr="002C4FFB">
                          <w:rPr>
                            <w:b/>
                          </w:rPr>
                          <w:t>HLAVA I</w:t>
                        </w:r>
                      </w:p>
                      <w:p w:rsidR="00A0502D" w:rsidRPr="002C4FFB" w:rsidRDefault="00A0502D" w:rsidP="00CA7794">
                        <w:pPr>
                          <w:spacing w:after="0" w:line="240" w:lineRule="auto"/>
                          <w:jc w:val="center"/>
                          <w:rPr>
                            <w:sz w:val="20"/>
                            <w:szCs w:val="20"/>
                          </w:rPr>
                        </w:pPr>
                        <w:r w:rsidRPr="002C4FFB">
                          <w:rPr>
                            <w:sz w:val="20"/>
                            <w:szCs w:val="20"/>
                          </w:rPr>
                          <w:t>OBECNÁ USTANOVENÍ</w:t>
                        </w:r>
                      </w:p>
                      <w:p w:rsidR="00A0502D" w:rsidRPr="002C4FFB" w:rsidRDefault="00A0502D" w:rsidP="00CA7794">
                        <w:pPr>
                          <w:spacing w:after="0" w:line="240" w:lineRule="auto"/>
                          <w:jc w:val="center"/>
                          <w:rPr>
                            <w:sz w:val="20"/>
                            <w:szCs w:val="20"/>
                          </w:rPr>
                        </w:pPr>
                        <w:r w:rsidRPr="002C4FFB">
                          <w:rPr>
                            <w:sz w:val="20"/>
                            <w:szCs w:val="20"/>
                          </w:rPr>
                          <w:t>§1 až §4a</w:t>
                        </w:r>
                      </w:p>
                    </w:txbxContent>
                  </v:textbox>
                </v:shape>
                <v:shape id="Textové pole 227" o:spid="_x0000_s1032" type="#_x0000_t202" style="position:absolute;left:7347;top:20167;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MccQA&#10;AADcAAAADwAAAGRycy9kb3ducmV2LnhtbESPQWsCMRSE7wX/Q3hCbzXrHqpujSKC4KWI2x7q7ZG8&#10;7qbdvCybuG799UYQehxm5htmuR5cI3rqgvWsYDrJQBBrbyxXCj4/di9zECEiG2w8k4I/CrBejZ6W&#10;WBh/4SP1ZaxEgnAoUEEdY1tIGXRNDsPEt8TJ+/adw5hkV0nT4SXBXSPzLHuVDi2nhRpb2takf8uz&#10;U2D4y7M+2fer5VLbxfUw/9G9Us/jYfMGItIQ/8OP9t4oyPMZ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zHHEAAAA3AAAAA8AAAAAAAAAAAAAAAAAmAIAAGRycy9k&#10;b3ducmV2LnhtbFBLBQYAAAAABAAEAPUAAACJAwAAAAA=&#10;" fillcolor="window" strokeweight=".5pt">
                  <v:textbox>
                    <w:txbxContent>
                      <w:p w:rsidR="00A0502D" w:rsidRPr="00C03717" w:rsidRDefault="00A0502D" w:rsidP="00CA7794">
                        <w:pPr>
                          <w:spacing w:after="0" w:line="240" w:lineRule="auto"/>
                          <w:jc w:val="center"/>
                          <w:rPr>
                            <w:b/>
                          </w:rPr>
                        </w:pPr>
                        <w:r w:rsidRPr="00C03717">
                          <w:rPr>
                            <w:b/>
                          </w:rPr>
                          <w:t>HLAVA II</w:t>
                        </w:r>
                      </w:p>
                      <w:p w:rsidR="00A0502D" w:rsidRPr="00C03717" w:rsidRDefault="00A0502D" w:rsidP="00CA7794">
                        <w:pPr>
                          <w:spacing w:after="0" w:line="240" w:lineRule="auto"/>
                          <w:jc w:val="center"/>
                          <w:rPr>
                            <w:sz w:val="20"/>
                            <w:szCs w:val="20"/>
                          </w:rPr>
                        </w:pPr>
                        <w:r w:rsidRPr="00C03717">
                          <w:rPr>
                            <w:sz w:val="20"/>
                            <w:szCs w:val="20"/>
                          </w:rPr>
                          <w:t>UPLATŇOVÁNÍ DANĚ</w:t>
                        </w:r>
                      </w:p>
                      <w:p w:rsidR="00A0502D" w:rsidRDefault="00A0502D" w:rsidP="00CA7794">
                        <w:pPr>
                          <w:spacing w:after="0" w:line="240" w:lineRule="auto"/>
                          <w:jc w:val="center"/>
                        </w:pPr>
                        <w:r w:rsidRPr="00C03717">
                          <w:rPr>
                            <w:sz w:val="20"/>
                            <w:szCs w:val="20"/>
                          </w:rPr>
                          <w:t>§5 až §87</w:t>
                        </w:r>
                      </w:p>
                      <w:p w:rsidR="00A0502D" w:rsidRDefault="00A0502D" w:rsidP="00CA7794"/>
                    </w:txbxContent>
                  </v:textbox>
                </v:shape>
                <v:shape id="Textové pole 389" o:spid="_x0000_s1033" type="#_x0000_t202" style="position:absolute;left:7349;top:30454;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tP8QA&#10;AADcAAAADwAAAGRycy9kb3ducmV2LnhtbESPQWvCQBSE70L/w/IKvemmFiRJXaUUhF6KGD3Y22P3&#10;Ndk2+zZktzH117uC4HGYmW+Y5Xp0rRioD9azgudZBoJYe2O5VnDYb6Y5iBCRDbaeScE/BVivHiZL&#10;LI0/8Y6GKtYiQTiUqKCJsSulDLohh2HmO+LkffveYUyyr6Xp8ZTgrpXzLFtIh5bTQoMdvTekf6s/&#10;p8Dw0bP+sp9ny5W2xXmb/+hBqafH8e0VRKQx3sO39odR8JIXcD2Tj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rT/EAAAA3AAAAA8AAAAAAAAAAAAAAAAAmAIAAGRycy9k&#10;b3ducmV2LnhtbFBLBQYAAAAABAAEAPUAAACJAwAAAAA=&#10;" fillcolor="window" strokeweight=".5pt">
                  <v:textbox>
                    <w:txbxContent>
                      <w:p w:rsidR="00A0502D" w:rsidRPr="00A47F11" w:rsidRDefault="00A0502D" w:rsidP="00CA7794">
                        <w:pPr>
                          <w:spacing w:after="0" w:line="240" w:lineRule="auto"/>
                          <w:jc w:val="center"/>
                          <w:rPr>
                            <w:b/>
                          </w:rPr>
                        </w:pPr>
                        <w:r w:rsidRPr="00A47F11">
                          <w:rPr>
                            <w:b/>
                          </w:rPr>
                          <w:t>HLAVA III</w:t>
                        </w:r>
                      </w:p>
                      <w:p w:rsidR="00A0502D" w:rsidRPr="00A47F11" w:rsidRDefault="00A0502D" w:rsidP="00CA7794">
                        <w:pPr>
                          <w:spacing w:after="0" w:line="240" w:lineRule="auto"/>
                          <w:jc w:val="center"/>
                          <w:rPr>
                            <w:sz w:val="20"/>
                            <w:szCs w:val="20"/>
                          </w:rPr>
                        </w:pPr>
                        <w:r w:rsidRPr="00A47F11">
                          <w:rPr>
                            <w:sz w:val="20"/>
                            <w:szCs w:val="20"/>
                          </w:rPr>
                          <w:t>ZVLÁŠTNÍ REŽIMY</w:t>
                        </w:r>
                      </w:p>
                      <w:p w:rsidR="00A0502D" w:rsidRPr="00A47F11" w:rsidRDefault="00A0502D" w:rsidP="00CA7794">
                        <w:pPr>
                          <w:spacing w:after="0" w:line="240" w:lineRule="auto"/>
                          <w:jc w:val="center"/>
                          <w:rPr>
                            <w:sz w:val="20"/>
                            <w:szCs w:val="20"/>
                          </w:rPr>
                        </w:pPr>
                        <w:r w:rsidRPr="00A47F11">
                          <w:rPr>
                            <w:sz w:val="20"/>
                            <w:szCs w:val="20"/>
                          </w:rPr>
                          <w:t>§8</w:t>
                        </w:r>
                        <w:r>
                          <w:rPr>
                            <w:sz w:val="20"/>
                            <w:szCs w:val="20"/>
                          </w:rPr>
                          <w:t>8</w:t>
                        </w:r>
                        <w:r w:rsidRPr="00A47F11">
                          <w:rPr>
                            <w:sz w:val="20"/>
                            <w:szCs w:val="20"/>
                          </w:rPr>
                          <w:t xml:space="preserve"> až §92</w:t>
                        </w:r>
                        <w:r>
                          <w:rPr>
                            <w:sz w:val="20"/>
                            <w:szCs w:val="20"/>
                          </w:rPr>
                          <w:t>g</w:t>
                        </w:r>
                      </w:p>
                      <w:p w:rsidR="00A0502D" w:rsidRDefault="00A0502D" w:rsidP="00CA7794"/>
                    </w:txbxContent>
                  </v:textbox>
                </v:shape>
                <v:shape id="Textové pole 390" o:spid="_x0000_s1034" type="#_x0000_t202" style="position:absolute;left:6971;top:53314;width:1638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79cMA&#10;AADcAAAADwAAAGRycy9kb3ducmV2LnhtbERPXWvCMBR9F/YfwhV8m6kbjK0aRcbGFFacVfD10lzb&#10;uuamJNF2/vrlQfDxcL5ni9404kLO15YVTMYJCOLC6ppLBfvd5+MrCB+QNTaWScEfeVjMHwYzTLXt&#10;eEuXPJQihrBPUUEVQptK6YuKDPqxbYkjd7TOYIjQlVI77GK4aeRTkrxIgzXHhgpbeq+o+M3PRsGh&#10;y7/cZr0+/bSr7Lq55tk3fWRKjYb9cgoiUB/u4pt7pRU8v8X5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K79cMAAADcAAAADwAAAAAAAAAAAAAAAACYAgAAZHJzL2Rv&#10;d25yZXYueG1sUEsFBgAAAAAEAAQA9QAAAIgDAAAAAA==&#10;" fillcolor="window" stroked="f" strokeweight=".5pt">
                  <v:textbox>
                    <w:txbxContent>
                      <w:p w:rsidR="00A0502D" w:rsidRDefault="00A0502D" w:rsidP="00CA7794"/>
                    </w:txbxContent>
                  </v:textbox>
                </v:shape>
                <v:shape id="Textové pole 391" o:spid="_x0000_s1035" type="#_x0000_t202" style="position:absolute;left:6971;top:63601;width:163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35MQA&#10;AADcAAAADwAAAGRycy9kb3ducmV2LnhtbESPQWvCQBSE74X+h+UVvNVNWigaXUMpFLwUaeqhvT12&#10;n8lq9m3IrjH6611B6HGYmW+YZTm6VgzUB+tZQT7NQBBrbyzXCrY/n88zECEiG2w9k4IzBShXjw9L&#10;LIw/8TcNVaxFgnAoUEETY1dIGXRDDsPUd8TJ2/neYUyyr6Xp8ZTgrpUvWfYmHVpOCw129NGQPlRH&#10;p8Dwr2f9Z78ulitt55fNbK8HpSZP4/sCRKQx/ofv7bVR8DrP4XY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1N+TEAAAA3AAAAA8AAAAAAAAAAAAAAAAAmAIAAGRycy9k&#10;b3ducmV2LnhtbFBLBQYAAAAABAAEAPUAAACJAwAAAAA=&#10;" fillcolor="window" strokeweight=".5pt">
                  <v:textbox>
                    <w:txbxContent>
                      <w:p w:rsidR="00A0502D" w:rsidRPr="000A05E4" w:rsidRDefault="00A0502D" w:rsidP="00CA7794">
                        <w:pPr>
                          <w:spacing w:after="0" w:line="240" w:lineRule="auto"/>
                          <w:jc w:val="center"/>
                          <w:rPr>
                            <w:b/>
                          </w:rPr>
                        </w:pPr>
                        <w:r w:rsidRPr="000A05E4">
                          <w:rPr>
                            <w:b/>
                          </w:rPr>
                          <w:t xml:space="preserve">HLAVA </w:t>
                        </w:r>
                        <w:r>
                          <w:rPr>
                            <w:b/>
                          </w:rPr>
                          <w:t>I</w:t>
                        </w:r>
                        <w:r w:rsidRPr="000A05E4">
                          <w:rPr>
                            <w:b/>
                          </w:rPr>
                          <w:t>V</w:t>
                        </w:r>
                      </w:p>
                      <w:p w:rsidR="00A0502D" w:rsidRDefault="00A0502D" w:rsidP="00CA7794">
                        <w:pPr>
                          <w:spacing w:after="0" w:line="240" w:lineRule="auto"/>
                          <w:jc w:val="center"/>
                          <w:rPr>
                            <w:sz w:val="18"/>
                            <w:szCs w:val="18"/>
                          </w:rPr>
                        </w:pPr>
                        <w:r w:rsidRPr="00A16530">
                          <w:rPr>
                            <w:sz w:val="18"/>
                            <w:szCs w:val="18"/>
                          </w:rPr>
                          <w:t>SPRAVA DANĚ V</w:t>
                        </w:r>
                        <w:r>
                          <w:rPr>
                            <w:sz w:val="18"/>
                            <w:szCs w:val="18"/>
                          </w:rPr>
                          <w:t> </w:t>
                        </w:r>
                        <w:r w:rsidRPr="00A16530">
                          <w:rPr>
                            <w:sz w:val="18"/>
                            <w:szCs w:val="18"/>
                          </w:rPr>
                          <w:t>TUZEMSKU</w:t>
                        </w:r>
                      </w:p>
                      <w:p w:rsidR="00A0502D" w:rsidRDefault="00A0502D" w:rsidP="00CA7794">
                        <w:pPr>
                          <w:spacing w:after="0" w:line="240" w:lineRule="auto"/>
                          <w:jc w:val="center"/>
                          <w:rPr>
                            <w:sz w:val="18"/>
                            <w:szCs w:val="18"/>
                          </w:rPr>
                        </w:pPr>
                        <w:r>
                          <w:rPr>
                            <w:sz w:val="18"/>
                            <w:szCs w:val="18"/>
                          </w:rPr>
                          <w:t>§93 až §110</w:t>
                        </w:r>
                      </w:p>
                      <w:p w:rsidR="00A0502D" w:rsidRPr="00A16530" w:rsidRDefault="00A0502D" w:rsidP="00CA7794">
                        <w:pPr>
                          <w:spacing w:after="0" w:line="240" w:lineRule="auto"/>
                          <w:jc w:val="center"/>
                          <w:rPr>
                            <w:sz w:val="18"/>
                            <w:szCs w:val="18"/>
                          </w:rPr>
                        </w:pPr>
                      </w:p>
                      <w:p w:rsidR="00A0502D" w:rsidRDefault="00A0502D" w:rsidP="00CA7794"/>
                      <w:p w:rsidR="00A0502D" w:rsidRDefault="00A0502D" w:rsidP="00CA7794"/>
                    </w:txbxContent>
                  </v:textbox>
                </v:shape>
                <v:shape id="Textové pole 392" o:spid="_x0000_s1036" type="#_x0000_t202" style="position:absolute;left:26780;top:16738;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Sw8YA&#10;AADcAAAADwAAAGRycy9kb3ducmV2LnhtbESPW2vCQBSE3wv+h+UU+lY39ZJq6ioiCIU+eevzMXvM&#10;xmbPhuxqYn99tyD4OMzMN8xs0dlKXKnxpWMFb/0EBHHudMmFgv1u/ToB4QOyxsoxKbiRh8W89zTD&#10;TLuWN3TdhkJECPsMFZgQ6kxKnxuy6PuuJo7eyTUWQ5RNIXWDbYTbSg6SJJUWS44LBmtaGcp/ther&#10;YH3cnVt5vhy+04Mpfkfj97Rqv5R6ee6WHyACdeERvrc/tYLh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HSw8YAAADcAAAADwAAAAAAAAAAAAAAAACYAgAAZHJz&#10;L2Rvd25yZXYueG1sUEsFBgAAAAAEAAQA9QAAAIsDAAAAAA==&#10;" fillcolor="window" strokecolor="windowText" strokeweight=".5pt">
                  <v:textbox>
                    <w:txbxContent>
                      <w:p w:rsidR="00A0502D" w:rsidRPr="000A05E4" w:rsidRDefault="00A0502D" w:rsidP="00CA7794">
                        <w:pPr>
                          <w:rPr>
                            <w:sz w:val="18"/>
                            <w:szCs w:val="18"/>
                          </w:rPr>
                        </w:pPr>
                        <w:r w:rsidRPr="004719A8">
                          <w:rPr>
                            <w:b/>
                            <w:sz w:val="18"/>
                            <w:szCs w:val="18"/>
                          </w:rPr>
                          <w:t>DÍL 3</w:t>
                        </w:r>
                        <w:r w:rsidRPr="000A05E4">
                          <w:rPr>
                            <w:sz w:val="18"/>
                            <w:szCs w:val="18"/>
                          </w:rPr>
                          <w:t xml:space="preserve"> §13 až §20</w:t>
                        </w:r>
                      </w:p>
                    </w:txbxContent>
                  </v:textbox>
                </v:shape>
                <v:shape id="Textové pole 393" o:spid="_x0000_s1037" type="#_x0000_t202" style="position:absolute;left:26824;top:13309;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3WMYA&#10;AADcAAAADwAAAGRycy9kb3ducmV2LnhtbESPT2vCQBTE7wW/w/IK3uqmalNNXUUEQeip/un5mX1m&#10;Y7NvQ3Y1sZ++WxA8DjPzG2a26GwlrtT40rGC10ECgjh3uuRCwX63fpmA8AFZY+WYFNzIw2Lee5ph&#10;pl3LX3TdhkJECPsMFZgQ6kxKnxuy6AeuJo7eyTUWQ5RNIXWDbYTbSg6TJJUWS44LBmtaGcp/ther&#10;YH3cnVt5vhy+04Mpfsdv72nVfirVf+6WHyACdeERvrc3WsFoOoL/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3WMYAAADcAAAADwAAAAAAAAAAAAAAAACYAgAAZHJz&#10;L2Rvd25yZXYueG1sUEsFBgAAAAAEAAQA9QAAAIsDAAAAAA==&#10;" fillcolor="window" strokecolor="windowText" strokeweight=".5pt">
                  <v:textbox>
                    <w:txbxContent>
                      <w:p w:rsidR="00A0502D" w:rsidRPr="000A05E4" w:rsidRDefault="00A0502D" w:rsidP="00CA7794">
                        <w:pPr>
                          <w:rPr>
                            <w:sz w:val="18"/>
                            <w:szCs w:val="18"/>
                          </w:rPr>
                        </w:pPr>
                        <w:r w:rsidRPr="004719A8">
                          <w:rPr>
                            <w:b/>
                            <w:sz w:val="18"/>
                            <w:szCs w:val="18"/>
                          </w:rPr>
                          <w:t>DÍL 2</w:t>
                        </w:r>
                        <w:r w:rsidRPr="000A05E4">
                          <w:rPr>
                            <w:sz w:val="18"/>
                            <w:szCs w:val="18"/>
                          </w:rPr>
                          <w:t xml:space="preserve"> §7 až §12</w:t>
                        </w:r>
                      </w:p>
                      <w:p w:rsidR="00A0502D" w:rsidRDefault="00A0502D" w:rsidP="00CA7794"/>
                    </w:txbxContent>
                  </v:textbox>
                </v:shape>
                <v:shape id="Textové pole 394" o:spid="_x0000_s1038" type="#_x0000_t202" style="position:absolute;left:26780;top:9880;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UfMQA&#10;AADcAAAADwAAAGRycy9kb3ducmV2LnhtbESPQWsCMRSE74X+h/AKvWnWtoiuRhGh4KUU1x7q7ZE8&#10;d6Obl2UT162/3ghCj8PMfMPMl72rRUdtsJ4VjIYZCGLtjeVSwc/uczABESKywdozKfijAMvF89Mc&#10;c+MvvKWuiKVIEA45KqhibHIpg67IYRj6hjh5B986jEm2pTQtXhLc1fIty8bSoeW0UGFD64r0qTg7&#10;BYZ/Peu9/bpaLrSdXr8nR90p9frSr2YgIvXxP/xob4yC9+kH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lHzEAAAA3AAAAA8AAAAAAAAAAAAAAAAAmAIAAGRycy9k&#10;b3ducmV2LnhtbFBLBQYAAAAABAAEAPUAAACJAwAAAAA=&#10;" fillcolor="window" strokeweight=".5pt">
                  <v:textbox>
                    <w:txbxContent>
                      <w:p w:rsidR="00A0502D" w:rsidRPr="000A05E4" w:rsidRDefault="00A0502D" w:rsidP="00CA7794">
                        <w:pPr>
                          <w:rPr>
                            <w:sz w:val="18"/>
                            <w:szCs w:val="18"/>
                          </w:rPr>
                        </w:pPr>
                        <w:r w:rsidRPr="004719A8">
                          <w:rPr>
                            <w:b/>
                            <w:sz w:val="18"/>
                            <w:szCs w:val="18"/>
                          </w:rPr>
                          <w:t>Díl 1</w:t>
                        </w:r>
                        <w:r w:rsidRPr="000A05E4">
                          <w:rPr>
                            <w:sz w:val="18"/>
                            <w:szCs w:val="18"/>
                          </w:rPr>
                          <w:t xml:space="preserve"> §5 až §6</w:t>
                        </w:r>
                        <w:r>
                          <w:rPr>
                            <w:sz w:val="18"/>
                            <w:szCs w:val="18"/>
                          </w:rPr>
                          <w:t>i</w:t>
                        </w:r>
                      </w:p>
                      <w:p w:rsidR="00A0502D" w:rsidRDefault="00A0502D" w:rsidP="00CA7794"/>
                    </w:txbxContent>
                  </v:textbox>
                </v:shape>
                <v:shape id="Textové pole 395" o:spid="_x0000_s1039" type="#_x0000_t202" style="position:absolute;left:26875;top:49885;width:11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YbccA&#10;AADcAAAADwAAAGRycy9kb3ducmV2LnhtbESPQWvCQBSE70L/w/IK3nTTSqWNrlKKUgWDbVro9ZF9&#10;Jmmzb8Pu1qT+elcoeBxm5htmvuxNI47kfG1Zwd04AUFcWF1zqeDzYz16BOEDssbGMin4Iw/Lxc1g&#10;jqm2Hb/TMQ+liBD2KSqoQmhTKX1RkUE/ti1x9A7WGQxRulJqh12Em0beJ8lUGqw5LlTY0ktFxU/+&#10;axR8dfmr22+332/tJjvtT3m2o1Wm1PC2f56BCNSHa/i/vdEKJk8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FGG3HAAAA3AAAAA8AAAAAAAAAAAAAAAAAmAIAAGRy&#10;cy9kb3ducmV2LnhtbFBLBQYAAAAABAAEAPUAAACMAwAAAAA=&#10;" fillcolor="window" stroked="f" strokeweight=".5pt">
                  <v:textbox>
                    <w:txbxContent>
                      <w:p w:rsidR="00A0502D" w:rsidRPr="00BB5407" w:rsidRDefault="00A0502D" w:rsidP="00CA7794">
                        <w:pPr>
                          <w:rPr>
                            <w:sz w:val="18"/>
                            <w:szCs w:val="18"/>
                          </w:rPr>
                        </w:pPr>
                      </w:p>
                    </w:txbxContent>
                  </v:textbox>
                </v:shape>
                <v:shape id="Textové pole 396" o:spid="_x0000_s1040" type="#_x0000_t202" style="position:absolute;left:26780;top:64744;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GGsYA&#10;AADcAAAADwAAAGRycy9kb3ducmV2LnhtbESPQWvCQBSE7wX/w/KE3urGCmJTV5HSokKDbVrw+sg+&#10;k2j2bdjdmtRf7wqFHoeZ+YaZL3vTiDM5X1tWMB4lIIgLq2suFXx/vT3MQPiArLGxTAp+ycNyMbib&#10;Y6ptx590zkMpIoR9igqqENpUSl9UZNCPbEscvYN1BkOUrpTaYRfhppGPSTKVBmuOCxW29FJRccp/&#10;jIJ9l6/dbrs9frSb7LK75Nk7vWZK3Q/71TOIQH34D/+1N1rB5Gk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eGGsYAAADcAAAADwAAAAAAAAAAAAAAAACYAgAAZHJz&#10;L2Rvd25yZXYueG1sUEsFBgAAAAAEAAQA9QAAAIsDAAAAAA==&#10;" fillcolor="window" stroked="f" strokeweight=".5pt">
                  <v:textbox>
                    <w:txbxContent>
                      <w:p w:rsidR="00A0502D" w:rsidRDefault="00A0502D" w:rsidP="00CA7794"/>
                    </w:txbxContent>
                  </v:textbox>
                </v:shape>
                <v:shape id="Textové pole 397" o:spid="_x0000_s1041" type="#_x0000_t202" style="position:absolute;left:26780;top:68173;width:113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sjgccA&#10;AADcAAAADwAAAGRycy9kb3ducmV2LnhtbESPQWvCQBSE70L/w/IK3nTTCrWNrlKKUgWDbVro9ZF9&#10;Jmmzb8Pu1qT+elcoeBxm5htmvuxNI47kfG1Zwd04AUFcWF1zqeDzYz16BOEDssbGMin4Iw/Lxc1g&#10;jqm2Hb/TMQ+liBD2KSqoQmhTKX1RkUE/ti1x9A7WGQxRulJqh12Em0beJ8mDNFhzXKiwpZeKip/8&#10;1yj46vJXt99uv9/aTXban/JsR6tMqeFt/zwDEagP1/B/e6MVTJ6m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bI4HHAAAA3AAAAA8AAAAAAAAAAAAAAAAAmAIAAGRy&#10;cy9kb3ducmV2LnhtbFBLBQYAAAAABAAEAPUAAACMAwAAAAA=&#10;" fillcolor="window" stroked="f" strokeweight=".5pt">
                  <v:textbox>
                    <w:txbxContent>
                      <w:p w:rsidR="00A0502D" w:rsidRDefault="00A0502D" w:rsidP="00CA7794"/>
                    </w:txbxContent>
                  </v:textbox>
                </v:shape>
                <v:shape id="Textové pole 398" o:spid="_x0000_s1042" type="#_x0000_t202" style="position:absolute;left:40496;top:55600;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388MA&#10;AADcAAAADwAAAGRycy9kb3ducmV2LnhtbERPXWvCMBR9F/YfwhV8m6kbjK0aRcbGFFacVfD10lzb&#10;uuamJNF2/vrlQfDxcL5ni9404kLO15YVTMYJCOLC6ppLBfvd5+MrCB+QNTaWScEfeVjMHwYzTLXt&#10;eEuXPJQihrBPUUEVQptK6YuKDPqxbYkjd7TOYIjQlVI77GK4aeRTkrxIgzXHhgpbeq+o+M3PRsGh&#10;y7/cZr0+/bSr7Lq55tk3fWRKjYb9cgoiUB/u4pt7pRU8v8W18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388MAAADcAAAADwAAAAAAAAAAAAAAAACYAgAAZHJzL2Rv&#10;d25yZXYueG1sUEsFBgAAAAAEAAQA9QAAAIgDAAAAAA==&#10;" fillcolor="window" stroked="f" strokeweight=".5pt">
                  <v:textbox>
                    <w:txbxContent>
                      <w:p w:rsidR="00A0502D" w:rsidRPr="00297899" w:rsidRDefault="00A0502D" w:rsidP="00CA7794">
                        <w:pPr>
                          <w:rPr>
                            <w:sz w:val="16"/>
                            <w:szCs w:val="16"/>
                          </w:rPr>
                        </w:pPr>
                      </w:p>
                      <w:p w:rsidR="00A0502D" w:rsidRDefault="00A0502D" w:rsidP="00CA7794"/>
                    </w:txbxContent>
                  </v:textbox>
                </v:shape>
                <v:shape id="Textové pole 399" o:spid="_x0000_s1043" type="#_x0000_t202" style="position:absolute;left:40496;top:60172;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SaMYA&#10;AADcAAAADwAAAGRycy9kb3ducmV2LnhtbESPQWvCQBSE70L/w/KE3nSjQtHUVUqpqGCwTQu9PrKv&#10;Sdrs27C7Nam/3hWEHoeZ+YZZrnvTiBM5X1tWMBknIIgLq2suFXy8b0ZzED4ga2wsk4I/8rBe3Q2W&#10;mGrb8Rud8lCKCGGfooIqhDaV0hcVGfRj2xJH78s6gyFKV0rtsItw08hpkjxIgzXHhQpbeq6o+Ml/&#10;jYLPLt+6437//drusvPxnGcHesmUuh/2T48gAvXhP3xr77SC2WIB1zPx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gSaMYAAADcAAAADwAAAAAAAAAAAAAAAACYAgAAZHJz&#10;L2Rvd25yZXYueG1sUEsFBgAAAAAEAAQA9QAAAIsDAAAAAA==&#10;" fillcolor="window" stroked="f" strokeweight=".5pt">
                  <v:textbox>
                    <w:txbxContent>
                      <w:p w:rsidR="00A0502D" w:rsidRPr="00297899" w:rsidRDefault="00A0502D" w:rsidP="00CA7794">
                        <w:pPr>
                          <w:rPr>
                            <w:sz w:val="16"/>
                            <w:szCs w:val="16"/>
                          </w:rPr>
                        </w:pPr>
                      </w:p>
                      <w:p w:rsidR="00A0502D" w:rsidRDefault="00A0502D" w:rsidP="00CA7794"/>
                    </w:txbxContent>
                  </v:textbox>
                </v:shape>
                <v:shape id="Textové pole 400" o:spid="_x0000_s1044" type="#_x0000_t202" style="position:absolute;left:40496;top:64744;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jF8MA&#10;AADcAAAADwAAAGRycy9kb3ducmV2LnhtbERPXWvCMBR9H+w/hDvYm00nQ0ZnFBkbKljUTvD10lzb&#10;bs1NSaKt/vrlQdjj4XxP54NpxYWcbywreElSEMSl1Q1XCg7fX6M3ED4ga2wtk4IreZjPHh+mmGnb&#10;854uRahEDGGfoYI6hC6T0pc1GfSJ7Ygjd7LOYIjQVVI77GO4aeU4TSfSYMOxocaOPmoqf4uzUXDs&#10;i6Xbrtc/u26V37a3It/QZ67U89OweAcRaAj/4rt7pRW8pnF+PB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LjF8MAAADcAAAADwAAAAAAAAAAAAAAAACYAgAAZHJzL2Rv&#10;d25yZXYueG1sUEsFBgAAAAAEAAQA9QAAAIgDAAAAAA==&#10;" fillcolor="window" stroked="f" strokeweight=".5pt">
                  <v:textbox>
                    <w:txbxContent>
                      <w:p w:rsidR="00A0502D" w:rsidRDefault="00A0502D" w:rsidP="00CA7794"/>
                    </w:txbxContent>
                  </v:textbox>
                </v:shape>
                <v:shape id="Textové pole 401" o:spid="_x0000_s1045" type="#_x0000_t202" style="position:absolute;left:40496;top:69316;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5GjMYA&#10;AADcAAAADwAAAGRycy9kb3ducmV2LnhtbESPQWvCQBSE74X+h+UVeqsbSykSXUWkpQoNahS8PrLP&#10;JJp9G3a3JvXXdwuCx2FmvmEms9404kLO15YVDAcJCOLC6ppLBfvd58sIhA/IGhvLpOCXPMymjw8T&#10;TLXteEuXPJQiQtinqKAKoU2l9EVFBv3AtsTRO1pnMETpSqkddhFuGvmaJO/SYM1xocKWFhUV5/zH&#10;KDh0+Zdbr1anTbvMrutrnn3TR6bU81M/H4MI1Id7+NZeagVvyRD+z8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5GjMYAAADcAAAADwAAAAAAAAAAAAAAAACYAgAAZHJz&#10;L2Rvd25yZXYueG1sUEsFBgAAAAAEAAQA9QAAAIsDAAAAAA==&#10;" fillcolor="window" stroked="f" strokeweight=".5pt">
                  <v:textbox>
                    <w:txbxContent>
                      <w:p w:rsidR="00A0502D" w:rsidRPr="00297899" w:rsidRDefault="00A0502D" w:rsidP="00CA7794">
                        <w:pPr>
                          <w:spacing w:after="0" w:line="240" w:lineRule="auto"/>
                          <w:jc w:val="center"/>
                          <w:rPr>
                            <w:sz w:val="16"/>
                            <w:szCs w:val="16"/>
                          </w:rPr>
                        </w:pPr>
                      </w:p>
                    </w:txbxContent>
                  </v:textbox>
                </v:shape>
                <v:shape id="Textové pole 402" o:spid="_x0000_s1046" type="#_x0000_t202" style="position:absolute;left:48497;top:55600;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zY+8YA&#10;AADcAAAADwAAAGRycy9kb3ducmV2LnhtbESPQWvCQBSE74X+h+UVequbShGJriLSUoUGaxS8PrLP&#10;JJp9G3a3JvrruwWhx2FmvmGm89404kLO15YVvA4SEMSF1TWXCva7j5cxCB+QNTaWScGVPMxnjw9T&#10;TLXteEuXPJQiQtinqKAKoU2l9EVFBv3AtsTRO1pnMETpSqkddhFuGjlMkpE0WHNcqLClZUXFOf8x&#10;Cg5d/uk26/Xpu11lt80tz77oPVPq+alfTEAE6sN/+N5eaQVvyRD+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zY+8YAAADcAAAADwAAAAAAAAAAAAAAAACYAgAAZHJz&#10;L2Rvd25yZXYueG1sUEsFBgAAAAAEAAQA9QAAAIsDAAAAAA==&#10;" fillcolor="window" stroked="f" strokeweight=".5pt">
                  <v:textbox>
                    <w:txbxContent>
                      <w:p w:rsidR="00A0502D" w:rsidRPr="00297899" w:rsidRDefault="00A0502D" w:rsidP="00CA7794">
                        <w:pPr>
                          <w:spacing w:after="0" w:line="240" w:lineRule="auto"/>
                          <w:jc w:val="center"/>
                          <w:rPr>
                            <w:sz w:val="16"/>
                            <w:szCs w:val="16"/>
                          </w:rPr>
                        </w:pPr>
                      </w:p>
                    </w:txbxContent>
                  </v:textbox>
                </v:shape>
                <v:shape id="Textové pole 403" o:spid="_x0000_s1047" type="#_x0000_t202" style="position:absolute;left:48497;top:60172;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9YMYA&#10;AADcAAAADwAAAGRycy9kb3ducmV2LnhtbESPQWvCQBSE70L/w/IK3uqmtRSJrlJKRYUGaxS8PrLP&#10;JDb7NuxuTeqv7xYKHoeZ+YaZLXrTiAs5X1tW8DhKQBAXVtdcKjjslw8TED4ga2wsk4If8rCY3w1m&#10;mGrb8Y4ueShFhLBPUUEVQptK6YuKDPqRbYmjd7LOYIjSlVI77CLcNPIpSV6kwZrjQoUtvVVUfOXf&#10;RsGxy1duu9mcP9t1dt1e8+yD3jOlhvf96xREoD7cwv/ttVbwnIz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9YMYAAADcAAAADwAAAAAAAAAAAAAAAACYAgAAZHJz&#10;L2Rvd25yZXYueG1sUEsFBgAAAAAEAAQA9QAAAIsDAAAAAA==&#10;" fillcolor="window" stroked="f" strokeweight=".5pt">
                  <v:textbox>
                    <w:txbxContent>
                      <w:p w:rsidR="00A0502D" w:rsidRDefault="00A0502D" w:rsidP="00CA7794"/>
                    </w:txbxContent>
                  </v:textbox>
                </v:shape>
                <v:shape id="Textové pole 404" o:spid="_x0000_s1048" type="#_x0000_t202" style="position:absolute;left:48497;top:64744;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FMYA&#10;AADcAAAADwAAAGRycy9kb3ducmV2LnhtbESPQWvCQBSE74X+h+UVequbFhGJriLSUoUGaxS8PrLP&#10;JJp9G3a3JvrruwWhx2FmvmGm89404kLO15YVvA4SEMSF1TWXCva7j5cxCB+QNTaWScGVPMxnjw9T&#10;TLXteEuXPJQiQtinqKAKoU2l9EVFBv3AtsTRO1pnMETpSqkddhFuGvmWJCNpsOa4UGFLy4qKc/5j&#10;FBy6/NNt1uvTd7vKbptbnn3Re6bU81O/mIAI1If/8L290gqGyRD+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lFMYAAADcAAAADwAAAAAAAAAAAAAAAACYAgAAZHJz&#10;L2Rvd25yZXYueG1sUEsFBgAAAAAEAAQA9QAAAIsDAAAAAA==&#10;" fillcolor="window" stroked="f" strokeweight=".5pt">
                  <v:textbox>
                    <w:txbxContent>
                      <w:p w:rsidR="00A0502D" w:rsidRPr="00297899" w:rsidRDefault="00A0502D" w:rsidP="00CA7794">
                        <w:pPr>
                          <w:rPr>
                            <w:sz w:val="16"/>
                            <w:szCs w:val="16"/>
                          </w:rPr>
                        </w:pPr>
                      </w:p>
                    </w:txbxContent>
                  </v:textbox>
                </v:shape>
                <v:shape id="Textové pole 405" o:spid="_x0000_s1049" type="#_x0000_t202" style="position:absolute;left:48497;top:69316;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Aj8YA&#10;AADcAAAADwAAAGRycy9kb3ducmV2LnhtbESPQWvCQBSE70L/w/IK3uqmxRaJrlJKRYUGaxS8PrLP&#10;JDb7NuxuTeqv7xYKHoeZ+YaZLXrTiAs5X1tW8DhKQBAXVtdcKjjslw8TED4ga2wsk4If8rCY3w1m&#10;mGrb8Y4ueShFhLBPUUEVQptK6YuKDPqRbYmjd7LOYIjSlVI77CLcNPIpSV6kwZrjQoUtvVVUfOXf&#10;RsGxy1duu9mcP9t1dt1e8+yD3jOlhvf96xREoD7cwv/ttVYwTp7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Aj8YAAADcAAAADwAAAAAAAAAAAAAAAACYAgAAZHJz&#10;L2Rvd25yZXYueG1sUEsFBgAAAAAEAAQA9QAAAIsDAAAAAA==&#10;" fillcolor="window" stroked="f" strokeweight=".5pt">
                  <v:textbox>
                    <w:txbxContent>
                      <w:p w:rsidR="00A0502D" w:rsidRPr="00297899" w:rsidRDefault="00A0502D" w:rsidP="00CA7794">
                        <w:pPr>
                          <w:rPr>
                            <w:sz w:val="16"/>
                            <w:szCs w:val="16"/>
                          </w:rPr>
                        </w:pPr>
                      </w:p>
                    </w:txbxContent>
                  </v:textbox>
                </v:shape>
                <v:shape id="Textové pole 406" o:spid="_x0000_s1050" type="#_x0000_t202" style="position:absolute;left:26773;top:20167;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3csMA&#10;AADcAAAADwAAAGRycy9kb3ducmV2LnhtbESPQWsCMRSE70L/Q3iF3jSrFLFbo0ih4EWKqwd7eySv&#10;u9HNy7KJ69ZfbwTB4zAz3zDzZe9q0VEbrGcF41EGglh7Y7lUsN99D2cgQkQ2WHsmBf8UYLl4Gcwx&#10;N/7CW+qKWIoE4ZCjgirGJpcy6IochpFviJP351uHMcm2lKbFS4K7Wk6ybCodWk4LFTb0VZE+FWen&#10;wPDBs/61m6vlQtuP68/sqDul3l771SeISH18hh/ttVHwnk3hfiYd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3csMAAADcAAAADwAAAAAAAAAAAAAAAACYAgAAZHJzL2Rv&#10;d25yZXYueG1sUEsFBgAAAAAEAAQA9QAAAIgDAAAAAA==&#10;" fillcolor="window" strokeweight=".5pt">
                  <v:textbox>
                    <w:txbxContent>
                      <w:p w:rsidR="00A0502D" w:rsidRPr="000A05E4" w:rsidRDefault="00A0502D" w:rsidP="00CA7794">
                        <w:pPr>
                          <w:rPr>
                            <w:sz w:val="18"/>
                            <w:szCs w:val="18"/>
                          </w:rPr>
                        </w:pPr>
                        <w:r w:rsidRPr="004719A8">
                          <w:rPr>
                            <w:b/>
                            <w:sz w:val="18"/>
                            <w:szCs w:val="18"/>
                          </w:rPr>
                          <w:t>DÍL 4</w:t>
                        </w:r>
                        <w:r w:rsidRPr="000A05E4">
                          <w:rPr>
                            <w:sz w:val="18"/>
                            <w:szCs w:val="18"/>
                          </w:rPr>
                          <w:t xml:space="preserve"> §21 až §25</w:t>
                        </w:r>
                      </w:p>
                      <w:p w:rsidR="00A0502D" w:rsidRDefault="00A0502D" w:rsidP="00CA7794"/>
                    </w:txbxContent>
                  </v:textbox>
                </v:shape>
                <v:shape id="Textové pole 407" o:spid="_x0000_s1051" type="#_x0000_t202" style="position:absolute;left:26830;top:23596;width:113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S6cQA&#10;AADcAAAADwAAAGRycy9kb3ducmV2LnhtbESPQWsCMRSE74L/ITzBm2YrUnU1SikIXqS47aG9PZLX&#10;3bSbl2UT19VfbwoFj8PMfMNsdr2rRUdtsJ4VPE0zEMTaG8ulgo/3/WQJIkRkg7VnUnClALvtcLDB&#10;3PgLn6grYikShEOOCqoYm1zKoCtyGKa+IU7et28dxiTbUpoWLwnuajnLsmfp0HJaqLCh14r0b3F2&#10;Cgx/etZf9nizXGi7ur0tf3Sn1HjUv6xBROrjI/zfPhgF82wBf2fS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UunEAAAA3AAAAA8AAAAAAAAAAAAAAAAAmAIAAGRycy9k&#10;b3ducmV2LnhtbFBLBQYAAAAABAAEAPUAAACJAwAAAAA=&#10;" fillcolor="window" strokeweight=".5pt">
                  <v:textbox>
                    <w:txbxContent>
                      <w:p w:rsidR="00A0502D" w:rsidRPr="000A05E4" w:rsidRDefault="00A0502D" w:rsidP="00CA7794">
                        <w:pPr>
                          <w:rPr>
                            <w:sz w:val="18"/>
                            <w:szCs w:val="18"/>
                          </w:rPr>
                        </w:pPr>
                        <w:r w:rsidRPr="004719A8">
                          <w:rPr>
                            <w:b/>
                            <w:sz w:val="18"/>
                            <w:szCs w:val="18"/>
                          </w:rPr>
                          <w:t>DÍL 5</w:t>
                        </w:r>
                        <w:r w:rsidRPr="000A05E4">
                          <w:rPr>
                            <w:sz w:val="18"/>
                            <w:szCs w:val="18"/>
                          </w:rPr>
                          <w:t xml:space="preserve"> §26 až §35a</w:t>
                        </w:r>
                      </w:p>
                    </w:txbxContent>
                  </v:textbox>
                </v:shape>
                <v:shape id="Textové pole 408" o:spid="_x0000_s1052" type="#_x0000_t202" style="position:absolute;left:26869;top:27025;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m8AA&#10;AADcAAAADwAAAGRycy9kb3ducmV2LnhtbERPz2vCMBS+D/wfwhO8zVQR0c4oIgheRFZ3mLdH8tZm&#10;a15KE2v1r18OgseP7/dq07tadNQG61nBZJyBINbeWC4VfJ337wsQISIbrD2TgjsF2KwHbyvMjb/x&#10;J3VFLEUK4ZCjgirGJpcy6IochrFviBP341uHMcG2lKbFWwp3tZxm2Vw6tJwaKmxoV5H+K65OgeFv&#10;z/pijw/LhbbLx2nxqzulRsN++wEiUh9f4qf7YBTMsrQ2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Gm8AAAADcAAAADwAAAAAAAAAAAAAAAACYAgAAZHJzL2Rvd25y&#10;ZXYueG1sUEsFBgAAAAAEAAQA9QAAAIUDAAAAAA==&#10;" fillcolor="window" strokeweight=".5pt">
                  <v:textbox>
                    <w:txbxContent>
                      <w:p w:rsidR="00A0502D" w:rsidRPr="000A05E4" w:rsidRDefault="00A0502D" w:rsidP="00CA7794">
                        <w:pPr>
                          <w:rPr>
                            <w:sz w:val="18"/>
                            <w:szCs w:val="18"/>
                          </w:rPr>
                        </w:pPr>
                        <w:r w:rsidRPr="004719A8">
                          <w:rPr>
                            <w:b/>
                            <w:sz w:val="18"/>
                            <w:szCs w:val="18"/>
                          </w:rPr>
                          <w:t>DÍL 6</w:t>
                        </w:r>
                        <w:r w:rsidRPr="000A05E4">
                          <w:rPr>
                            <w:sz w:val="18"/>
                            <w:szCs w:val="18"/>
                          </w:rPr>
                          <w:t xml:space="preserve"> §36 až §46</w:t>
                        </w:r>
                        <w:r>
                          <w:rPr>
                            <w:sz w:val="18"/>
                            <w:szCs w:val="18"/>
                          </w:rPr>
                          <w:t>a</w:t>
                        </w:r>
                        <w:r w:rsidRPr="000A05E4">
                          <w:rPr>
                            <w:sz w:val="18"/>
                            <w:szCs w:val="18"/>
                          </w:rPr>
                          <w:t xml:space="preserve"> </w:t>
                        </w:r>
                      </w:p>
                    </w:txbxContent>
                  </v:textbox>
                </v:shape>
                <v:shape id="Textové pole 409" o:spid="_x0000_s1053" type="#_x0000_t202" style="position:absolute;left:26875;top:30454;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jAMMA&#10;AADcAAAADwAAAGRycy9kb3ducmV2LnhtbESPQWsCMRSE7wX/Q3iCt5q1SNGtUYpQ8CLS1YO9PZLn&#10;buzmZdnEdfXXm0LB4zAz3zCLVe9q0VEbrGcFk3EGglh7Y7lUcNh/vc5AhIhssPZMCm4UYLUcvCww&#10;N/7K39QVsRQJwiFHBVWMTS5l0BU5DGPfECfv5FuHMcm2lKbFa4K7Wr5l2bt0aDktVNjQuiL9W1yc&#10;AsNHz/rHbu+WC23n993srDulRsP+8wNEpD4+w//tjVEwzebwdy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NjAMMAAADcAAAADwAAAAAAAAAAAAAAAACYAgAAZHJzL2Rv&#10;d25yZXYueG1sUEsFBgAAAAAEAAQA9QAAAIgDAAAAAA==&#10;" fillcolor="window" strokeweight=".5pt">
                  <v:textbox>
                    <w:txbxContent>
                      <w:p w:rsidR="00A0502D" w:rsidRPr="000A05E4" w:rsidRDefault="00A0502D" w:rsidP="00CA7794">
                        <w:pPr>
                          <w:rPr>
                            <w:sz w:val="18"/>
                            <w:szCs w:val="18"/>
                            <w:vertAlign w:val="superscript"/>
                          </w:rPr>
                        </w:pPr>
                        <w:r w:rsidRPr="004719A8">
                          <w:rPr>
                            <w:b/>
                            <w:sz w:val="18"/>
                            <w:szCs w:val="18"/>
                          </w:rPr>
                          <w:t>DÍL 7</w:t>
                        </w:r>
                        <w:r w:rsidRPr="000A05E4">
                          <w:rPr>
                            <w:sz w:val="18"/>
                            <w:szCs w:val="18"/>
                          </w:rPr>
                          <w:t xml:space="preserve"> §47 až §48a</w:t>
                        </w:r>
                        <w:r w:rsidRPr="000A05E4">
                          <w:rPr>
                            <w:sz w:val="18"/>
                            <w:szCs w:val="18"/>
                            <w:vertAlign w:val="superscript"/>
                          </w:rPr>
                          <w:t>*</w:t>
                        </w:r>
                      </w:p>
                      <w:p w:rsidR="00A0502D" w:rsidRDefault="00A0502D" w:rsidP="00CA7794"/>
                    </w:txbxContent>
                  </v:textbox>
                </v:shape>
                <v:shape id="Textové pole 410" o:spid="_x0000_s1054" type="#_x0000_t202" style="position:absolute;left:26875;top:33883;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cQMEA&#10;AADcAAAADwAAAGRycy9kb3ducmV2LnhtbERPz2vCMBS+C/sfwht4s2mHDNcZyxgMdhli9bDdHsmz&#10;jWteSpPV6l9vDgOPH9/vdTW5Tow0BOtZQZHlIIi1N5YbBYf9x2IFIkRkg51nUnChANXmYbbG0vgz&#10;72isYyNSCIcSFbQx9qWUQbfkMGS+J07c0Q8OY4JDI82A5xTuOvmU58/SoeXU0GJP7y3p3/rPKTD8&#10;7Vn/2K+r5Vrbl+t2ddKjUvPH6e0VRKQp3sX/7k+jYFmk+elMOgJ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AXEDBAAAA3AAAAA8AAAAAAAAAAAAAAAAAmAIAAGRycy9kb3du&#10;cmV2LnhtbFBLBQYAAAAABAAEAPUAAACGAwAAAAA=&#10;" fillcolor="window" strokeweight=".5pt">
                  <v:textbox>
                    <w:txbxContent>
                      <w:p w:rsidR="00A0502D" w:rsidRPr="000A05E4" w:rsidRDefault="00A0502D" w:rsidP="00CA7794">
                        <w:pPr>
                          <w:rPr>
                            <w:sz w:val="18"/>
                            <w:szCs w:val="18"/>
                          </w:rPr>
                        </w:pPr>
                        <w:r w:rsidRPr="004719A8">
                          <w:rPr>
                            <w:b/>
                            <w:sz w:val="18"/>
                            <w:szCs w:val="18"/>
                          </w:rPr>
                          <w:t>DÍL 8</w:t>
                        </w:r>
                        <w:r w:rsidRPr="000A05E4">
                          <w:rPr>
                            <w:sz w:val="18"/>
                            <w:szCs w:val="18"/>
                          </w:rPr>
                          <w:t xml:space="preserve"> §51 až §62</w:t>
                        </w:r>
                      </w:p>
                      <w:p w:rsidR="00A0502D" w:rsidRDefault="00A0502D" w:rsidP="00CA7794">
                        <w:r>
                          <w:t xml:space="preserve"> </w:t>
                        </w:r>
                      </w:p>
                    </w:txbxContent>
                  </v:textbox>
                </v:shape>
                <v:shape id="Textové pole 411" o:spid="_x0000_s1055" type="#_x0000_t202" style="position:absolute;left:26780;top:37312;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528QA&#10;AADcAAAADwAAAGRycy9kb3ducmV2LnhtbESPQWvCQBSE7wX/w/KE3ppNRERTVxFB6EWKqQe9PXZf&#10;k22zb0N2G1N/fbdQ6HGYmW+Y9XZ0rRioD9azgiLLQRBrbyzXCs5vh6cliBCRDbaeScE3BdhuJg9r&#10;LI2/8YmGKtYiQTiUqKCJsSulDLohhyHzHXHy3n3vMCbZ19L0eEtw18pZni+kQ8tpocGO9g3pz+rL&#10;KTB88ayv9ni3XGm7ur8uP/Sg1ON03D2DiDTG//Bf+8UomBcF/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M+dvEAAAA3AAAAA8AAAAAAAAAAAAAAAAAmAIAAGRycy9k&#10;b3ducmV2LnhtbFBLBQYAAAAABAAEAPUAAACJAwAAAAA=&#10;" fillcolor="window" strokeweight=".5pt">
                  <v:textbox>
                    <w:txbxContent>
                      <w:p w:rsidR="00A0502D" w:rsidRPr="000A05E4" w:rsidRDefault="00A0502D" w:rsidP="00CA7794">
                        <w:pPr>
                          <w:rPr>
                            <w:sz w:val="18"/>
                            <w:szCs w:val="18"/>
                          </w:rPr>
                        </w:pPr>
                        <w:r w:rsidRPr="004719A8">
                          <w:rPr>
                            <w:b/>
                            <w:sz w:val="18"/>
                            <w:szCs w:val="18"/>
                          </w:rPr>
                          <w:t>DÍL 9</w:t>
                        </w:r>
                        <w:r w:rsidRPr="000A05E4">
                          <w:rPr>
                            <w:sz w:val="18"/>
                            <w:szCs w:val="18"/>
                          </w:rPr>
                          <w:t xml:space="preserve"> §63 až §71g</w:t>
                        </w:r>
                      </w:p>
                      <w:p w:rsidR="00A0502D" w:rsidRDefault="00A0502D" w:rsidP="00CA7794"/>
                    </w:txbxContent>
                  </v:textbox>
                </v:shape>
                <v:shape id="Textové pole 412" o:spid="_x0000_s1056" type="#_x0000_t202" style="position:absolute;left:26780;top:40741;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nrMMA&#10;AADcAAAADwAAAGRycy9kb3ducmV2LnhtbESPQWsCMRSE74X+h/AK3mpWEbGrUUqh4EXErYd6eyTP&#10;3djNy7KJ6+qvN4LQ4zAz3zCLVe9q0VEbrGcFo2EGglh7Y7lUsP/5fp+BCBHZYO2ZFFwpwGr5+rLA&#10;3PgL76grYikShEOOCqoYm1zKoCtyGIa+IU7e0bcOY5JtKU2LlwR3tRxn2VQ6tJwWKmzoqyL9V5yd&#10;AsO/nvXBbm6WC20/btvZSXdKDd76zzmISH38Dz/ba6NgMhrD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5nrMMAAADcAAAADwAAAAAAAAAAAAAAAACYAgAAZHJzL2Rv&#10;d25yZXYueG1sUEsFBgAAAAAEAAQA9QAAAIgDAAAAAA==&#10;" fillcolor="window" strokeweight=".5pt">
                  <v:textbox>
                    <w:txbxContent>
                      <w:p w:rsidR="00A0502D" w:rsidRPr="000A05E4" w:rsidRDefault="00A0502D" w:rsidP="00CA7794">
                        <w:pPr>
                          <w:rPr>
                            <w:sz w:val="18"/>
                            <w:szCs w:val="18"/>
                          </w:rPr>
                        </w:pPr>
                        <w:r w:rsidRPr="004719A8">
                          <w:rPr>
                            <w:b/>
                            <w:sz w:val="18"/>
                            <w:szCs w:val="18"/>
                          </w:rPr>
                          <w:t>DÍL 10</w:t>
                        </w:r>
                        <w:r w:rsidRPr="000A05E4">
                          <w:rPr>
                            <w:sz w:val="18"/>
                            <w:szCs w:val="18"/>
                          </w:rPr>
                          <w:t xml:space="preserve"> §72 až §79c</w:t>
                        </w:r>
                      </w:p>
                      <w:p w:rsidR="00A0502D" w:rsidRDefault="00A0502D" w:rsidP="00CA7794"/>
                    </w:txbxContent>
                  </v:textbox>
                </v:shape>
                <v:shape id="Textové pole 413" o:spid="_x0000_s1057" type="#_x0000_t202" style="position:absolute;left:26780;top:44170;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CN8UA&#10;AADcAAAADwAAAGRycy9kb3ducmV2LnhtbESPzWrDMBCE74G+g9hCbo2cH4rrRgmlEMglhDg9tLdF&#10;2tpqrZWxFMfJ00eFQo7DzHzDLNeDa0RPXbCeFUwnGQhi7Y3lSsHHcfOUgwgR2WDjmRRcKMB69TBa&#10;YmH8mQ/Ul7ESCcKhQAV1jG0hZdA1OQwT3xIn79t3DmOSXSVNh+cEd42cZdmzdGg5LdTY0ntN+rc8&#10;OQWGPz3rL7u7Wi61fbnu8x/dKzV+HN5eQUQa4j38394aBYvpHP7O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sI3xQAAANwAAAAPAAAAAAAAAAAAAAAAAJgCAABkcnMv&#10;ZG93bnJldi54bWxQSwUGAAAAAAQABAD1AAAAigMAAAAA&#10;" fillcolor="window" strokeweight=".5pt">
                  <v:textbox>
                    <w:txbxContent>
                      <w:p w:rsidR="00A0502D" w:rsidRPr="000A05E4" w:rsidRDefault="00A0502D" w:rsidP="00CA7794">
                        <w:pPr>
                          <w:rPr>
                            <w:sz w:val="18"/>
                            <w:szCs w:val="18"/>
                          </w:rPr>
                        </w:pPr>
                        <w:r w:rsidRPr="004719A8">
                          <w:rPr>
                            <w:b/>
                            <w:sz w:val="18"/>
                            <w:szCs w:val="18"/>
                          </w:rPr>
                          <w:t>DÍL 11</w:t>
                        </w:r>
                        <w:r w:rsidRPr="000A05E4">
                          <w:rPr>
                            <w:sz w:val="18"/>
                            <w:szCs w:val="18"/>
                          </w:rPr>
                          <w:t xml:space="preserve"> §80 až §87</w:t>
                        </w:r>
                      </w:p>
                    </w:txbxContent>
                  </v:textbox>
                </v:shape>
                <v:shape id="Textové pole 414" o:spid="_x0000_s1058" type="#_x0000_t202" style="position:absolute;left:40496;top:1330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zycYA&#10;AADcAAAADwAAAGRycy9kb3ducmV2LnhtbESPQWvCQBSE7wX/w/IK3urGIqWkriLFooJBmwpeH9ln&#10;kjb7NuyuJvXXu0Khx2FmvmGm89404kLO15YVjEcJCOLC6ppLBYevj6dXED4ga2wsk4Jf8jCfDR6m&#10;mGrb8Sdd8lCKCGGfooIqhDaV0hcVGfQj2xJH72SdwRClK6V22EW4aeRzkrxIgzXHhQpbeq+o+MnP&#10;RsGxy1dut9l879t1dt1d82xLy0yp4WO/eAMRqA//4b/2WiuYjC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BzycYAAADcAAAADwAAAAAAAAAAAAAAAACYAgAAZHJz&#10;L2Rvd25yZXYueG1sUEsFBgAAAAAEAAQA9QAAAIsDAAAAAA==&#10;" fillcolor="window" stroked="f" strokeweight=".5pt">
                  <v:textbox>
                    <w:txbxContent>
                      <w:p w:rsidR="00A0502D" w:rsidRPr="004719A8" w:rsidRDefault="00A0502D" w:rsidP="00CA7794">
                        <w:pPr>
                          <w:spacing w:after="0" w:line="240" w:lineRule="auto"/>
                          <w:rPr>
                            <w:sz w:val="16"/>
                            <w:szCs w:val="16"/>
                          </w:rPr>
                        </w:pPr>
                      </w:p>
                    </w:txbxContent>
                  </v:textbox>
                </v:shape>
                <v:shape id="Textové pole 415" o:spid="_x0000_s1059" type="#_x0000_t202" style="position:absolute;left:40492;top:13309;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WUsYA&#10;AADcAAAADwAAAGRycy9kb3ducmV2LnhtbESPQWvCQBSE74L/YXlCb3VjaYtEVymlokKDGoVeH9nX&#10;JG32bdjdmtRf3xUKHoeZ+YaZL3vTiDM5X1tWMBknIIgLq2suFZyOq/spCB+QNTaWScEveVguhoM5&#10;ptp2fKBzHkoRIexTVFCF0KZS+qIig35sW+LofVpnMETpSqkddhFuGvmQJM/SYM1xocKWXisqvvMf&#10;o+Cjy9dut91+7dtNdtld8uyd3jKl7kb9ywxEoD7cwv/tjVbwOHmC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zWUsYAAADcAAAADwAAAAAAAAAAAAAAAACYAgAAZHJz&#10;L2Rvd25yZXYueG1sUEsFBgAAAAAEAAQA9QAAAIsDAAAAAA==&#10;" fillcolor="window" stroked="f" strokeweight=".5pt">
                  <v:textbox>
                    <w:txbxContent>
                      <w:p w:rsidR="00A0502D" w:rsidRPr="004719A8" w:rsidRDefault="00A0502D" w:rsidP="00CA7794">
                        <w:pPr>
                          <w:spacing w:after="0" w:line="240" w:lineRule="auto"/>
                          <w:rPr>
                            <w:sz w:val="16"/>
                            <w:szCs w:val="16"/>
                          </w:rPr>
                        </w:pPr>
                      </w:p>
                    </w:txbxContent>
                  </v:textbox>
                </v:shape>
                <v:shape id="Textové pole 416" o:spid="_x0000_s1060" type="#_x0000_t202" style="position:absolute;left:40496;top:16738;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IJcYA&#10;AADcAAAADwAAAGRycy9kb3ducmV2LnhtbESPQWvCQBSE7wX/w/IK3urGIiKpq0ixqNCgTQWvj+wz&#10;SZt9G3ZXk/rruwWhx2FmvmHmy9404krO15YVjEcJCOLC6ppLBcfPt6cZCB+QNTaWScEPeVguBg9z&#10;TLXt+IOueShFhLBPUUEVQptK6YuKDPqRbYmjd7bOYIjSlVI77CLcNPI5SabSYM1xocKWXisqvvOL&#10;UXDq8o3b73Zfh3ab3fa3PHundabU8LFfvYAI1If/8L291Q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5IJcYAAADcAAAADwAAAAAAAAAAAAAAAACYAgAAZHJz&#10;L2Rvd25yZXYueG1sUEsFBgAAAAAEAAQA9QAAAIsDAAAAAA==&#10;" fillcolor="window" stroked="f" strokeweight=".5pt">
                  <v:textbox>
                    <w:txbxContent>
                      <w:p w:rsidR="00A0502D" w:rsidRPr="004719A8" w:rsidRDefault="00A0502D" w:rsidP="00CA7794">
                        <w:pPr>
                          <w:spacing w:after="0" w:line="240" w:lineRule="auto"/>
                          <w:rPr>
                            <w:sz w:val="16"/>
                            <w:szCs w:val="16"/>
                          </w:rPr>
                        </w:pPr>
                      </w:p>
                    </w:txbxContent>
                  </v:textbox>
                </v:shape>
                <v:shape id="Textové pole 417" o:spid="_x0000_s1061" type="#_x0000_t202" style="position:absolute;left:40496;top:20167;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tvsYA&#10;AADcAAAADwAAAGRycy9kb3ducmV2LnhtbESPQWvCQBSE74L/YXlCb3VjKa1EVymlokKDGoVeH9nX&#10;JG32bdjdmtRf3xUKHoeZ+YaZL3vTiDM5X1tWMBknIIgLq2suFZyOq/spCB+QNTaWScEveVguhoM5&#10;ptp2fKBzHkoRIexTVFCF0KZS+qIig35sW+LofVpnMETpSqkddhFuGvmQJE/SYM1xocKWXisqvvMf&#10;o+Cjy9dut91+7dtNdtld8uyd3jKl7kb9ywxEoD7cwv/tjVbwOHmG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LtvsYAAADcAAAADwAAAAAAAAAAAAAAAACYAgAAZHJz&#10;L2Rvd25yZXYueG1sUEsFBgAAAAAEAAQA9QAAAIsDAAAAAA==&#10;" fillcolor="window" stroked="f" strokeweight=".5pt">
                  <v:textbox>
                    <w:txbxContent>
                      <w:p w:rsidR="00A0502D" w:rsidRPr="004719A8" w:rsidRDefault="00A0502D" w:rsidP="00CA7794">
                        <w:pPr>
                          <w:spacing w:after="0" w:line="240" w:lineRule="auto"/>
                          <w:rPr>
                            <w:sz w:val="16"/>
                            <w:szCs w:val="16"/>
                          </w:rPr>
                        </w:pPr>
                      </w:p>
                    </w:txbxContent>
                  </v:textbox>
                </v:shape>
                <v:shape id="Textové pole 418" o:spid="_x0000_s1062" type="#_x0000_t202" style="position:absolute;left:26773;top:53314;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15zMMA&#10;AADcAAAADwAAAGRycy9kb3ducmV2LnhtbERPXWvCMBR9F/Yfwh3szaaOMUZnlCEbU7CodeDrpbm2&#10;nc1NSaLt/PXLg+Dj4XxP54NpxYWcbywrmCQpCOLS6oYrBT/7r/EbCB+QNbaWScEfeZjPHkZTzLTt&#10;eUeXIlQihrDPUEEdQpdJ6cuaDPrEdsSRO1pnMEToKqkd9jHctPI5TV+lwYZjQ40dLWoqT8XZKDj0&#10;xbfbrFa/226ZXzfXIl/TZ67U0+Pw8Q4i0BDu4pt7qRW8TOLaeCYe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15zMMAAADcAAAADwAAAAAAAAAAAAAAAACYAgAAZHJzL2Rv&#10;d25yZXYueG1sUEsFBgAAAAAEAAQA9QAAAIgDAAAAAA==&#10;" fillcolor="window" stroked="f" strokeweight=".5pt">
                  <v:textbox>
                    <w:txbxContent>
                      <w:p w:rsidR="00A0502D" w:rsidRPr="00BB5407" w:rsidRDefault="00A0502D" w:rsidP="00CA7794">
                        <w:pPr>
                          <w:rPr>
                            <w:sz w:val="18"/>
                            <w:szCs w:val="18"/>
                          </w:rPr>
                        </w:pPr>
                      </w:p>
                    </w:txbxContent>
                  </v:textbox>
                </v:shape>
                <v:shape id="Textové pole 419" o:spid="_x0000_s1063" type="#_x0000_t202" style="position:absolute;left:26773;top:56743;width:114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cV8YA&#10;AADcAAAADwAAAGRycy9kb3ducmV2LnhtbESPQWvCQBSE74L/YXlCb3VjKaVGVymlokKDGoVeH9nX&#10;JG32bdjdmtRf3xUKHoeZ+YaZL3vTiDM5X1tWMBknIIgLq2suFZyOq/tnED4ga2wsk4Jf8rBcDAdz&#10;TLXt+EDnPJQiQtinqKAKoU2l9EVFBv3YtsTR+7TOYIjSlVI77CLcNPIhSZ6kwZrjQoUtvVZUfOc/&#10;RsFHl6/dbrv92reb7LK75Nk7vWVK3Y36lxmIQH24hf/bG63gcTKF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HcV8YAAADcAAAADwAAAAAAAAAAAAAAAACYAgAAZHJz&#10;L2Rvd25yZXYueG1sUEsFBgAAAAAEAAQA9QAAAIsDAAAAAA==&#10;" fillcolor="window" stroked="f" strokeweight=".5pt">
                  <v:textbox>
                    <w:txbxContent>
                      <w:p w:rsidR="00A0502D" w:rsidRDefault="00A0502D" w:rsidP="00CA7794"/>
                    </w:txbxContent>
                  </v:textbox>
                </v:shape>
                <v:shape id="Textové pole 420" o:spid="_x0000_s1064" type="#_x0000_t202" style="position:absolute;left:26773;top:60172;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d8MA&#10;AADcAAAADwAAAGRycy9kb3ducmV2LnhtbERPXWvCMBR9H+w/hDvwbaYTGVKNIrIxhRW1Cr5emmtb&#10;bW5KktnOX28eBns8nO/ZojeNuJHztWUFb8MEBHFhdc2lguPh83UCwgdkjY1lUvBLHhbz56cZptp2&#10;vKdbHkoRQ9inqKAKoU2l9EVFBv3QtsSRO1tnMEToSqkddjHcNHKUJO/SYM2xocKWVhUV1/zHKDh1&#10;+ZfbbjaXXbvO7tt7nn3TR6bU4KVfTkEE6sO/+M+91grGo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e/d8MAAADcAAAADwAAAAAAAAAAAAAAAACYAgAAZHJzL2Rv&#10;d25yZXYueG1sUEsFBgAAAAAEAAQA9QAAAIgDAAAAAA==&#10;" fillcolor="window" stroked="f" strokeweight=".5pt">
                  <v:textbox>
                    <w:txbxContent>
                      <w:p w:rsidR="00A0502D" w:rsidRPr="00BB5407" w:rsidRDefault="00A0502D" w:rsidP="00CA7794">
                        <w:pPr>
                          <w:rPr>
                            <w:sz w:val="18"/>
                            <w:szCs w:val="18"/>
                          </w:rPr>
                        </w:pPr>
                      </w:p>
                    </w:txbxContent>
                  </v:textbox>
                </v:shape>
                <v:line id="Přímá spojnice 421" o:spid="_x0000_s1065" style="position:absolute;flip:y;visibility:visible;mso-wrap-style:square" from="23349,11023" to="26780,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b3sYAAADcAAAADwAAAGRycy9kb3ducmV2LnhtbESPQWsCMRSE74X+h/AEL0WzihRdjSKF&#10;Qg9eastKb8/Nc7Ps5mWbpLr++0YQPA4z8w2z2vS2FWfyoXasYDLOQBCXTtdcKfj+eh/NQYSIrLF1&#10;TAquFGCzfn5aYa7dhT/pvI+VSBAOOSowMXa5lKE0ZDGMXUecvJPzFmOSvpLa4yXBbSunWfYqLdac&#10;Fgx29GaobPZ/VoGc715+/fY4a4rmcFiYoiy6n51Sw0G/XYKI1MdH+N7+0Apm0w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K297GAAAA3AAAAA8AAAAAAAAA&#10;AAAAAAAAoQIAAGRycy9kb3ducmV2LnhtbFBLBQYAAAAABAAEAPkAAACUAwAAAAA=&#10;"/>
                <v:line id="Přímá spojnice 422" o:spid="_x0000_s1066" style="position:absolute;flip:y;visibility:visible;mso-wrap-style:square" from="23349,14452" to="26772,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FqcYAAADcAAAADwAAAGRycy9kb3ducmV2LnhtbESPQWsCMRSE74L/ITyhF9FsFyl2NYoU&#10;Cj14qS0rvT03z82ym5dtkur23zeC0OMwM98w6+1gO3EhHxrHCh7nGQjiyumGawWfH6+zJYgQkTV2&#10;jknBLwXYbsajNRbaXfmdLodYiwThUKACE2NfSBkqQxbD3PXEyTs7bzEm6WupPV4T3HYyz7InabHh&#10;tGCwpxdDVXv4sQrkcj/99rvToi3b4/HZlFXZf+2VepgMuxWISEP8D9/bb1rBIs/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YRanGAAAA3AAAAA8AAAAAAAAA&#10;AAAAAAAAoQIAAGRycy9kb3ducmV2LnhtbFBLBQYAAAAABAAEAPkAAACUAwAAAAA=&#10;"/>
                <v:line id="Přímá spojnice 423" o:spid="_x0000_s1067" style="position:absolute;flip:y;visibility:visible;mso-wrap-style:square" from="23349,17881" to="26780,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gMsYAAADcAAAADwAAAGRycy9kb3ducmV2LnhtbESPQWsCMRSE70L/Q3gFL0WztVJ0axQp&#10;FHrwopYVb8/N62bZzcs2ibr9941Q8DjMzDfMYtXbVlzIh9qxgudxBoK4dLrmSsHX/mM0AxEissbW&#10;MSn4pQCr5cNggbl2V97SZRcrkSAcclRgYuxyKUNpyGIYu444ed/OW4xJ+kpqj9cEt62cZNmrtFhz&#10;WjDY0buhstmdrQI52zz9+PVp2hTN4TA3RVl0x41Sw8d+/QYiUh/v4f/2p1Ywnbz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U4DLGAAAA3AAAAA8AAAAAAAAA&#10;AAAAAAAAoQIAAGRycy9kb3ducmV2LnhtbFBLBQYAAAAABAAEAPkAAACUAwAAAAA=&#10;"/>
                <v:line id="Přímá spojnice 424" o:spid="_x0000_s1068" style="position:absolute;flip:y;visibility:visible;mso-wrap-style:square" from="23349,21310" to="26773,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4RsYAAADcAAAADwAAAGRycy9kb3ducmV2LnhtbESPQWsCMRSE70L/Q3iFXkSzlaXY1ShS&#10;KPTgRSsrvT03z82ym5dtkur235tCweMwM98wy/VgO3EhHxrHCp6nGQjiyumGawWHz/fJHESIyBo7&#10;x6TglwKsVw+jJRbaXXlHl32sRYJwKFCBibEvpAyVIYth6nri5J2dtxiT9LXUHq8Jbjs5y7IXabHh&#10;tGCwpzdDVbv/sQrkfDv+9ptT3pbt8fhqyqrsv7ZKPT0OmwWISEO8h//bH1pBPsv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9eEbGAAAA3AAAAA8AAAAAAAAA&#10;AAAAAAAAoQIAAGRycy9kb3ducmV2LnhtbFBLBQYAAAAABAAEAPkAAACUAwAAAAA=&#10;"/>
                <v:line id="Přímá spojnice 425" o:spid="_x0000_s1069" style="position:absolute;visibility:visible;mso-wrap-style:square" from="23349,23024" to="26769,2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Přímá spojnice 426" o:spid="_x0000_s1070" style="position:absolute;visibility:visible;mso-wrap-style:square" from="23349,23024" to="26769,2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Přímá spojnice 427" o:spid="_x0000_s1071" style="position:absolute;visibility:visible;mso-wrap-style:square" from="23349,23024" to="26875,3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Přímá spojnice 428" o:spid="_x0000_s1072" style="position:absolute;visibility:visible;mso-wrap-style:square" from="23349,23024" to="26875,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Přímá spojnice 429" o:spid="_x0000_s1073" style="position:absolute;visibility:visible;mso-wrap-style:square" from="23349,23024" to="26780,38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Přímá spojnice 430" o:spid="_x0000_s1074" style="position:absolute;visibility:visible;mso-wrap-style:square" from="23349,23024" to="26780,4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Přímá spojnice 431" o:spid="_x0000_s1075" style="position:absolute;visibility:visible;mso-wrap-style:square" from="23349,23024" to="26780,4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shape id="Textové pole 432" o:spid="_x0000_s1076" type="#_x0000_t202" style="position:absolute;left:40496;top:2473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7zMQA&#10;AADcAAAADwAAAGRycy9kb3ducmV2LnhtbESPQWsCMRSE70L/Q3iF3jRbK7LdGqUIgpcirj20t0fy&#10;upt287Js4rr11xtB8DjMzDfMYjW4RvTUBetZwfMkA0GsvbFcKfg8bMY5iBCRDTaeScE/BVgtH0YL&#10;LIw/8Z76MlYiQTgUqKCOsS2kDLomh2HiW+Lk/fjOYUyyq6Tp8JTgrpHTLJtLh5bTQo0trWvSf+XR&#10;KTD85Vl/24+z5VLb1/Mu/9W9Uk+Pw/sbiEhDvIdv7a1RMHuZwv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rO8zEAAAA3AAAAA8AAAAAAAAAAAAAAAAAmAIAAGRycy9k&#10;b3ducmV2LnhtbFBLBQYAAAAABAAEAPUAAACJAwAAAAA=&#10;" fillcolor="window" strokeweight=".5pt">
                  <v:textbox>
                    <w:txbxContent>
                      <w:p w:rsidR="00A0502D" w:rsidRPr="00167B87" w:rsidRDefault="00A0502D" w:rsidP="00CA7794">
                        <w:pPr>
                          <w:rPr>
                            <w:sz w:val="16"/>
                            <w:szCs w:val="16"/>
                          </w:rPr>
                        </w:pPr>
                        <w:r w:rsidRPr="00167B87">
                          <w:rPr>
                            <w:sz w:val="16"/>
                            <w:szCs w:val="16"/>
                          </w:rPr>
                          <w:t>Oddíl 1 §26</w:t>
                        </w:r>
                      </w:p>
                    </w:txbxContent>
                  </v:textbox>
                </v:shape>
                <v:shape id="Textové pole 433" o:spid="_x0000_s1077" type="#_x0000_t202" style="position:absolute;left:40496;top:28168;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eV8QA&#10;AADcAAAADwAAAGRycy9kb3ducmV2LnhtbESPQWsCMRSE70L/Q3gFb5qtimy3RimC4KVI1x7a2yN5&#10;3U27eVk2cd366xtB8DjMzDfMajO4RvTUBetZwdM0A0GsvbFcKfg47iY5iBCRDTaeScEfBdisH0Yr&#10;LIw/8zv1ZaxEgnAoUEEdY1tIGXRNDsPUt8TJ+/adw5hkV0nT4TnBXSNnWbaUDi2nhRpb2takf8uT&#10;U2D407P+sm8Xy6W2z5dD/qN7pcaPw+sLiEhDvIdv7b1RsJj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nnlfEAAAA3AAAAA8AAAAAAAAAAAAAAAAAmAIAAGRycy9k&#10;b3ducmV2LnhtbFBLBQYAAAAABAAEAPUAAACJAwAAAAA=&#10;" fillcolor="window" strokeweight=".5pt">
                  <v:textbox>
                    <w:txbxContent>
                      <w:p w:rsidR="00A0502D" w:rsidRPr="00167B87" w:rsidRDefault="00A0502D" w:rsidP="00CA7794">
                        <w:pPr>
                          <w:rPr>
                            <w:sz w:val="16"/>
                            <w:szCs w:val="16"/>
                          </w:rPr>
                        </w:pPr>
                        <w:r w:rsidRPr="00167B87">
                          <w:rPr>
                            <w:sz w:val="16"/>
                            <w:szCs w:val="16"/>
                          </w:rPr>
                          <w:t>Oddíl 2 §27 až §28</w:t>
                        </w:r>
                      </w:p>
                    </w:txbxContent>
                  </v:textbox>
                </v:shape>
                <v:shape id="Textové pole 434" o:spid="_x0000_s1078" type="#_x0000_t202" style="position:absolute;left:40496;top:31597;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GI8QA&#10;AADcAAAADwAAAGRycy9kb3ducmV2LnhtbESPQWsCMRSE70L/Q3gFbzVblbLdGqUIghcR1x7a2yN5&#10;3U27eVk2cV399aZQ8DjMzDfMYjW4RvTUBetZwfMkA0GsvbFcKfg4bp5yECEiG2w8k4ILBVgtH0YL&#10;LIw/84H6MlYiQTgUqKCOsS2kDLomh2HiW+LkffvOYUyyq6Tp8JzgrpHTLHuRDi2nhRpbWtekf8uT&#10;U2D407P+srur5VLb1+s+/9G9UuPH4f0NRKQh3sP/7a1RMJ/N4e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BiPEAAAA3AAAAA8AAAAAAAAAAAAAAAAAmAIAAGRycy9k&#10;b3ducmV2LnhtbFBLBQYAAAAABAAEAPUAAACJAwAAAAA=&#10;" fillcolor="window" strokeweight=".5pt">
                  <v:textbox>
                    <w:txbxContent>
                      <w:p w:rsidR="00A0502D" w:rsidRDefault="00A0502D" w:rsidP="00CA7794">
                        <w:r w:rsidRPr="00167B87">
                          <w:rPr>
                            <w:sz w:val="16"/>
                            <w:szCs w:val="16"/>
                          </w:rPr>
                          <w:t>Oddíl 3 §29 až</w:t>
                        </w:r>
                        <w:r>
                          <w:rPr>
                            <w:sz w:val="16"/>
                            <w:szCs w:val="16"/>
                          </w:rPr>
                          <w:t xml:space="preserve"> </w:t>
                        </w:r>
                        <w:r w:rsidRPr="00167B87">
                          <w:rPr>
                            <w:sz w:val="16"/>
                            <w:szCs w:val="16"/>
                          </w:rPr>
                          <w:t>§29a</w:t>
                        </w:r>
                      </w:p>
                    </w:txbxContent>
                  </v:textbox>
                </v:shape>
                <v:shape id="Textové pole 435" o:spid="_x0000_s1079" type="#_x0000_t202" style="position:absolute;left:40496;top:35026;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juMQA&#10;AADcAAAADwAAAGRycy9kb3ducmV2LnhtbESPQWsCMRSE74L/ITyhN81qrdjVKCIUepHi2kN7eyTP&#10;3bSbl2WTrlt/fSMUPA4z8w2z3vauFh21wXpWMJ1kIIi1N5ZLBe+nl/ESRIjIBmvPpOCXAmw3w8Ea&#10;c+MvfKSuiKVIEA45KqhibHIpg67IYZj4hjh5Z986jEm2pTQtXhLc1XKWZQvp0HJaqLChfUX6u/hx&#10;Cgx/eNaf9nC1XGj7fH1bfulOqYdRv1uBiNTHe/i//WoUzB+f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o7jEAAAA3AAAAA8AAAAAAAAAAAAAAAAAmAIAAGRycy9k&#10;b3ducmV2LnhtbFBLBQYAAAAABAAEAPUAAACJAwAAAAA=&#10;" fillcolor="window" strokeweight=".5pt">
                  <v:textbox>
                    <w:txbxContent>
                      <w:p w:rsidR="00A0502D" w:rsidRPr="00167B87" w:rsidRDefault="00A0502D" w:rsidP="00CA7794">
                        <w:pPr>
                          <w:rPr>
                            <w:sz w:val="16"/>
                            <w:szCs w:val="16"/>
                          </w:rPr>
                        </w:pPr>
                        <w:r w:rsidRPr="00167B87">
                          <w:rPr>
                            <w:sz w:val="16"/>
                            <w:szCs w:val="16"/>
                          </w:rPr>
                          <w:t>Oddíl 4 §30 až §30</w:t>
                        </w:r>
                        <w:r>
                          <w:rPr>
                            <w:sz w:val="16"/>
                            <w:szCs w:val="16"/>
                          </w:rPr>
                          <w:t>a</w:t>
                        </w:r>
                      </w:p>
                    </w:txbxContent>
                  </v:textbox>
                </v:shape>
                <v:shape id="Textové pole 436" o:spid="_x0000_s1080" type="#_x0000_t202" style="position:absolute;left:40496;top:38455;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z8QA&#10;AADcAAAADwAAAGRycy9kb3ducmV2LnhtbESPQWsCMRSE74L/ITyht5q1FdHVKFIo9FJKVw96eyTP&#10;3ejmZdmk69ZfbwoFj8PMfMOsNr2rRUdtsJ4VTMYZCGLtjeVSwX73/jwHESKywdozKfilAJv1cLDC&#10;3Pgrf1NXxFIkCIccFVQxNrmUQVfkMIx9Q5y8k28dxiTbUpoWrwnuavmSZTPp0HJaqLCht4r0pfhx&#10;CgwfPOuj/bxZLrRd3L7mZ90p9TTqt0sQkfr4CP+3P4yC6esM/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Pc/EAAAA3AAAAA8AAAAAAAAAAAAAAAAAmAIAAGRycy9k&#10;b3ducmV2LnhtbFBLBQYAAAAABAAEAPUAAACJAwAAAAA=&#10;" fillcolor="window" strokeweight=".5pt">
                  <v:textbox>
                    <w:txbxContent>
                      <w:p w:rsidR="00A0502D" w:rsidRPr="00167B87" w:rsidRDefault="00A0502D" w:rsidP="00CA7794">
                        <w:pPr>
                          <w:rPr>
                            <w:sz w:val="16"/>
                            <w:szCs w:val="16"/>
                          </w:rPr>
                        </w:pPr>
                        <w:r>
                          <w:rPr>
                            <w:sz w:val="16"/>
                            <w:szCs w:val="16"/>
                          </w:rPr>
                          <w:t>Oddíl 5 §31 až §32</w:t>
                        </w:r>
                      </w:p>
                    </w:txbxContent>
                  </v:textbox>
                </v:shape>
                <v:shape id="Textové pole 437" o:spid="_x0000_s1081" type="#_x0000_t202" style="position:absolute;left:40496;top:41884;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YVMQA&#10;AADcAAAADwAAAGRycy9kb3ducmV2LnhtbESPQWsCMRSE74L/ITyhN81qpdrVKCIUepHi2kN7eyTP&#10;3bSbl2WTrlt/fSMUPA4z8w2z3vauFh21wXpWMJ1kIIi1N5ZLBe+nl/ESRIjIBmvPpOCXAmw3w8Ea&#10;c+MvfKSuiKVIEA45KqhibHIpg67IYZj4hjh5Z986jEm2pTQtXhLc1XKWZU/SoeW0UGFD+4r0d/Hj&#10;FBj+8Kw/7eFqudD2+fq2/NKdUg+jfrcCEamP9/B/+9UomD8u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mFTEAAAA3AAAAA8AAAAAAAAAAAAAAAAAmAIAAGRycy9k&#10;b3ducmV2LnhtbFBLBQYAAAAABAAEAPUAAACJAwAAAAA=&#10;" fillcolor="window" strokeweight=".5pt">
                  <v:textbox>
                    <w:txbxContent>
                      <w:p w:rsidR="00A0502D" w:rsidRPr="00167B87" w:rsidRDefault="00A0502D" w:rsidP="00CA7794">
                        <w:pPr>
                          <w:rPr>
                            <w:sz w:val="16"/>
                            <w:szCs w:val="16"/>
                          </w:rPr>
                        </w:pPr>
                        <w:r>
                          <w:rPr>
                            <w:sz w:val="16"/>
                            <w:szCs w:val="16"/>
                          </w:rPr>
                          <w:t>Oddíl 6 §33 až §33a</w:t>
                        </w:r>
                      </w:p>
                    </w:txbxContent>
                  </v:textbox>
                </v:shape>
                <v:shape id="Textové pole 438" o:spid="_x0000_s1082" type="#_x0000_t202" style="position:absolute;left:40496;top:45313;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MJsEA&#10;AADcAAAADwAAAGRycy9kb3ducmV2LnhtbERPz2vCMBS+C/4P4Qm7aaoT0WoUEQa7jLG6w7w9kmcb&#10;bV5Kk9XOv94cBh4/vt+bXe9q0VEbrGcF00kGglh7Y7lU8H18Gy9BhIhssPZMCv4owG47HGwwN/7G&#10;X9QVsRQphEOOCqoYm1zKoCtyGCa+IU7c2bcOY4JtKU2LtxTuajnLsoV0aDk1VNjQoSJ9LX6dAsM/&#10;nvXJftwtF9qu7p/Li+6Uehn1+zWISH18iv/d70bB/DWtTW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DDCbBAAAA3AAAAA8AAAAAAAAAAAAAAAAAmAIAAGRycy9kb3du&#10;cmV2LnhtbFBLBQYAAAAABAAEAPUAAACGAwAAAAA=&#10;" fillcolor="window" strokeweight=".5pt">
                  <v:textbox>
                    <w:txbxContent>
                      <w:p w:rsidR="00A0502D" w:rsidRPr="00167B87" w:rsidRDefault="00A0502D" w:rsidP="00CA7794">
                        <w:pPr>
                          <w:rPr>
                            <w:sz w:val="16"/>
                            <w:szCs w:val="16"/>
                          </w:rPr>
                        </w:pPr>
                        <w:r>
                          <w:rPr>
                            <w:sz w:val="16"/>
                            <w:szCs w:val="16"/>
                          </w:rPr>
                          <w:t>Oddíl 7 §34</w:t>
                        </w:r>
                      </w:p>
                    </w:txbxContent>
                  </v:textbox>
                </v:shape>
                <v:shape id="Textové pole 439" o:spid="_x0000_s1083" type="#_x0000_t202" style="position:absolute;left:40496;top:48742;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vcQA&#10;AADcAAAADwAAAGRycy9kb3ducmV2LnhtbESPQWsCMRSE74X+h/AKvWnWtoiuRhGh4KUU1x7q7ZE8&#10;d6Obl2UT162/3ghCj8PMfMPMl72rRUdtsJ4VjIYZCGLtjeVSwc/uczABESKywdozKfijAMvF89Mc&#10;c+MvvKWuiKVIEA45KqhibHIpg67IYRj6hjh5B986jEm2pTQtXhLc1fIty8bSoeW0UGFD64r0qTg7&#10;BYZ/Peu9/bpaLrSdXr8nR90p9frSr2YgIvXxP/xob4yCj/c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qb3EAAAA3AAAAA8AAAAAAAAAAAAAAAAAmAIAAGRycy9k&#10;b3ducmV2LnhtbFBLBQYAAAAABAAEAPUAAACJAwAAAAA=&#10;" fillcolor="window" strokeweight=".5pt">
                  <v:textbox>
                    <w:txbxContent>
                      <w:p w:rsidR="00A0502D" w:rsidRPr="00167B87" w:rsidRDefault="00A0502D" w:rsidP="00CA7794">
                        <w:pPr>
                          <w:rPr>
                            <w:sz w:val="16"/>
                            <w:szCs w:val="16"/>
                          </w:rPr>
                        </w:pPr>
                        <w:r>
                          <w:rPr>
                            <w:sz w:val="16"/>
                            <w:szCs w:val="16"/>
                          </w:rPr>
                          <w:t>Oddíl 8 §35 až §35a</w:t>
                        </w:r>
                      </w:p>
                    </w:txbxContent>
                  </v:textbox>
                </v:shape>
                <v:line id="Přímá spojnice 440" o:spid="_x0000_s1084" style="position:absolute;visibility:visible;mso-wrap-style:square" from="38210,24739" to="40496,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Přímá spojnice 441" o:spid="_x0000_s1085" style="position:absolute;visibility:visible;mso-wrap-style:square" from="38210,24739" to="40496,2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Přímá spojnice 442" o:spid="_x0000_s1086" style="position:absolute;visibility:visible;mso-wrap-style:square" from="38210,24739" to="40496,3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Přímá spojnice 443" o:spid="_x0000_s1087" style="position:absolute;visibility:visible;mso-wrap-style:square" from="38210,24739" to="40496,3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line id="Přímá spojnice 444" o:spid="_x0000_s1088" style="position:absolute;visibility:visible;mso-wrap-style:square" from="38210,24739" to="40496,39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Přímá spojnice 445" o:spid="_x0000_s1089" style="position:absolute;visibility:visible;mso-wrap-style:square" from="38210,24739" to="40496,4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line id="Přímá spojnice 446" o:spid="_x0000_s1090" style="position:absolute;visibility:visible;mso-wrap-style:square" from="38210,24739" to="40496,46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line id="Přímá spojnice 447" o:spid="_x0000_s1091" style="position:absolute;visibility:visible;mso-wrap-style:square" from="38210,24739" to="40496,4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Přímá spojnice 448" o:spid="_x0000_s1092" style="position:absolute;flip:y;visibility:visible;mso-wrap-style:square" from="17634,4165" to="28494,8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48MAAADcAAAADwAAAGRycy9kb3ducmV2LnhtbERPz2vCMBS+D/Y/hDfwMmY6KeI6o8hA&#10;8OBlKhVvb81bU9q8dEnU+t8vB8Hjx/d7vhxsJy7kQ+NYwfs4A0FcOd1wreCwX7/NQISIrLFzTApu&#10;FGC5eH6aY6Hdlb/psou1SCEcClRgYuwLKUNlyGIYu544cb/OW4wJ+lpqj9cUbjs5ybKptNhwajDY&#10;05ehqt2drQI5277++dVP3pbt8fhhyqrsT1ulRi/D6hNEpCE+xHf3RivI87Q2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l+PDAAAA3AAAAA8AAAAAAAAAAAAA&#10;AAAAoQIAAGRycy9kb3ducmV2LnhtbFBLBQYAAAAABAAEAPkAAACRAwAAAAA=&#10;"/>
                <v:line id="Přímá spojnice 449" o:spid="_x0000_s1093" style="position:absolute;flip:x y;visibility:visible;mso-wrap-style:square" from="28494,4165" to="39345,8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K/sUAAADcAAAADwAAAGRycy9kb3ducmV2LnhtbESPQWvCQBSE74L/YXlCL6VukoZio6uI&#10;UOkppWrp9ZF9JsHs25Bdk9hf3y0UPA4z8w2z2oymET11rrasIJ5HIIgLq2suFZyOb08LEM4ja2ws&#10;k4IbOdisp5MVZtoO/En9wZciQNhlqKDyvs2kdEVFBt3ctsTBO9vOoA+yK6XucAhw08gkil6kwZrD&#10;QoUt7SoqLoerUYCc/zwvhphSuadvl+Qfj9uvs1IPs3G7BOFp9Pfwf/tdK0jTV/g7E4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K/sUAAADcAAAADwAAAAAAAAAA&#10;AAAAAAChAgAAZHJzL2Rvd25yZXYueG1sUEsFBgAAAAAEAAQA+QAAAJMDAAAAAA==&#10;"/>
                <v:line id="Přímá spojnice 450" o:spid="_x0000_s1094" style="position:absolute;visibility:visible;mso-wrap-style:square" from="3919,11023" to="7348,15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Přímá spojnice 451" o:spid="_x0000_s1095" style="position:absolute;visibility:visible;mso-wrap-style:square" from="3919,11023" to="7347,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Přímá spojnice 452" o:spid="_x0000_s1096" style="position:absolute;visibility:visible;mso-wrap-style:square" from="3919,11023" to="7349,3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Přímá spojnice 453" o:spid="_x0000_s1097" style="position:absolute;visibility:visible;mso-wrap-style:square" from="3919,11023" to="6970,6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w10:wrap type="topAndBottom"/>
              </v:group>
            </w:pict>
          </mc:Fallback>
        </mc:AlternateContent>
      </w:r>
      <w:r w:rsidR="00A0502D" w:rsidRPr="005504C6">
        <w:rPr>
          <w:rFonts w:ascii="Times New Roman" w:hAnsi="Times New Roman"/>
          <w:i/>
          <w:iCs/>
          <w:noProof/>
          <w:sz w:val="24"/>
          <w:szCs w:val="24"/>
          <w:lang w:eastAsia="cs-CZ"/>
        </w:rPr>
        <w:t>Obrázek 1: Sruktura dosavadního zákona o dani z přidané hodnoty</w:t>
      </w:r>
    </w:p>
    <w:p w:rsidR="00A0502D" w:rsidRPr="00AA5845" w:rsidRDefault="00A0502D" w:rsidP="005504C6">
      <w:pPr>
        <w:pStyle w:val="Odstavecseseznamem"/>
        <w:keepNext/>
        <w:tabs>
          <w:tab w:val="left" w:pos="851"/>
        </w:tabs>
        <w:spacing w:before="120" w:after="240" w:line="240" w:lineRule="auto"/>
        <w:ind w:left="2160" w:hanging="1734"/>
        <w:jc w:val="both"/>
        <w:outlineLvl w:val="6"/>
        <w:rPr>
          <w:rFonts w:ascii="Times New Roman" w:hAnsi="Times New Roman"/>
          <w:iCs/>
          <w:noProof/>
          <w:sz w:val="24"/>
          <w:szCs w:val="24"/>
          <w:lang w:eastAsia="cs-CZ"/>
        </w:rPr>
      </w:pPr>
      <w:r>
        <w:rPr>
          <w:rFonts w:ascii="Times New Roman" w:hAnsi="Times New Roman"/>
          <w:iCs/>
          <w:noProof/>
          <w:sz w:val="24"/>
          <w:szCs w:val="24"/>
          <w:lang w:eastAsia="cs-CZ"/>
        </w:rPr>
        <w:t>*§ 49 a § 50 jsou zrušeny</w:t>
      </w:r>
    </w:p>
    <w:p w:rsidR="00A0502D" w:rsidRDefault="00A0502D" w:rsidP="007B4257">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b/>
          <w:bCs/>
          <w:sz w:val="24"/>
          <w:szCs w:val="26"/>
          <w:lang w:eastAsia="cs-CZ"/>
        </w:rPr>
      </w:pPr>
    </w:p>
    <w:p w:rsidR="00A0502D" w:rsidRDefault="00A0502D" w:rsidP="00973E99">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i/>
          <w:sz w:val="18"/>
          <w:szCs w:val="18"/>
        </w:rPr>
      </w:pPr>
    </w:p>
    <w:p w:rsidR="00A0502D" w:rsidRDefault="00A0502D" w:rsidP="00973E99">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i/>
          <w:sz w:val="18"/>
          <w:szCs w:val="18"/>
        </w:rPr>
      </w:pPr>
    </w:p>
    <w:p w:rsidR="00A0502D" w:rsidRPr="0059267B" w:rsidRDefault="003B7C64" w:rsidP="00973E99">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i/>
          <w:sz w:val="24"/>
          <w:szCs w:val="24"/>
        </w:rPr>
      </w:pPr>
      <w:r>
        <w:rPr>
          <w:noProof/>
          <w:lang w:eastAsia="cs-CZ"/>
        </w:rPr>
        <mc:AlternateContent>
          <mc:Choice Requires="wpc">
            <w:drawing>
              <wp:anchor distT="0" distB="0" distL="114300" distR="114300" simplePos="0" relativeHeight="251659264" behindDoc="0" locked="0" layoutInCell="1" allowOverlap="1">
                <wp:simplePos x="0" y="0"/>
                <wp:positionH relativeFrom="column">
                  <wp:posOffset>-3810</wp:posOffset>
                </wp:positionH>
                <wp:positionV relativeFrom="paragraph">
                  <wp:posOffset>-528320</wp:posOffset>
                </wp:positionV>
                <wp:extent cx="5510530" cy="7675880"/>
                <wp:effectExtent l="0" t="0" r="8255" b="5715"/>
                <wp:wrapTopAndBottom/>
                <wp:docPr id="90" name="Plátno 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ové pole 455"/>
                        <wps:cNvSpPr txBox="1">
                          <a:spLocks noChangeArrowheads="1"/>
                        </wps:cNvSpPr>
                        <wps:spPr bwMode="auto">
                          <a:xfrm>
                            <a:off x="977705" y="361104"/>
                            <a:ext cx="2743315" cy="309303"/>
                          </a:xfrm>
                          <a:prstGeom prst="rect">
                            <a:avLst/>
                          </a:prstGeom>
                          <a:solidFill>
                            <a:srgbClr val="FFFFFF"/>
                          </a:solidFill>
                          <a:ln w="6350">
                            <a:solidFill>
                              <a:srgbClr val="000000"/>
                            </a:solidFill>
                            <a:miter lim="800000"/>
                            <a:headEnd/>
                            <a:tailEnd/>
                          </a:ln>
                        </wps:spPr>
                        <wps:txbx>
                          <w:txbxContent>
                            <w:p w:rsidR="00A0502D" w:rsidRPr="005E29C9" w:rsidRDefault="00A0502D" w:rsidP="0028533C">
                              <w:pPr>
                                <w:jc w:val="center"/>
                                <w:rPr>
                                  <w:b/>
                                  <w:sz w:val="24"/>
                                  <w:szCs w:val="24"/>
                                </w:rPr>
                              </w:pPr>
                              <w:r w:rsidRPr="005E29C9">
                                <w:rPr>
                                  <w:b/>
                                  <w:sz w:val="24"/>
                                  <w:szCs w:val="24"/>
                                </w:rPr>
                                <w:t>Novela zákona č.235/2004 Sb.</w:t>
                              </w:r>
                            </w:p>
                            <w:p w:rsidR="00A0502D" w:rsidRDefault="00A0502D" w:rsidP="0028533C"/>
                          </w:txbxContent>
                        </wps:txbx>
                        <wps:bodyPr rot="0" vert="horz" wrap="square" lIns="91440" tIns="45720" rIns="91440" bIns="45720" anchor="t" anchorCtr="0" upright="1">
                          <a:noAutofit/>
                        </wps:bodyPr>
                      </wps:wsp>
                      <wps:wsp>
                        <wps:cNvPr id="2" name="Textové pole 456"/>
                        <wps:cNvSpPr txBox="1">
                          <a:spLocks noChangeArrowheads="1"/>
                        </wps:cNvSpPr>
                        <wps:spPr bwMode="auto">
                          <a:xfrm>
                            <a:off x="238801" y="784708"/>
                            <a:ext cx="1539108" cy="457205"/>
                          </a:xfrm>
                          <a:prstGeom prst="rect">
                            <a:avLst/>
                          </a:prstGeom>
                          <a:solidFill>
                            <a:srgbClr val="FFFFFF"/>
                          </a:solidFill>
                          <a:ln w="6350">
                            <a:solidFill>
                              <a:srgbClr val="000000"/>
                            </a:solidFill>
                            <a:miter lim="800000"/>
                            <a:headEnd/>
                            <a:tailEnd/>
                          </a:ln>
                        </wps:spPr>
                        <wps:txbx>
                          <w:txbxContent>
                            <w:p w:rsidR="00A0502D" w:rsidRPr="00F2482C" w:rsidRDefault="00A0502D" w:rsidP="0028533C">
                              <w:pPr>
                                <w:spacing w:after="0" w:line="240" w:lineRule="auto"/>
                                <w:jc w:val="center"/>
                                <w:rPr>
                                  <w:b/>
                                </w:rPr>
                              </w:pPr>
                              <w:r w:rsidRPr="00F2482C">
                                <w:rPr>
                                  <w:b/>
                                </w:rPr>
                                <w:t>ČÁST PRVNÍ</w:t>
                              </w:r>
                            </w:p>
                            <w:p w:rsidR="00A0502D" w:rsidRPr="00F2482C" w:rsidRDefault="00A0502D" w:rsidP="0028533C">
                              <w:pPr>
                                <w:spacing w:after="0" w:line="240" w:lineRule="auto"/>
                                <w:jc w:val="center"/>
                                <w:rPr>
                                  <w:b/>
                                  <w:sz w:val="16"/>
                                  <w:szCs w:val="16"/>
                                </w:rPr>
                              </w:pPr>
                              <w:r w:rsidRPr="00F2482C">
                                <w:rPr>
                                  <w:b/>
                                  <w:sz w:val="16"/>
                                  <w:szCs w:val="16"/>
                                </w:rPr>
                                <w:t>ZÁKLADNÍ USTANOVENÍ</w:t>
                              </w:r>
                            </w:p>
                            <w:p w:rsidR="00A0502D" w:rsidRDefault="00A0502D" w:rsidP="0028533C"/>
                          </w:txbxContent>
                        </wps:txbx>
                        <wps:bodyPr rot="0" vert="horz" wrap="square" lIns="91440" tIns="45720" rIns="91440" bIns="45720" anchor="t" anchorCtr="0" upright="1">
                          <a:noAutofit/>
                        </wps:bodyPr>
                      </wps:wsp>
                      <wps:wsp>
                        <wps:cNvPr id="3" name="Textové pole 457"/>
                        <wps:cNvSpPr txBox="1">
                          <a:spLocks noChangeArrowheads="1"/>
                        </wps:cNvSpPr>
                        <wps:spPr bwMode="auto">
                          <a:xfrm>
                            <a:off x="2691815" y="784708"/>
                            <a:ext cx="2702615" cy="457205"/>
                          </a:xfrm>
                          <a:prstGeom prst="rect">
                            <a:avLst/>
                          </a:prstGeom>
                          <a:solidFill>
                            <a:srgbClr val="FFFFFF"/>
                          </a:solidFill>
                          <a:ln w="6350">
                            <a:solidFill>
                              <a:srgbClr val="000000"/>
                            </a:solidFill>
                            <a:miter lim="800000"/>
                            <a:headEnd/>
                            <a:tailEnd/>
                          </a:ln>
                        </wps:spPr>
                        <wps:txbx>
                          <w:txbxContent>
                            <w:p w:rsidR="00A0502D" w:rsidRPr="00F2482C" w:rsidRDefault="00A0502D" w:rsidP="0028533C">
                              <w:pPr>
                                <w:spacing w:after="0" w:line="240" w:lineRule="auto"/>
                                <w:jc w:val="center"/>
                                <w:rPr>
                                  <w:b/>
                                </w:rPr>
                              </w:pPr>
                              <w:r w:rsidRPr="00F2482C">
                                <w:rPr>
                                  <w:b/>
                                </w:rPr>
                                <w:t>ČÁST DRUHÁ</w:t>
                              </w:r>
                            </w:p>
                            <w:p w:rsidR="00A0502D" w:rsidRPr="00F2482C" w:rsidRDefault="00A0502D" w:rsidP="0028533C">
                              <w:pPr>
                                <w:spacing w:after="0" w:line="240" w:lineRule="auto"/>
                                <w:jc w:val="center"/>
                                <w:rPr>
                                  <w:b/>
                                  <w:sz w:val="16"/>
                                  <w:szCs w:val="16"/>
                                </w:rPr>
                              </w:pPr>
                              <w:r w:rsidRPr="00F2482C">
                                <w:rPr>
                                  <w:b/>
                                  <w:sz w:val="16"/>
                                  <w:szCs w:val="16"/>
                                </w:rPr>
                                <w:t>PŘECHODNÁ, ZRUŠOVACÍ A ZÁVĚREČNÁ USTANOVENÍ</w:t>
                              </w:r>
                            </w:p>
                            <w:p w:rsidR="00A0502D" w:rsidRPr="00276705" w:rsidRDefault="00A0502D" w:rsidP="0028533C">
                              <w:pPr>
                                <w:jc w:val="center"/>
                                <w:rPr>
                                  <w:b/>
                                  <w:sz w:val="24"/>
                                  <w:szCs w:val="24"/>
                                </w:rPr>
                              </w:pPr>
                            </w:p>
                            <w:p w:rsidR="00A0502D" w:rsidRDefault="00A0502D" w:rsidP="0028533C"/>
                          </w:txbxContent>
                        </wps:txbx>
                        <wps:bodyPr rot="0" vert="horz" wrap="square" lIns="91440" tIns="45720" rIns="91440" bIns="45720" anchor="t" anchorCtr="0" upright="1">
                          <a:noAutofit/>
                        </wps:bodyPr>
                      </wps:wsp>
                      <wps:wsp>
                        <wps:cNvPr id="4" name="Textové pole 458"/>
                        <wps:cNvSpPr txBox="1">
                          <a:spLocks noChangeArrowheads="1"/>
                        </wps:cNvSpPr>
                        <wps:spPr bwMode="auto">
                          <a:xfrm>
                            <a:off x="710004" y="2042021"/>
                            <a:ext cx="1600209" cy="719407"/>
                          </a:xfrm>
                          <a:prstGeom prst="rect">
                            <a:avLst/>
                          </a:prstGeom>
                          <a:solidFill>
                            <a:srgbClr val="FFFFFF"/>
                          </a:solidFill>
                          <a:ln w="6350">
                            <a:solidFill>
                              <a:srgbClr val="000000"/>
                            </a:solidFill>
                            <a:miter lim="800000"/>
                            <a:headEnd/>
                            <a:tailEnd/>
                          </a:ln>
                        </wps:spPr>
                        <wps:txbx>
                          <w:txbxContent>
                            <w:p w:rsidR="00A0502D" w:rsidRPr="002C4FFB" w:rsidRDefault="00A0502D" w:rsidP="0028533C">
                              <w:pPr>
                                <w:spacing w:after="0" w:line="240" w:lineRule="auto"/>
                                <w:jc w:val="center"/>
                                <w:rPr>
                                  <w:b/>
                                </w:rPr>
                              </w:pPr>
                              <w:r w:rsidRPr="002C4FFB">
                                <w:rPr>
                                  <w:b/>
                                </w:rPr>
                                <w:t>HLAVA I</w:t>
                              </w:r>
                            </w:p>
                            <w:p w:rsidR="00A0502D" w:rsidRPr="002C4FFB" w:rsidRDefault="00A0502D" w:rsidP="0028533C">
                              <w:pPr>
                                <w:spacing w:after="0" w:line="240" w:lineRule="auto"/>
                                <w:jc w:val="center"/>
                                <w:rPr>
                                  <w:sz w:val="20"/>
                                  <w:szCs w:val="20"/>
                                </w:rPr>
                              </w:pPr>
                              <w:r w:rsidRPr="002C4FFB">
                                <w:rPr>
                                  <w:sz w:val="20"/>
                                  <w:szCs w:val="20"/>
                                </w:rPr>
                                <w:t>OBECNÁ USTANOVENÍ</w:t>
                              </w:r>
                            </w:p>
                            <w:p w:rsidR="00A0502D" w:rsidRPr="002C4FFB" w:rsidRDefault="00A0502D" w:rsidP="0028533C">
                              <w:pPr>
                                <w:spacing w:after="0" w:line="240" w:lineRule="auto"/>
                                <w:jc w:val="center"/>
                                <w:rPr>
                                  <w:sz w:val="20"/>
                                  <w:szCs w:val="20"/>
                                </w:rPr>
                              </w:pPr>
                              <w:r w:rsidRPr="002C4FFB">
                                <w:rPr>
                                  <w:sz w:val="20"/>
                                  <w:szCs w:val="20"/>
                                </w:rPr>
                                <w:t>§1 až §4a</w:t>
                              </w:r>
                            </w:p>
                          </w:txbxContent>
                        </wps:txbx>
                        <wps:bodyPr rot="0" vert="horz" wrap="square" lIns="91440" tIns="45720" rIns="91440" bIns="45720" anchor="t" anchorCtr="0" upright="1">
                          <a:noAutofit/>
                        </wps:bodyPr>
                      </wps:wsp>
                      <wps:wsp>
                        <wps:cNvPr id="5" name="Textové pole 459"/>
                        <wps:cNvSpPr txBox="1">
                          <a:spLocks noChangeArrowheads="1"/>
                        </wps:cNvSpPr>
                        <wps:spPr bwMode="auto">
                          <a:xfrm>
                            <a:off x="710004" y="2956431"/>
                            <a:ext cx="1600209" cy="685807"/>
                          </a:xfrm>
                          <a:prstGeom prst="rect">
                            <a:avLst/>
                          </a:prstGeom>
                          <a:solidFill>
                            <a:srgbClr val="FFFFFF"/>
                          </a:solidFill>
                          <a:ln w="6350">
                            <a:solidFill>
                              <a:srgbClr val="000000"/>
                            </a:solidFill>
                            <a:miter lim="800000"/>
                            <a:headEnd/>
                            <a:tailEnd/>
                          </a:ln>
                        </wps:spPr>
                        <wps:txbx>
                          <w:txbxContent>
                            <w:p w:rsidR="00A0502D" w:rsidRPr="00C03717" w:rsidRDefault="00A0502D" w:rsidP="0028533C">
                              <w:pPr>
                                <w:spacing w:after="0" w:line="240" w:lineRule="auto"/>
                                <w:jc w:val="center"/>
                                <w:rPr>
                                  <w:b/>
                                </w:rPr>
                              </w:pPr>
                              <w:r w:rsidRPr="00C03717">
                                <w:rPr>
                                  <w:b/>
                                </w:rPr>
                                <w:t>HLAVA II</w:t>
                              </w:r>
                            </w:p>
                            <w:p w:rsidR="00A0502D" w:rsidRPr="00C03717" w:rsidRDefault="00A0502D" w:rsidP="0028533C">
                              <w:pPr>
                                <w:spacing w:after="0" w:line="240" w:lineRule="auto"/>
                                <w:jc w:val="center"/>
                                <w:rPr>
                                  <w:sz w:val="20"/>
                                  <w:szCs w:val="20"/>
                                </w:rPr>
                              </w:pPr>
                              <w:r w:rsidRPr="00C03717">
                                <w:rPr>
                                  <w:sz w:val="20"/>
                                  <w:szCs w:val="20"/>
                                </w:rPr>
                                <w:t>UPLATŇOVÁNÍ DANĚ</w:t>
                              </w:r>
                            </w:p>
                            <w:p w:rsidR="00A0502D" w:rsidRDefault="00A0502D" w:rsidP="0028533C">
                              <w:pPr>
                                <w:spacing w:after="0" w:line="240" w:lineRule="auto"/>
                                <w:jc w:val="center"/>
                              </w:pPr>
                              <w:r w:rsidRPr="00C03717">
                                <w:rPr>
                                  <w:sz w:val="20"/>
                                  <w:szCs w:val="20"/>
                                </w:rPr>
                                <w:t>§5 až §87</w:t>
                              </w:r>
                            </w:p>
                            <w:p w:rsidR="00A0502D" w:rsidRDefault="00A0502D" w:rsidP="0028533C"/>
                          </w:txbxContent>
                        </wps:txbx>
                        <wps:bodyPr rot="0" vert="horz" wrap="square" lIns="91440" tIns="45720" rIns="91440" bIns="45720" anchor="t" anchorCtr="0" upright="1">
                          <a:noAutofit/>
                        </wps:bodyPr>
                      </wps:wsp>
                      <wps:wsp>
                        <wps:cNvPr id="6" name="Textové pole 460"/>
                        <wps:cNvSpPr txBox="1">
                          <a:spLocks noChangeArrowheads="1"/>
                        </wps:cNvSpPr>
                        <wps:spPr bwMode="auto">
                          <a:xfrm>
                            <a:off x="710004" y="4173443"/>
                            <a:ext cx="1600209" cy="726108"/>
                          </a:xfrm>
                          <a:prstGeom prst="rect">
                            <a:avLst/>
                          </a:prstGeom>
                          <a:solidFill>
                            <a:srgbClr val="FFFFFF"/>
                          </a:solidFill>
                          <a:ln w="6350">
                            <a:solidFill>
                              <a:srgbClr val="000000"/>
                            </a:solidFill>
                            <a:miter lim="800000"/>
                            <a:headEnd/>
                            <a:tailEnd/>
                          </a:ln>
                        </wps:spPr>
                        <wps:txbx>
                          <w:txbxContent>
                            <w:p w:rsidR="00A0502D" w:rsidRPr="00A47F11" w:rsidRDefault="00A0502D" w:rsidP="0028533C">
                              <w:pPr>
                                <w:spacing w:after="0" w:line="240" w:lineRule="auto"/>
                                <w:jc w:val="center"/>
                                <w:rPr>
                                  <w:b/>
                                </w:rPr>
                              </w:pPr>
                              <w:r w:rsidRPr="00A47F11">
                                <w:rPr>
                                  <w:b/>
                                </w:rPr>
                                <w:t>HLAVA III</w:t>
                              </w:r>
                            </w:p>
                            <w:p w:rsidR="00A0502D" w:rsidRPr="00A47F11" w:rsidRDefault="00A0502D" w:rsidP="0028533C">
                              <w:pPr>
                                <w:spacing w:after="0" w:line="240" w:lineRule="auto"/>
                                <w:jc w:val="center"/>
                                <w:rPr>
                                  <w:sz w:val="20"/>
                                  <w:szCs w:val="20"/>
                                </w:rPr>
                              </w:pPr>
                              <w:r w:rsidRPr="00A47F11">
                                <w:rPr>
                                  <w:sz w:val="20"/>
                                  <w:szCs w:val="20"/>
                                </w:rPr>
                                <w:t>ZVLÁŠTNÍ REŽIMY</w:t>
                              </w:r>
                            </w:p>
                            <w:p w:rsidR="00A0502D" w:rsidRPr="00A47F11" w:rsidRDefault="00A0502D" w:rsidP="0028533C">
                              <w:pPr>
                                <w:spacing w:after="0" w:line="240" w:lineRule="auto"/>
                                <w:jc w:val="center"/>
                                <w:rPr>
                                  <w:sz w:val="20"/>
                                  <w:szCs w:val="20"/>
                                </w:rPr>
                              </w:pPr>
                              <w:r w:rsidRPr="00A47F11">
                                <w:rPr>
                                  <w:sz w:val="20"/>
                                  <w:szCs w:val="20"/>
                                </w:rPr>
                                <w:t>§89</w:t>
                              </w:r>
                              <w:r>
                                <w:rPr>
                                  <w:sz w:val="20"/>
                                  <w:szCs w:val="20"/>
                                  <w:vertAlign w:val="superscript"/>
                                </w:rPr>
                                <w:t>**</w:t>
                              </w:r>
                              <w:r w:rsidRPr="00A47F11">
                                <w:rPr>
                                  <w:sz w:val="20"/>
                                  <w:szCs w:val="20"/>
                                </w:rPr>
                                <w:t xml:space="preserve"> až §92</w:t>
                              </w:r>
                            </w:p>
                            <w:p w:rsidR="00A0502D" w:rsidRDefault="00A0502D" w:rsidP="0028533C"/>
                          </w:txbxContent>
                        </wps:txbx>
                        <wps:bodyPr rot="0" vert="horz" wrap="square" lIns="91440" tIns="45720" rIns="91440" bIns="45720" anchor="t" anchorCtr="0" upright="1">
                          <a:noAutofit/>
                        </wps:bodyPr>
                      </wps:wsp>
                      <wps:wsp>
                        <wps:cNvPr id="7" name="Textové pole 461"/>
                        <wps:cNvSpPr txBox="1">
                          <a:spLocks noChangeArrowheads="1"/>
                        </wps:cNvSpPr>
                        <wps:spPr bwMode="auto">
                          <a:xfrm>
                            <a:off x="672304" y="5733260"/>
                            <a:ext cx="1638009" cy="685807"/>
                          </a:xfrm>
                          <a:prstGeom prst="rect">
                            <a:avLst/>
                          </a:prstGeom>
                          <a:solidFill>
                            <a:srgbClr val="BFBFBF"/>
                          </a:solidFill>
                          <a:ln w="25400">
                            <a:solidFill>
                              <a:srgbClr val="000000"/>
                            </a:solidFill>
                            <a:miter lim="800000"/>
                            <a:headEnd/>
                            <a:tailEnd/>
                          </a:ln>
                        </wps:spPr>
                        <wps:txbx>
                          <w:txbxContent>
                            <w:p w:rsidR="00A0502D" w:rsidRPr="000A05E4" w:rsidRDefault="00A0502D" w:rsidP="0028533C">
                              <w:pPr>
                                <w:spacing w:after="0" w:line="240" w:lineRule="auto"/>
                                <w:jc w:val="center"/>
                                <w:rPr>
                                  <w:b/>
                                </w:rPr>
                              </w:pPr>
                              <w:r w:rsidRPr="000A05E4">
                                <w:rPr>
                                  <w:b/>
                                </w:rPr>
                                <w:t>HLAVA IV</w:t>
                              </w:r>
                            </w:p>
                            <w:p w:rsidR="00A0502D" w:rsidRPr="005A4929" w:rsidRDefault="00A0502D" w:rsidP="0028533C">
                              <w:pPr>
                                <w:spacing w:after="0" w:line="240" w:lineRule="auto"/>
                                <w:jc w:val="center"/>
                                <w:rPr>
                                  <w:sz w:val="18"/>
                                  <w:szCs w:val="18"/>
                                </w:rPr>
                              </w:pPr>
                              <w:r w:rsidRPr="005A4929">
                                <w:rPr>
                                  <w:sz w:val="18"/>
                                  <w:szCs w:val="18"/>
                                </w:rPr>
                                <w:t>REŽIM PŘENESENÍ DAŇOVÉ POVINNOSTI</w:t>
                              </w:r>
                            </w:p>
                            <w:p w:rsidR="00A0502D" w:rsidRPr="005A4929" w:rsidRDefault="00A0502D" w:rsidP="0028533C">
                              <w:pPr>
                                <w:spacing w:after="0" w:line="240" w:lineRule="auto"/>
                                <w:jc w:val="center"/>
                                <w:rPr>
                                  <w:sz w:val="18"/>
                                  <w:szCs w:val="18"/>
                                </w:rPr>
                              </w:pPr>
                              <w:r w:rsidRPr="005A4929">
                                <w:rPr>
                                  <w:sz w:val="18"/>
                                  <w:szCs w:val="18"/>
                                </w:rPr>
                                <w:t>§92a až §92i</w:t>
                              </w:r>
                            </w:p>
                            <w:p w:rsidR="00A0502D" w:rsidRDefault="00A0502D" w:rsidP="0028533C"/>
                          </w:txbxContent>
                        </wps:txbx>
                        <wps:bodyPr rot="0" vert="horz" wrap="square" lIns="91440" tIns="45720" rIns="91440" bIns="45720" anchor="t" anchorCtr="0" upright="1">
                          <a:noAutofit/>
                        </wps:bodyPr>
                      </wps:wsp>
                      <wps:wsp>
                        <wps:cNvPr id="8" name="Textové pole 462"/>
                        <wps:cNvSpPr txBox="1">
                          <a:spLocks noChangeArrowheads="1"/>
                        </wps:cNvSpPr>
                        <wps:spPr bwMode="auto">
                          <a:xfrm>
                            <a:off x="672304" y="6761970"/>
                            <a:ext cx="1638009" cy="571506"/>
                          </a:xfrm>
                          <a:prstGeom prst="rect">
                            <a:avLst/>
                          </a:prstGeom>
                          <a:solidFill>
                            <a:srgbClr val="BFBFBF"/>
                          </a:solidFill>
                          <a:ln w="25400">
                            <a:solidFill>
                              <a:srgbClr val="000000"/>
                            </a:solidFill>
                            <a:miter lim="800000"/>
                            <a:headEnd/>
                            <a:tailEnd/>
                          </a:ln>
                        </wps:spPr>
                        <wps:txbx>
                          <w:txbxContent>
                            <w:p w:rsidR="00A0502D" w:rsidRPr="000A05E4" w:rsidRDefault="00A0502D" w:rsidP="0028533C">
                              <w:pPr>
                                <w:spacing w:after="0" w:line="240" w:lineRule="auto"/>
                                <w:jc w:val="center"/>
                                <w:rPr>
                                  <w:b/>
                                </w:rPr>
                              </w:pPr>
                              <w:r w:rsidRPr="000A05E4">
                                <w:rPr>
                                  <w:b/>
                                </w:rPr>
                                <w:t>HLAVA V</w:t>
                              </w:r>
                            </w:p>
                            <w:p w:rsidR="00A0502D" w:rsidRDefault="00A0502D" w:rsidP="0028533C">
                              <w:pPr>
                                <w:spacing w:after="0" w:line="240" w:lineRule="auto"/>
                                <w:jc w:val="center"/>
                                <w:rPr>
                                  <w:sz w:val="18"/>
                                  <w:szCs w:val="18"/>
                                </w:rPr>
                              </w:pPr>
                              <w:r w:rsidRPr="00A16530">
                                <w:rPr>
                                  <w:sz w:val="18"/>
                                  <w:szCs w:val="18"/>
                                </w:rPr>
                                <w:t>SPRAVA DANĚ V</w:t>
                              </w:r>
                              <w:r>
                                <w:rPr>
                                  <w:sz w:val="18"/>
                                  <w:szCs w:val="18"/>
                                </w:rPr>
                                <w:t> </w:t>
                              </w:r>
                              <w:r w:rsidRPr="00A16530">
                                <w:rPr>
                                  <w:sz w:val="18"/>
                                  <w:szCs w:val="18"/>
                                </w:rPr>
                                <w:t>TUZEMSKU</w:t>
                              </w:r>
                            </w:p>
                            <w:p w:rsidR="00A0502D" w:rsidRDefault="00A0502D" w:rsidP="0028533C">
                              <w:pPr>
                                <w:spacing w:after="0" w:line="240" w:lineRule="auto"/>
                                <w:jc w:val="center"/>
                                <w:rPr>
                                  <w:sz w:val="18"/>
                                  <w:szCs w:val="18"/>
                                </w:rPr>
                              </w:pPr>
                              <w:r>
                                <w:rPr>
                                  <w:sz w:val="18"/>
                                  <w:szCs w:val="18"/>
                                </w:rPr>
                                <w:t>§93 až §110za</w:t>
                              </w:r>
                            </w:p>
                            <w:p w:rsidR="00A0502D" w:rsidRPr="00A16530" w:rsidRDefault="00A0502D" w:rsidP="0028533C">
                              <w:pPr>
                                <w:spacing w:after="0" w:line="240" w:lineRule="auto"/>
                                <w:jc w:val="center"/>
                                <w:rPr>
                                  <w:sz w:val="18"/>
                                  <w:szCs w:val="18"/>
                                </w:rPr>
                              </w:pPr>
                            </w:p>
                            <w:p w:rsidR="00A0502D" w:rsidRDefault="00A0502D" w:rsidP="0028533C"/>
                            <w:p w:rsidR="00A0502D" w:rsidRDefault="00A0502D" w:rsidP="0028533C"/>
                          </w:txbxContent>
                        </wps:txbx>
                        <wps:bodyPr rot="0" vert="horz" wrap="square" lIns="91440" tIns="45720" rIns="91440" bIns="45720" anchor="t" anchorCtr="0" upright="1">
                          <a:noAutofit/>
                        </wps:bodyPr>
                      </wps:wsp>
                      <wps:wsp>
                        <wps:cNvPr id="9" name="Textové pole 463"/>
                        <wps:cNvSpPr txBox="1">
                          <a:spLocks noChangeArrowheads="1"/>
                        </wps:cNvSpPr>
                        <wps:spPr bwMode="auto">
                          <a:xfrm>
                            <a:off x="2653214" y="2075622"/>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3</w:t>
                              </w:r>
                              <w:r w:rsidRPr="000A05E4">
                                <w:rPr>
                                  <w:sz w:val="18"/>
                                  <w:szCs w:val="18"/>
                                </w:rPr>
                                <w:t xml:space="preserve"> §13 až §20</w:t>
                              </w:r>
                            </w:p>
                          </w:txbxContent>
                        </wps:txbx>
                        <wps:bodyPr rot="0" vert="horz" wrap="square" lIns="91440" tIns="45720" rIns="91440" bIns="45720" anchor="t" anchorCtr="0" upright="1">
                          <a:noAutofit/>
                        </wps:bodyPr>
                      </wps:wsp>
                      <wps:wsp>
                        <wps:cNvPr id="10" name="Textové pole 464"/>
                        <wps:cNvSpPr txBox="1">
                          <a:spLocks noChangeArrowheads="1"/>
                        </wps:cNvSpPr>
                        <wps:spPr bwMode="auto">
                          <a:xfrm>
                            <a:off x="2657614" y="1732718"/>
                            <a:ext cx="11386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2</w:t>
                              </w:r>
                              <w:r w:rsidRPr="000A05E4">
                                <w:rPr>
                                  <w:sz w:val="18"/>
                                  <w:szCs w:val="18"/>
                                </w:rPr>
                                <w:t xml:space="preserve"> §7 až §12</w:t>
                              </w:r>
                            </w:p>
                            <w:p w:rsidR="00A0502D" w:rsidRDefault="00A0502D" w:rsidP="0028533C"/>
                          </w:txbxContent>
                        </wps:txbx>
                        <wps:bodyPr rot="0" vert="horz" wrap="square" lIns="91440" tIns="45720" rIns="91440" bIns="45720" anchor="t" anchorCtr="0" upright="1">
                          <a:noAutofit/>
                        </wps:bodyPr>
                      </wps:wsp>
                      <wps:wsp>
                        <wps:cNvPr id="11" name="Textové pole 465"/>
                        <wps:cNvSpPr txBox="1">
                          <a:spLocks noChangeArrowheads="1"/>
                        </wps:cNvSpPr>
                        <wps:spPr bwMode="auto">
                          <a:xfrm>
                            <a:off x="2653214" y="1389814"/>
                            <a:ext cx="11385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1</w:t>
                              </w:r>
                              <w:r w:rsidRPr="000A05E4">
                                <w:rPr>
                                  <w:sz w:val="18"/>
                                  <w:szCs w:val="18"/>
                                </w:rPr>
                                <w:t xml:space="preserve"> §5 až §6j</w:t>
                              </w:r>
                            </w:p>
                            <w:p w:rsidR="00A0502D" w:rsidRDefault="00A0502D" w:rsidP="0028533C"/>
                          </w:txbxContent>
                        </wps:txbx>
                        <wps:bodyPr rot="0" vert="horz" wrap="square" lIns="91440" tIns="45720" rIns="91440" bIns="45720" anchor="t" anchorCtr="0" upright="1">
                          <a:noAutofit/>
                        </wps:bodyPr>
                      </wps:wsp>
                      <wps:wsp>
                        <wps:cNvPr id="12" name="Textové pole 466"/>
                        <wps:cNvSpPr txBox="1">
                          <a:spLocks noChangeArrowheads="1"/>
                        </wps:cNvSpPr>
                        <wps:spPr bwMode="auto">
                          <a:xfrm>
                            <a:off x="2662714" y="5390356"/>
                            <a:ext cx="1128406" cy="228602"/>
                          </a:xfrm>
                          <a:prstGeom prst="rect">
                            <a:avLst/>
                          </a:prstGeom>
                          <a:solidFill>
                            <a:srgbClr val="FFFFFF"/>
                          </a:solidFill>
                          <a:ln w="6350">
                            <a:solidFill>
                              <a:srgbClr val="000000"/>
                            </a:solidFill>
                            <a:miter lim="800000"/>
                            <a:headEnd/>
                            <a:tailEnd/>
                          </a:ln>
                        </wps:spPr>
                        <wps:txbx>
                          <w:txbxContent>
                            <w:p w:rsidR="00A0502D" w:rsidRPr="00BB5407" w:rsidRDefault="00A0502D" w:rsidP="0028533C">
                              <w:pPr>
                                <w:rPr>
                                  <w:sz w:val="18"/>
                                  <w:szCs w:val="18"/>
                                </w:rPr>
                              </w:pPr>
                              <w:r w:rsidRPr="00BB5407">
                                <w:rPr>
                                  <w:b/>
                                  <w:sz w:val="18"/>
                                  <w:szCs w:val="18"/>
                                </w:rPr>
                                <w:t>Díl 1</w:t>
                              </w:r>
                              <w:r w:rsidRPr="00BB5407">
                                <w:rPr>
                                  <w:sz w:val="18"/>
                                  <w:szCs w:val="18"/>
                                </w:rPr>
                                <w:t xml:space="preserve"> §92a</w:t>
                              </w:r>
                            </w:p>
                          </w:txbxContent>
                        </wps:txbx>
                        <wps:bodyPr rot="0" vert="horz" wrap="square" lIns="91440" tIns="45720" rIns="91440" bIns="45720" anchor="t" anchorCtr="0" upright="1">
                          <a:noAutofit/>
                        </wps:bodyPr>
                      </wps:wsp>
                      <wps:wsp>
                        <wps:cNvPr id="13" name="Textové pole 467"/>
                        <wps:cNvSpPr txBox="1">
                          <a:spLocks noChangeArrowheads="1"/>
                        </wps:cNvSpPr>
                        <wps:spPr bwMode="auto">
                          <a:xfrm>
                            <a:off x="2653214" y="6876272"/>
                            <a:ext cx="1138506" cy="228602"/>
                          </a:xfrm>
                          <a:prstGeom prst="rect">
                            <a:avLst/>
                          </a:prstGeom>
                          <a:solidFill>
                            <a:srgbClr val="FFFFFF"/>
                          </a:solidFill>
                          <a:ln w="6350">
                            <a:solidFill>
                              <a:srgbClr val="000000"/>
                            </a:solidFill>
                            <a:miter lim="800000"/>
                            <a:headEnd/>
                            <a:tailEnd/>
                          </a:ln>
                        </wps:spPr>
                        <wps:txbx>
                          <w:txbxContent>
                            <w:p w:rsidR="00A0502D" w:rsidRPr="00647664" w:rsidRDefault="00A0502D" w:rsidP="0028533C">
                              <w:pPr>
                                <w:spacing w:after="0" w:line="240" w:lineRule="auto"/>
                                <w:rPr>
                                  <w:sz w:val="18"/>
                                  <w:szCs w:val="18"/>
                                </w:rPr>
                              </w:pPr>
                              <w:r w:rsidRPr="00647664">
                                <w:rPr>
                                  <w:b/>
                                  <w:sz w:val="18"/>
                                  <w:szCs w:val="18"/>
                                </w:rPr>
                                <w:t xml:space="preserve">Díl 1 </w:t>
                              </w:r>
                              <w:r w:rsidRPr="00647664">
                                <w:rPr>
                                  <w:sz w:val="18"/>
                                  <w:szCs w:val="18"/>
                                </w:rPr>
                                <w:t>§93 až §110</w:t>
                              </w:r>
                            </w:p>
                            <w:p w:rsidR="00A0502D" w:rsidRDefault="00A0502D" w:rsidP="0028533C"/>
                          </w:txbxContent>
                        </wps:txbx>
                        <wps:bodyPr rot="0" vert="horz" wrap="square" lIns="91440" tIns="45720" rIns="91440" bIns="45720" anchor="t" anchorCtr="0" upright="1">
                          <a:noAutofit/>
                        </wps:bodyPr>
                      </wps:wsp>
                      <wps:wsp>
                        <wps:cNvPr id="14" name="Textové pole 468"/>
                        <wps:cNvSpPr txBox="1">
                          <a:spLocks noChangeArrowheads="1"/>
                        </wps:cNvSpPr>
                        <wps:spPr bwMode="auto">
                          <a:xfrm>
                            <a:off x="2653214" y="7219175"/>
                            <a:ext cx="1137906"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rPr>
                                  <w:b/>
                                  <w:sz w:val="18"/>
                                  <w:szCs w:val="18"/>
                                </w:rPr>
                              </w:pPr>
                              <w:r w:rsidRPr="002342DF">
                                <w:rPr>
                                  <w:b/>
                                  <w:sz w:val="18"/>
                                  <w:szCs w:val="18"/>
                                </w:rPr>
                                <w:t>Díl 2</w:t>
                              </w:r>
                              <w:r>
                                <w:rPr>
                                  <w:b/>
                                  <w:sz w:val="18"/>
                                  <w:szCs w:val="18"/>
                                </w:rPr>
                                <w:t xml:space="preserve"> </w:t>
                              </w:r>
                            </w:p>
                            <w:p w:rsidR="00A0502D" w:rsidRPr="002342DF" w:rsidRDefault="00A0502D" w:rsidP="0028533C">
                              <w:pPr>
                                <w:spacing w:after="0" w:line="240" w:lineRule="auto"/>
                                <w:rPr>
                                  <w:sz w:val="18"/>
                                  <w:szCs w:val="18"/>
                                </w:rPr>
                              </w:pPr>
                              <w:r w:rsidRPr="002342DF">
                                <w:rPr>
                                  <w:sz w:val="18"/>
                                  <w:szCs w:val="18"/>
                                </w:rPr>
                                <w:t>§110a až</w:t>
                              </w:r>
                              <w:r>
                                <w:rPr>
                                  <w:sz w:val="18"/>
                                  <w:szCs w:val="18"/>
                                </w:rPr>
                                <w:t xml:space="preserve"> </w:t>
                              </w:r>
                              <w:r w:rsidRPr="002342DF">
                                <w:rPr>
                                  <w:sz w:val="18"/>
                                  <w:szCs w:val="18"/>
                                </w:rPr>
                                <w:t xml:space="preserve">§110za </w:t>
                              </w:r>
                            </w:p>
                            <w:p w:rsidR="00A0502D" w:rsidRDefault="00A0502D" w:rsidP="0028533C"/>
                          </w:txbxContent>
                        </wps:txbx>
                        <wps:bodyPr rot="0" vert="horz" wrap="square" lIns="91440" tIns="45720" rIns="91440" bIns="45720" anchor="t" anchorCtr="0" upright="1">
                          <a:noAutofit/>
                        </wps:bodyPr>
                      </wps:wsp>
                      <wps:wsp>
                        <wps:cNvPr id="15" name="Textové pole 469"/>
                        <wps:cNvSpPr txBox="1">
                          <a:spLocks noChangeArrowheads="1"/>
                        </wps:cNvSpPr>
                        <wps:spPr bwMode="auto">
                          <a:xfrm>
                            <a:off x="4024822" y="5961862"/>
                            <a:ext cx="6858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Oddíl 1</w:t>
                              </w:r>
                            </w:p>
                            <w:p w:rsidR="00A0502D" w:rsidRDefault="00A0502D" w:rsidP="0028533C">
                              <w:pPr>
                                <w:spacing w:after="0" w:line="240" w:lineRule="auto"/>
                                <w:jc w:val="center"/>
                                <w:rPr>
                                  <w:sz w:val="16"/>
                                  <w:szCs w:val="16"/>
                                </w:rPr>
                              </w:pPr>
                              <w:r>
                                <w:rPr>
                                  <w:sz w:val="16"/>
                                  <w:szCs w:val="16"/>
                                </w:rPr>
                                <w:t>§110a-b</w:t>
                              </w:r>
                            </w:p>
                            <w:p w:rsidR="00A0502D" w:rsidRPr="00297899" w:rsidRDefault="00A0502D" w:rsidP="0028533C">
                              <w:pPr>
                                <w:rPr>
                                  <w:sz w:val="16"/>
                                  <w:szCs w:val="16"/>
                                </w:rPr>
                              </w:pPr>
                            </w:p>
                            <w:p w:rsidR="00A0502D" w:rsidRDefault="00A0502D" w:rsidP="0028533C"/>
                          </w:txbxContent>
                        </wps:txbx>
                        <wps:bodyPr rot="0" vert="horz" wrap="square" lIns="91440" tIns="45720" rIns="91440" bIns="45720" anchor="t" anchorCtr="0" upright="1">
                          <a:noAutofit/>
                        </wps:bodyPr>
                      </wps:wsp>
                      <wps:wsp>
                        <wps:cNvPr id="16" name="Textové pole 470"/>
                        <wps:cNvSpPr txBox="1">
                          <a:spLocks noChangeArrowheads="1"/>
                        </wps:cNvSpPr>
                        <wps:spPr bwMode="auto">
                          <a:xfrm>
                            <a:off x="4024822" y="6419067"/>
                            <a:ext cx="6858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Oddíl 2</w:t>
                              </w:r>
                            </w:p>
                            <w:p w:rsidR="00A0502D" w:rsidRDefault="00A0502D" w:rsidP="0028533C">
                              <w:pPr>
                                <w:spacing w:after="0" w:line="240" w:lineRule="auto"/>
                                <w:jc w:val="center"/>
                                <w:rPr>
                                  <w:sz w:val="16"/>
                                  <w:szCs w:val="16"/>
                                </w:rPr>
                              </w:pPr>
                              <w:r>
                                <w:rPr>
                                  <w:sz w:val="16"/>
                                  <w:szCs w:val="16"/>
                                </w:rPr>
                                <w:t>§110c-f</w:t>
                              </w:r>
                            </w:p>
                            <w:p w:rsidR="00A0502D" w:rsidRPr="00297899" w:rsidRDefault="00A0502D" w:rsidP="0028533C">
                              <w:pPr>
                                <w:rPr>
                                  <w:sz w:val="16"/>
                                  <w:szCs w:val="16"/>
                                </w:rPr>
                              </w:pPr>
                            </w:p>
                            <w:p w:rsidR="00A0502D" w:rsidRDefault="00A0502D" w:rsidP="0028533C"/>
                          </w:txbxContent>
                        </wps:txbx>
                        <wps:bodyPr rot="0" vert="horz" wrap="square" lIns="91440" tIns="45720" rIns="91440" bIns="45720" anchor="t" anchorCtr="0" upright="1">
                          <a:noAutofit/>
                        </wps:bodyPr>
                      </wps:wsp>
                      <wps:wsp>
                        <wps:cNvPr id="17" name="Textové pole 471"/>
                        <wps:cNvSpPr txBox="1">
                          <a:spLocks noChangeArrowheads="1"/>
                        </wps:cNvSpPr>
                        <wps:spPr bwMode="auto">
                          <a:xfrm>
                            <a:off x="4024822" y="6876272"/>
                            <a:ext cx="6858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Oddíl 3</w:t>
                              </w:r>
                            </w:p>
                            <w:p w:rsidR="00A0502D" w:rsidRPr="00297899" w:rsidRDefault="00A0502D" w:rsidP="0028533C">
                              <w:pPr>
                                <w:spacing w:after="0" w:line="240" w:lineRule="auto"/>
                                <w:jc w:val="center"/>
                                <w:rPr>
                                  <w:sz w:val="16"/>
                                  <w:szCs w:val="16"/>
                                </w:rPr>
                              </w:pPr>
                              <w:r>
                                <w:rPr>
                                  <w:sz w:val="16"/>
                                  <w:szCs w:val="16"/>
                                </w:rPr>
                                <w:t>§110g-u</w:t>
                              </w:r>
                            </w:p>
                            <w:p w:rsidR="00A0502D" w:rsidRDefault="00A0502D" w:rsidP="0028533C"/>
                          </w:txbxContent>
                        </wps:txbx>
                        <wps:bodyPr rot="0" vert="horz" wrap="square" lIns="91440" tIns="45720" rIns="91440" bIns="45720" anchor="t" anchorCtr="0" upright="1">
                          <a:noAutofit/>
                        </wps:bodyPr>
                      </wps:wsp>
                      <wps:wsp>
                        <wps:cNvPr id="18" name="Textové pole 472"/>
                        <wps:cNvSpPr txBox="1">
                          <a:spLocks noChangeArrowheads="1"/>
                        </wps:cNvSpPr>
                        <wps:spPr bwMode="auto">
                          <a:xfrm>
                            <a:off x="4024822" y="7333476"/>
                            <a:ext cx="6858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Oddíl 4</w:t>
                              </w:r>
                            </w:p>
                            <w:p w:rsidR="00A0502D" w:rsidRPr="00297899" w:rsidRDefault="00A0502D" w:rsidP="0028533C">
                              <w:pPr>
                                <w:spacing w:after="0" w:line="240" w:lineRule="auto"/>
                                <w:jc w:val="center"/>
                                <w:rPr>
                                  <w:sz w:val="16"/>
                                  <w:szCs w:val="16"/>
                                </w:rPr>
                              </w:pPr>
                              <w:r>
                                <w:rPr>
                                  <w:sz w:val="16"/>
                                  <w:szCs w:val="16"/>
                                </w:rPr>
                                <w:t>§110v-za</w:t>
                              </w:r>
                            </w:p>
                          </w:txbxContent>
                        </wps:txbx>
                        <wps:bodyPr rot="0" vert="horz" wrap="square" lIns="91440" tIns="45720" rIns="91440" bIns="45720" anchor="t" anchorCtr="0" upright="1">
                          <a:noAutofit/>
                        </wps:bodyPr>
                      </wps:wsp>
                      <wps:wsp>
                        <wps:cNvPr id="19" name="Textové pole 473"/>
                        <wps:cNvSpPr txBox="1">
                          <a:spLocks noChangeArrowheads="1"/>
                        </wps:cNvSpPr>
                        <wps:spPr bwMode="auto">
                          <a:xfrm>
                            <a:off x="4824926" y="5961862"/>
                            <a:ext cx="6813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Pododdíl 1</w:t>
                              </w:r>
                            </w:p>
                            <w:p w:rsidR="00A0502D" w:rsidRPr="00297899" w:rsidRDefault="00A0502D" w:rsidP="0028533C">
                              <w:pPr>
                                <w:spacing w:after="0" w:line="240" w:lineRule="auto"/>
                                <w:jc w:val="center"/>
                                <w:rPr>
                                  <w:sz w:val="16"/>
                                  <w:szCs w:val="16"/>
                                </w:rPr>
                              </w:pPr>
                              <w:r>
                                <w:rPr>
                                  <w:sz w:val="16"/>
                                  <w:szCs w:val="16"/>
                                </w:rPr>
                                <w:t>§110g-i</w:t>
                              </w:r>
                            </w:p>
                          </w:txbxContent>
                        </wps:txbx>
                        <wps:bodyPr rot="0" vert="horz" wrap="square" lIns="91440" tIns="45720" rIns="91440" bIns="45720" anchor="t" anchorCtr="0" upright="1">
                          <a:noAutofit/>
                        </wps:bodyPr>
                      </wps:wsp>
                      <wps:wsp>
                        <wps:cNvPr id="20" name="Textové pole 474"/>
                        <wps:cNvSpPr txBox="1">
                          <a:spLocks noChangeArrowheads="1"/>
                        </wps:cNvSpPr>
                        <wps:spPr bwMode="auto">
                          <a:xfrm>
                            <a:off x="4824926" y="6419067"/>
                            <a:ext cx="6813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Pododdíl 2</w:t>
                              </w:r>
                            </w:p>
                            <w:p w:rsidR="00A0502D" w:rsidRPr="00297899" w:rsidRDefault="00A0502D" w:rsidP="0028533C">
                              <w:pPr>
                                <w:spacing w:after="0" w:line="240" w:lineRule="auto"/>
                                <w:jc w:val="center"/>
                                <w:rPr>
                                  <w:sz w:val="16"/>
                                  <w:szCs w:val="16"/>
                                </w:rPr>
                              </w:pPr>
                              <w:r>
                                <w:rPr>
                                  <w:sz w:val="16"/>
                                  <w:szCs w:val="16"/>
                                </w:rPr>
                                <w:t>§110j</w:t>
                              </w:r>
                            </w:p>
                            <w:p w:rsidR="00A0502D" w:rsidRDefault="00A0502D" w:rsidP="0028533C"/>
                          </w:txbxContent>
                        </wps:txbx>
                        <wps:bodyPr rot="0" vert="horz" wrap="square" lIns="91440" tIns="45720" rIns="91440" bIns="45720" anchor="t" anchorCtr="0" upright="1">
                          <a:noAutofit/>
                        </wps:bodyPr>
                      </wps:wsp>
                      <wps:wsp>
                        <wps:cNvPr id="21" name="Textové pole 475"/>
                        <wps:cNvSpPr txBox="1">
                          <a:spLocks noChangeArrowheads="1"/>
                        </wps:cNvSpPr>
                        <wps:spPr bwMode="auto">
                          <a:xfrm>
                            <a:off x="4824926" y="6876272"/>
                            <a:ext cx="6813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Pododdíl 3</w:t>
                              </w:r>
                            </w:p>
                            <w:p w:rsidR="00A0502D" w:rsidRDefault="00A0502D" w:rsidP="0028533C">
                              <w:pPr>
                                <w:spacing w:after="0" w:line="240" w:lineRule="auto"/>
                                <w:jc w:val="center"/>
                                <w:rPr>
                                  <w:sz w:val="16"/>
                                  <w:szCs w:val="16"/>
                                </w:rPr>
                              </w:pPr>
                              <w:r>
                                <w:rPr>
                                  <w:sz w:val="16"/>
                                  <w:szCs w:val="16"/>
                                </w:rPr>
                                <w:t>§110k-o</w:t>
                              </w:r>
                            </w:p>
                            <w:p w:rsidR="00A0502D" w:rsidRPr="00297899" w:rsidRDefault="00A0502D" w:rsidP="0028533C">
                              <w:pPr>
                                <w:rPr>
                                  <w:sz w:val="16"/>
                                  <w:szCs w:val="16"/>
                                </w:rPr>
                              </w:pPr>
                            </w:p>
                          </w:txbxContent>
                        </wps:txbx>
                        <wps:bodyPr rot="0" vert="horz" wrap="square" lIns="91440" tIns="45720" rIns="91440" bIns="45720" anchor="t" anchorCtr="0" upright="1">
                          <a:noAutofit/>
                        </wps:bodyPr>
                      </wps:wsp>
                      <wps:wsp>
                        <wps:cNvPr id="22" name="Textové pole 476"/>
                        <wps:cNvSpPr txBox="1">
                          <a:spLocks noChangeArrowheads="1"/>
                        </wps:cNvSpPr>
                        <wps:spPr bwMode="auto">
                          <a:xfrm>
                            <a:off x="4824926" y="7333476"/>
                            <a:ext cx="681304" cy="342904"/>
                          </a:xfrm>
                          <a:prstGeom prst="rect">
                            <a:avLst/>
                          </a:prstGeom>
                          <a:solidFill>
                            <a:srgbClr val="FFFFFF"/>
                          </a:solidFill>
                          <a:ln w="6350">
                            <a:solidFill>
                              <a:srgbClr val="000000"/>
                            </a:solidFill>
                            <a:miter lim="800000"/>
                            <a:headEnd/>
                            <a:tailEnd/>
                          </a:ln>
                        </wps:spPr>
                        <wps:txbx>
                          <w:txbxContent>
                            <w:p w:rsidR="00A0502D" w:rsidRDefault="00A0502D" w:rsidP="0028533C">
                              <w:pPr>
                                <w:spacing w:after="0" w:line="240" w:lineRule="auto"/>
                                <w:jc w:val="center"/>
                                <w:rPr>
                                  <w:sz w:val="16"/>
                                  <w:szCs w:val="16"/>
                                </w:rPr>
                              </w:pPr>
                              <w:r w:rsidRPr="00297899">
                                <w:rPr>
                                  <w:sz w:val="16"/>
                                  <w:szCs w:val="16"/>
                                </w:rPr>
                                <w:t>Pododdíl 4</w:t>
                              </w:r>
                            </w:p>
                            <w:p w:rsidR="00A0502D" w:rsidRDefault="00A0502D" w:rsidP="0028533C">
                              <w:pPr>
                                <w:spacing w:after="0" w:line="240" w:lineRule="auto"/>
                                <w:jc w:val="center"/>
                                <w:rPr>
                                  <w:sz w:val="16"/>
                                  <w:szCs w:val="16"/>
                                </w:rPr>
                              </w:pPr>
                              <w:r>
                                <w:rPr>
                                  <w:sz w:val="16"/>
                                  <w:szCs w:val="16"/>
                                </w:rPr>
                                <w:t>§110p-u</w:t>
                              </w:r>
                            </w:p>
                            <w:p w:rsidR="00A0502D" w:rsidRPr="00297899" w:rsidRDefault="00A0502D" w:rsidP="0028533C">
                              <w:pPr>
                                <w:rPr>
                                  <w:sz w:val="16"/>
                                  <w:szCs w:val="16"/>
                                </w:rPr>
                              </w:pPr>
                            </w:p>
                          </w:txbxContent>
                        </wps:txbx>
                        <wps:bodyPr rot="0" vert="horz" wrap="square" lIns="91440" tIns="45720" rIns="91440" bIns="45720" anchor="t" anchorCtr="0" upright="1">
                          <a:noAutofit/>
                        </wps:bodyPr>
                      </wps:wsp>
                      <wps:wsp>
                        <wps:cNvPr id="23" name="Přímá spojnice 477"/>
                        <wps:cNvCnPr/>
                        <wps:spPr bwMode="auto">
                          <a:xfrm flipV="1">
                            <a:off x="4710626" y="6133364"/>
                            <a:ext cx="114301" cy="914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Přímá spojnice 478"/>
                        <wps:cNvCnPr/>
                        <wps:spPr bwMode="auto">
                          <a:xfrm flipV="1">
                            <a:off x="4710626" y="6590569"/>
                            <a:ext cx="114301" cy="457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Přímá spojnice 479"/>
                        <wps:cNvCnPr/>
                        <wps:spPr bwMode="auto">
                          <a:xfrm>
                            <a:off x="4710626" y="7047773"/>
                            <a:ext cx="114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Přímá spojnice 480"/>
                        <wps:cNvCnPr/>
                        <wps:spPr bwMode="auto">
                          <a:xfrm>
                            <a:off x="4710626" y="7047773"/>
                            <a:ext cx="114301" cy="457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ové pole 481"/>
                        <wps:cNvSpPr txBox="1">
                          <a:spLocks noChangeArrowheads="1"/>
                        </wps:cNvSpPr>
                        <wps:spPr bwMode="auto">
                          <a:xfrm>
                            <a:off x="2652514" y="2418525"/>
                            <a:ext cx="11386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4</w:t>
                              </w:r>
                              <w:r w:rsidRPr="000A05E4">
                                <w:rPr>
                                  <w:sz w:val="18"/>
                                  <w:szCs w:val="18"/>
                                </w:rPr>
                                <w:t xml:space="preserve"> §21 až §25</w:t>
                              </w:r>
                            </w:p>
                            <w:p w:rsidR="00A0502D" w:rsidRDefault="00A0502D" w:rsidP="0028533C"/>
                          </w:txbxContent>
                        </wps:txbx>
                        <wps:bodyPr rot="0" vert="horz" wrap="square" lIns="91440" tIns="45720" rIns="91440" bIns="45720" anchor="t" anchorCtr="0" upright="1">
                          <a:noAutofit/>
                        </wps:bodyPr>
                      </wps:wsp>
                      <wps:wsp>
                        <wps:cNvPr id="28" name="Textové pole 482"/>
                        <wps:cNvSpPr txBox="1">
                          <a:spLocks noChangeArrowheads="1"/>
                        </wps:cNvSpPr>
                        <wps:spPr bwMode="auto">
                          <a:xfrm>
                            <a:off x="2658314" y="2761429"/>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5</w:t>
                              </w:r>
                              <w:r w:rsidRPr="000A05E4">
                                <w:rPr>
                                  <w:sz w:val="18"/>
                                  <w:szCs w:val="18"/>
                                </w:rPr>
                                <w:t xml:space="preserve"> §26 až §35a</w:t>
                              </w:r>
                            </w:p>
                          </w:txbxContent>
                        </wps:txbx>
                        <wps:bodyPr rot="0" vert="horz" wrap="square" lIns="91440" tIns="45720" rIns="91440" bIns="45720" anchor="t" anchorCtr="0" upright="1">
                          <a:noAutofit/>
                        </wps:bodyPr>
                      </wps:wsp>
                      <wps:wsp>
                        <wps:cNvPr id="29" name="Textové pole 483"/>
                        <wps:cNvSpPr txBox="1">
                          <a:spLocks noChangeArrowheads="1"/>
                        </wps:cNvSpPr>
                        <wps:spPr bwMode="auto">
                          <a:xfrm>
                            <a:off x="2662114" y="3104332"/>
                            <a:ext cx="11385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6</w:t>
                              </w:r>
                              <w:r w:rsidRPr="000A05E4">
                                <w:rPr>
                                  <w:sz w:val="18"/>
                                  <w:szCs w:val="18"/>
                                </w:rPr>
                                <w:t xml:space="preserve"> §36 až §46 </w:t>
                              </w:r>
                            </w:p>
                          </w:txbxContent>
                        </wps:txbx>
                        <wps:bodyPr rot="0" vert="horz" wrap="square" lIns="91440" tIns="45720" rIns="91440" bIns="45720" anchor="t" anchorCtr="0" upright="1">
                          <a:noAutofit/>
                        </wps:bodyPr>
                      </wps:wsp>
                      <wps:wsp>
                        <wps:cNvPr id="30" name="Textové pole 484"/>
                        <wps:cNvSpPr txBox="1">
                          <a:spLocks noChangeArrowheads="1"/>
                        </wps:cNvSpPr>
                        <wps:spPr bwMode="auto">
                          <a:xfrm>
                            <a:off x="2662714" y="3447236"/>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vertAlign w:val="superscript"/>
                                </w:rPr>
                              </w:pPr>
                              <w:r w:rsidRPr="004719A8">
                                <w:rPr>
                                  <w:b/>
                                  <w:sz w:val="18"/>
                                  <w:szCs w:val="18"/>
                                </w:rPr>
                                <w:t>DÍL 7</w:t>
                              </w:r>
                              <w:r w:rsidRPr="000A05E4">
                                <w:rPr>
                                  <w:sz w:val="18"/>
                                  <w:szCs w:val="18"/>
                                </w:rPr>
                                <w:t xml:space="preserve"> §47 až §48a</w:t>
                              </w:r>
                              <w:r w:rsidRPr="000A05E4">
                                <w:rPr>
                                  <w:sz w:val="18"/>
                                  <w:szCs w:val="18"/>
                                  <w:vertAlign w:val="superscript"/>
                                </w:rPr>
                                <w:t>*</w:t>
                              </w:r>
                            </w:p>
                            <w:p w:rsidR="00A0502D" w:rsidRDefault="00A0502D" w:rsidP="0028533C"/>
                          </w:txbxContent>
                        </wps:txbx>
                        <wps:bodyPr rot="0" vert="horz" wrap="square" lIns="91440" tIns="45720" rIns="91440" bIns="45720" anchor="t" anchorCtr="0" upright="1">
                          <a:noAutofit/>
                        </wps:bodyPr>
                      </wps:wsp>
                      <wps:wsp>
                        <wps:cNvPr id="31" name="Textové pole 485"/>
                        <wps:cNvSpPr txBox="1">
                          <a:spLocks noChangeArrowheads="1"/>
                        </wps:cNvSpPr>
                        <wps:spPr bwMode="auto">
                          <a:xfrm>
                            <a:off x="2662714" y="3790140"/>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8</w:t>
                              </w:r>
                              <w:r w:rsidRPr="000A05E4">
                                <w:rPr>
                                  <w:sz w:val="18"/>
                                  <w:szCs w:val="18"/>
                                </w:rPr>
                                <w:t xml:space="preserve"> §51 až §62</w:t>
                              </w:r>
                            </w:p>
                            <w:p w:rsidR="00A0502D" w:rsidRDefault="00A0502D" w:rsidP="0028533C">
                              <w:r>
                                <w:t xml:space="preserve"> </w:t>
                              </w:r>
                            </w:p>
                          </w:txbxContent>
                        </wps:txbx>
                        <wps:bodyPr rot="0" vert="horz" wrap="square" lIns="91440" tIns="45720" rIns="91440" bIns="45720" anchor="t" anchorCtr="0" upright="1">
                          <a:noAutofit/>
                        </wps:bodyPr>
                      </wps:wsp>
                      <wps:wsp>
                        <wps:cNvPr id="32" name="Textové pole 486"/>
                        <wps:cNvSpPr txBox="1">
                          <a:spLocks noChangeArrowheads="1"/>
                        </wps:cNvSpPr>
                        <wps:spPr bwMode="auto">
                          <a:xfrm>
                            <a:off x="2653214" y="4133043"/>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9</w:t>
                              </w:r>
                              <w:r w:rsidRPr="000A05E4">
                                <w:rPr>
                                  <w:sz w:val="18"/>
                                  <w:szCs w:val="18"/>
                                </w:rPr>
                                <w:t xml:space="preserve"> §63 až §71g</w:t>
                              </w:r>
                            </w:p>
                            <w:p w:rsidR="00A0502D" w:rsidRDefault="00A0502D" w:rsidP="0028533C"/>
                          </w:txbxContent>
                        </wps:txbx>
                        <wps:bodyPr rot="0" vert="horz" wrap="square" lIns="91440" tIns="45720" rIns="91440" bIns="45720" anchor="t" anchorCtr="0" upright="1">
                          <a:noAutofit/>
                        </wps:bodyPr>
                      </wps:wsp>
                      <wps:wsp>
                        <wps:cNvPr id="33" name="Textové pole 487"/>
                        <wps:cNvSpPr txBox="1">
                          <a:spLocks noChangeArrowheads="1"/>
                        </wps:cNvSpPr>
                        <wps:spPr bwMode="auto">
                          <a:xfrm>
                            <a:off x="2653214" y="4475947"/>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10</w:t>
                              </w:r>
                              <w:r w:rsidRPr="000A05E4">
                                <w:rPr>
                                  <w:sz w:val="18"/>
                                  <w:szCs w:val="18"/>
                                </w:rPr>
                                <w:t xml:space="preserve"> §72 až §79c</w:t>
                              </w:r>
                            </w:p>
                            <w:p w:rsidR="00A0502D" w:rsidRDefault="00A0502D" w:rsidP="0028533C"/>
                          </w:txbxContent>
                        </wps:txbx>
                        <wps:bodyPr rot="0" vert="horz" wrap="square" lIns="91440" tIns="45720" rIns="91440" bIns="45720" anchor="t" anchorCtr="0" upright="1">
                          <a:noAutofit/>
                        </wps:bodyPr>
                      </wps:wsp>
                      <wps:wsp>
                        <wps:cNvPr id="34" name="Textové pole 488"/>
                        <wps:cNvSpPr txBox="1">
                          <a:spLocks noChangeArrowheads="1"/>
                        </wps:cNvSpPr>
                        <wps:spPr bwMode="auto">
                          <a:xfrm>
                            <a:off x="2653214" y="4818850"/>
                            <a:ext cx="1137906" cy="228602"/>
                          </a:xfrm>
                          <a:prstGeom prst="rect">
                            <a:avLst/>
                          </a:prstGeom>
                          <a:solidFill>
                            <a:srgbClr val="FFFFFF"/>
                          </a:solidFill>
                          <a:ln w="6350">
                            <a:solidFill>
                              <a:srgbClr val="000000"/>
                            </a:solidFill>
                            <a:miter lim="800000"/>
                            <a:headEnd/>
                            <a:tailEnd/>
                          </a:ln>
                        </wps:spPr>
                        <wps:txbx>
                          <w:txbxContent>
                            <w:p w:rsidR="00A0502D" w:rsidRPr="000A05E4" w:rsidRDefault="00A0502D" w:rsidP="0028533C">
                              <w:pPr>
                                <w:rPr>
                                  <w:sz w:val="18"/>
                                  <w:szCs w:val="18"/>
                                </w:rPr>
                              </w:pPr>
                              <w:r w:rsidRPr="004719A8">
                                <w:rPr>
                                  <w:b/>
                                  <w:sz w:val="18"/>
                                  <w:szCs w:val="18"/>
                                </w:rPr>
                                <w:t>DÍL 11</w:t>
                              </w:r>
                              <w:r w:rsidRPr="000A05E4">
                                <w:rPr>
                                  <w:sz w:val="18"/>
                                  <w:szCs w:val="18"/>
                                </w:rPr>
                                <w:t xml:space="preserve"> §80 až §87</w:t>
                              </w:r>
                            </w:p>
                          </w:txbxContent>
                        </wps:txbx>
                        <wps:bodyPr rot="0" vert="horz" wrap="square" lIns="91440" tIns="45720" rIns="91440" bIns="45720" anchor="t" anchorCtr="0" upright="1">
                          <a:noAutofit/>
                        </wps:bodyPr>
                      </wps:wsp>
                      <wps:wsp>
                        <wps:cNvPr id="35" name="Textové pole 489"/>
                        <wps:cNvSpPr txBox="1">
                          <a:spLocks noChangeArrowheads="1"/>
                        </wps:cNvSpPr>
                        <wps:spPr bwMode="auto">
                          <a:xfrm>
                            <a:off x="4024822" y="1732718"/>
                            <a:ext cx="1257307" cy="228602"/>
                          </a:xfrm>
                          <a:prstGeom prst="rect">
                            <a:avLst/>
                          </a:prstGeom>
                          <a:solidFill>
                            <a:srgbClr val="FFFFFF"/>
                          </a:solidFill>
                          <a:ln w="6350">
                            <a:solidFill>
                              <a:srgbClr val="000000"/>
                            </a:solidFill>
                            <a:miter lim="800000"/>
                            <a:headEnd/>
                            <a:tailEnd/>
                          </a:ln>
                        </wps:spPr>
                        <wps:txbx>
                          <w:txbxContent>
                            <w:p w:rsidR="00A0502D" w:rsidRPr="004719A8" w:rsidRDefault="00A0502D" w:rsidP="0028533C">
                              <w:pPr>
                                <w:spacing w:after="0" w:line="240" w:lineRule="auto"/>
                                <w:rPr>
                                  <w:sz w:val="16"/>
                                  <w:szCs w:val="16"/>
                                </w:rPr>
                              </w:pPr>
                              <w:r w:rsidRPr="004719A8">
                                <w:rPr>
                                  <w:sz w:val="16"/>
                                  <w:szCs w:val="16"/>
                                </w:rPr>
                                <w:t>Oddíl 2</w:t>
                              </w:r>
                              <w:r>
                                <w:rPr>
                                  <w:sz w:val="16"/>
                                  <w:szCs w:val="16"/>
                                </w:rPr>
                                <w:t xml:space="preserve"> </w:t>
                              </w:r>
                              <w:r w:rsidRPr="004719A8">
                                <w:rPr>
                                  <w:sz w:val="16"/>
                                  <w:szCs w:val="16"/>
                                </w:rPr>
                                <w:t>§9a až §10j</w:t>
                              </w:r>
                            </w:p>
                          </w:txbxContent>
                        </wps:txbx>
                        <wps:bodyPr rot="0" vert="horz" wrap="square" lIns="91440" tIns="45720" rIns="91440" bIns="45720" anchor="t" anchorCtr="0" upright="1">
                          <a:noAutofit/>
                        </wps:bodyPr>
                      </wps:wsp>
                      <wps:wsp>
                        <wps:cNvPr id="36" name="Textové pole 490"/>
                        <wps:cNvSpPr txBox="1">
                          <a:spLocks noChangeArrowheads="1"/>
                        </wps:cNvSpPr>
                        <wps:spPr bwMode="auto">
                          <a:xfrm>
                            <a:off x="4024822" y="1389814"/>
                            <a:ext cx="1257307" cy="228602"/>
                          </a:xfrm>
                          <a:prstGeom prst="rect">
                            <a:avLst/>
                          </a:prstGeom>
                          <a:solidFill>
                            <a:srgbClr val="FFFFFF"/>
                          </a:solidFill>
                          <a:ln w="6350">
                            <a:solidFill>
                              <a:srgbClr val="000000"/>
                            </a:solidFill>
                            <a:miter lim="800000"/>
                            <a:headEnd/>
                            <a:tailEnd/>
                          </a:ln>
                        </wps:spPr>
                        <wps:txbx>
                          <w:txbxContent>
                            <w:p w:rsidR="00A0502D" w:rsidRPr="004719A8" w:rsidRDefault="00A0502D" w:rsidP="0028533C">
                              <w:pPr>
                                <w:spacing w:after="0" w:line="240" w:lineRule="auto"/>
                                <w:rPr>
                                  <w:sz w:val="16"/>
                                  <w:szCs w:val="16"/>
                                </w:rPr>
                              </w:pPr>
                              <w:r w:rsidRPr="004719A8">
                                <w:rPr>
                                  <w:sz w:val="16"/>
                                  <w:szCs w:val="16"/>
                                </w:rPr>
                                <w:t>Oddíl 1</w:t>
                              </w:r>
                              <w:r>
                                <w:rPr>
                                  <w:sz w:val="16"/>
                                  <w:szCs w:val="16"/>
                                </w:rPr>
                                <w:t xml:space="preserve"> </w:t>
                              </w:r>
                              <w:r w:rsidRPr="004719A8">
                                <w:rPr>
                                  <w:sz w:val="16"/>
                                  <w:szCs w:val="16"/>
                                </w:rPr>
                                <w:t>§7 až §9</w:t>
                              </w:r>
                            </w:p>
                          </w:txbxContent>
                        </wps:txbx>
                        <wps:bodyPr rot="0" vert="horz" wrap="square" lIns="91440" tIns="45720" rIns="91440" bIns="45720" anchor="t" anchorCtr="0" upright="1">
                          <a:noAutofit/>
                        </wps:bodyPr>
                      </wps:wsp>
                      <wps:wsp>
                        <wps:cNvPr id="37" name="Textové pole 491"/>
                        <wps:cNvSpPr txBox="1">
                          <a:spLocks noChangeArrowheads="1"/>
                        </wps:cNvSpPr>
                        <wps:spPr bwMode="auto">
                          <a:xfrm>
                            <a:off x="4024822" y="2075622"/>
                            <a:ext cx="1257307" cy="228602"/>
                          </a:xfrm>
                          <a:prstGeom prst="rect">
                            <a:avLst/>
                          </a:prstGeom>
                          <a:solidFill>
                            <a:srgbClr val="FFFFFF"/>
                          </a:solidFill>
                          <a:ln w="6350">
                            <a:solidFill>
                              <a:srgbClr val="000000"/>
                            </a:solidFill>
                            <a:miter lim="800000"/>
                            <a:headEnd/>
                            <a:tailEnd/>
                          </a:ln>
                        </wps:spPr>
                        <wps:txbx>
                          <w:txbxContent>
                            <w:p w:rsidR="00A0502D" w:rsidRPr="004719A8" w:rsidRDefault="00A0502D" w:rsidP="0028533C">
                              <w:pPr>
                                <w:spacing w:after="0" w:line="240" w:lineRule="auto"/>
                                <w:rPr>
                                  <w:sz w:val="16"/>
                                  <w:szCs w:val="16"/>
                                </w:rPr>
                              </w:pPr>
                              <w:r w:rsidRPr="004719A8">
                                <w:rPr>
                                  <w:sz w:val="16"/>
                                  <w:szCs w:val="16"/>
                                </w:rPr>
                                <w:t>Oddíl 3</w:t>
                              </w:r>
                              <w:r>
                                <w:rPr>
                                  <w:sz w:val="16"/>
                                  <w:szCs w:val="16"/>
                                </w:rPr>
                                <w:t xml:space="preserve"> </w:t>
                              </w:r>
                              <w:r w:rsidRPr="004719A8">
                                <w:rPr>
                                  <w:sz w:val="16"/>
                                  <w:szCs w:val="16"/>
                                </w:rPr>
                                <w:t>§11</w:t>
                              </w:r>
                            </w:p>
                          </w:txbxContent>
                        </wps:txbx>
                        <wps:bodyPr rot="0" vert="horz" wrap="square" lIns="91440" tIns="45720" rIns="91440" bIns="45720" anchor="t" anchorCtr="0" upright="1">
                          <a:noAutofit/>
                        </wps:bodyPr>
                      </wps:wsp>
                      <wps:wsp>
                        <wps:cNvPr id="38" name="Textové pole 492"/>
                        <wps:cNvSpPr txBox="1">
                          <a:spLocks noChangeArrowheads="1"/>
                        </wps:cNvSpPr>
                        <wps:spPr bwMode="auto">
                          <a:xfrm>
                            <a:off x="4024822" y="2418525"/>
                            <a:ext cx="1257307" cy="228602"/>
                          </a:xfrm>
                          <a:prstGeom prst="rect">
                            <a:avLst/>
                          </a:prstGeom>
                          <a:solidFill>
                            <a:srgbClr val="FFFFFF"/>
                          </a:solidFill>
                          <a:ln w="6350">
                            <a:solidFill>
                              <a:srgbClr val="000000"/>
                            </a:solidFill>
                            <a:miter lim="800000"/>
                            <a:headEnd/>
                            <a:tailEnd/>
                          </a:ln>
                        </wps:spPr>
                        <wps:txbx>
                          <w:txbxContent>
                            <w:p w:rsidR="00A0502D" w:rsidRPr="004719A8" w:rsidRDefault="00A0502D" w:rsidP="0028533C">
                              <w:pPr>
                                <w:spacing w:after="0" w:line="240" w:lineRule="auto"/>
                                <w:rPr>
                                  <w:sz w:val="16"/>
                                  <w:szCs w:val="16"/>
                                </w:rPr>
                              </w:pPr>
                              <w:r w:rsidRPr="004719A8">
                                <w:rPr>
                                  <w:sz w:val="16"/>
                                  <w:szCs w:val="16"/>
                                </w:rPr>
                                <w:t>Oddíl 4</w:t>
                              </w:r>
                              <w:r>
                                <w:rPr>
                                  <w:sz w:val="16"/>
                                  <w:szCs w:val="16"/>
                                </w:rPr>
                                <w:t xml:space="preserve"> </w:t>
                              </w:r>
                              <w:r w:rsidRPr="004719A8">
                                <w:rPr>
                                  <w:sz w:val="16"/>
                                  <w:szCs w:val="16"/>
                                </w:rPr>
                                <w:t>§12</w:t>
                              </w:r>
                            </w:p>
                          </w:txbxContent>
                        </wps:txbx>
                        <wps:bodyPr rot="0" vert="horz" wrap="square" lIns="91440" tIns="45720" rIns="91440" bIns="45720" anchor="t" anchorCtr="0" upright="1">
                          <a:noAutofit/>
                        </wps:bodyPr>
                      </wps:wsp>
                      <wps:wsp>
                        <wps:cNvPr id="39" name="Textové pole 493"/>
                        <wps:cNvSpPr txBox="1">
                          <a:spLocks noChangeArrowheads="1"/>
                        </wps:cNvSpPr>
                        <wps:spPr bwMode="auto">
                          <a:xfrm>
                            <a:off x="2652514" y="5733260"/>
                            <a:ext cx="1138606" cy="228602"/>
                          </a:xfrm>
                          <a:prstGeom prst="rect">
                            <a:avLst/>
                          </a:prstGeom>
                          <a:solidFill>
                            <a:srgbClr val="FFFFFF"/>
                          </a:solidFill>
                          <a:ln w="6350">
                            <a:solidFill>
                              <a:srgbClr val="000000"/>
                            </a:solidFill>
                            <a:miter lim="800000"/>
                            <a:headEnd/>
                            <a:tailEnd/>
                          </a:ln>
                        </wps:spPr>
                        <wps:txbx>
                          <w:txbxContent>
                            <w:p w:rsidR="00A0502D" w:rsidRPr="00BB5407" w:rsidRDefault="00A0502D" w:rsidP="0028533C">
                              <w:pPr>
                                <w:rPr>
                                  <w:sz w:val="18"/>
                                  <w:szCs w:val="18"/>
                                </w:rPr>
                              </w:pPr>
                              <w:r w:rsidRPr="00647664">
                                <w:rPr>
                                  <w:b/>
                                  <w:sz w:val="18"/>
                                  <w:szCs w:val="18"/>
                                </w:rPr>
                                <w:t>Díl 2</w:t>
                              </w:r>
                              <w:r w:rsidRPr="00BB5407">
                                <w:rPr>
                                  <w:sz w:val="18"/>
                                  <w:szCs w:val="18"/>
                                </w:rPr>
                                <w:t xml:space="preserve"> §92b až §92e</w:t>
                              </w:r>
                            </w:p>
                          </w:txbxContent>
                        </wps:txbx>
                        <wps:bodyPr rot="0" vert="horz" wrap="square" lIns="91440" tIns="45720" rIns="91440" bIns="45720" anchor="t" anchorCtr="0" upright="1">
                          <a:noAutofit/>
                        </wps:bodyPr>
                      </wps:wsp>
                      <wps:wsp>
                        <wps:cNvPr id="40" name="Textové pole 494"/>
                        <wps:cNvSpPr txBox="1">
                          <a:spLocks noChangeArrowheads="1"/>
                        </wps:cNvSpPr>
                        <wps:spPr bwMode="auto">
                          <a:xfrm>
                            <a:off x="2652514" y="6076163"/>
                            <a:ext cx="1148106" cy="228602"/>
                          </a:xfrm>
                          <a:prstGeom prst="rect">
                            <a:avLst/>
                          </a:prstGeom>
                          <a:solidFill>
                            <a:srgbClr val="FFFFFF"/>
                          </a:solidFill>
                          <a:ln w="6350">
                            <a:solidFill>
                              <a:srgbClr val="000000"/>
                            </a:solidFill>
                            <a:miter lim="800000"/>
                            <a:headEnd/>
                            <a:tailEnd/>
                          </a:ln>
                        </wps:spPr>
                        <wps:txbx>
                          <w:txbxContent>
                            <w:p w:rsidR="00A0502D" w:rsidRPr="00BB5407" w:rsidRDefault="00A0502D" w:rsidP="0028533C">
                              <w:pPr>
                                <w:rPr>
                                  <w:sz w:val="18"/>
                                  <w:szCs w:val="18"/>
                                </w:rPr>
                              </w:pPr>
                              <w:r w:rsidRPr="00647664">
                                <w:rPr>
                                  <w:b/>
                                  <w:sz w:val="18"/>
                                  <w:szCs w:val="18"/>
                                </w:rPr>
                                <w:t>Díl 3</w:t>
                              </w:r>
                              <w:r w:rsidRPr="00BB5407">
                                <w:rPr>
                                  <w:sz w:val="18"/>
                                  <w:szCs w:val="18"/>
                                </w:rPr>
                                <w:t xml:space="preserve"> §92f až §92g</w:t>
                              </w:r>
                            </w:p>
                            <w:p w:rsidR="00A0502D" w:rsidRDefault="00A0502D" w:rsidP="0028533C"/>
                          </w:txbxContent>
                        </wps:txbx>
                        <wps:bodyPr rot="0" vert="horz" wrap="square" lIns="91440" tIns="45720" rIns="91440" bIns="45720" anchor="t" anchorCtr="0" upright="1">
                          <a:noAutofit/>
                        </wps:bodyPr>
                      </wps:wsp>
                      <wps:wsp>
                        <wps:cNvPr id="41" name="Textové pole 495"/>
                        <wps:cNvSpPr txBox="1">
                          <a:spLocks noChangeArrowheads="1"/>
                        </wps:cNvSpPr>
                        <wps:spPr bwMode="auto">
                          <a:xfrm>
                            <a:off x="2652514" y="6419067"/>
                            <a:ext cx="1138606" cy="228602"/>
                          </a:xfrm>
                          <a:prstGeom prst="rect">
                            <a:avLst/>
                          </a:prstGeom>
                          <a:solidFill>
                            <a:srgbClr val="FFFFFF"/>
                          </a:solidFill>
                          <a:ln w="6350">
                            <a:solidFill>
                              <a:srgbClr val="000000"/>
                            </a:solidFill>
                            <a:miter lim="800000"/>
                            <a:headEnd/>
                            <a:tailEnd/>
                          </a:ln>
                        </wps:spPr>
                        <wps:txbx>
                          <w:txbxContent>
                            <w:p w:rsidR="00A0502D" w:rsidRPr="00BB5407" w:rsidRDefault="00A0502D" w:rsidP="0028533C">
                              <w:pPr>
                                <w:rPr>
                                  <w:sz w:val="18"/>
                                  <w:szCs w:val="18"/>
                                </w:rPr>
                              </w:pPr>
                              <w:r w:rsidRPr="00647664">
                                <w:rPr>
                                  <w:b/>
                                  <w:sz w:val="18"/>
                                  <w:szCs w:val="18"/>
                                </w:rPr>
                                <w:t>DÍL 4</w:t>
                              </w:r>
                              <w:r w:rsidRPr="00BB5407">
                                <w:rPr>
                                  <w:sz w:val="18"/>
                                  <w:szCs w:val="18"/>
                                </w:rPr>
                                <w:t xml:space="preserve"> §92h až §92i</w:t>
                              </w:r>
                            </w:p>
                          </w:txbxContent>
                        </wps:txbx>
                        <wps:bodyPr rot="0" vert="horz" wrap="square" lIns="91440" tIns="45720" rIns="91440" bIns="45720" anchor="t" anchorCtr="0" upright="1">
                          <a:noAutofit/>
                        </wps:bodyPr>
                      </wps:wsp>
                      <wps:wsp>
                        <wps:cNvPr id="42" name="Přímá spojnice 496"/>
                        <wps:cNvCnPr/>
                        <wps:spPr bwMode="auto">
                          <a:xfrm flipV="1">
                            <a:off x="3796221" y="1504116"/>
                            <a:ext cx="228601"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Přímá spojnice 497"/>
                        <wps:cNvCnPr/>
                        <wps:spPr bwMode="auto">
                          <a:xfrm>
                            <a:off x="3800621" y="1847019"/>
                            <a:ext cx="224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Přímá spojnice 498"/>
                        <wps:cNvCnPr/>
                        <wps:spPr bwMode="auto">
                          <a:xfrm>
                            <a:off x="3796221" y="1847019"/>
                            <a:ext cx="228601"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Přímá spojnice 499"/>
                        <wps:cNvCnPr/>
                        <wps:spPr bwMode="auto">
                          <a:xfrm>
                            <a:off x="3800621" y="1847019"/>
                            <a:ext cx="224201" cy="6858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Přímá spojnice 500"/>
                        <wps:cNvCnPr/>
                        <wps:spPr bwMode="auto">
                          <a:xfrm flipV="1">
                            <a:off x="2310213" y="1504116"/>
                            <a:ext cx="343002" cy="17952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Přímá spojnice 501"/>
                        <wps:cNvCnPr/>
                        <wps:spPr bwMode="auto">
                          <a:xfrm flipV="1">
                            <a:off x="2310213" y="1847019"/>
                            <a:ext cx="342202" cy="145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Přímá spojnice 502"/>
                        <wps:cNvCnPr/>
                        <wps:spPr bwMode="auto">
                          <a:xfrm flipV="1">
                            <a:off x="2310213" y="2189923"/>
                            <a:ext cx="343002" cy="1109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Přímá spojnice 503"/>
                        <wps:cNvCnPr/>
                        <wps:spPr bwMode="auto">
                          <a:xfrm flipV="1">
                            <a:off x="2310213" y="2532826"/>
                            <a:ext cx="342302" cy="766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Přímá spojnice 504"/>
                        <wps:cNvCnPr/>
                        <wps:spPr bwMode="auto">
                          <a:xfrm flipV="1">
                            <a:off x="2310213" y="2875730"/>
                            <a:ext cx="342102" cy="423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Přímá spojnice 505"/>
                        <wps:cNvCnPr/>
                        <wps:spPr bwMode="auto">
                          <a:xfrm flipV="1">
                            <a:off x="2310213" y="3218634"/>
                            <a:ext cx="342102" cy="80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Přímá spojnice 506"/>
                        <wps:cNvCnPr/>
                        <wps:spPr bwMode="auto">
                          <a:xfrm>
                            <a:off x="2310213" y="3299334"/>
                            <a:ext cx="352502" cy="262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Přímá spojnice 507"/>
                        <wps:cNvCnPr/>
                        <wps:spPr bwMode="auto">
                          <a:xfrm>
                            <a:off x="2310213" y="3299334"/>
                            <a:ext cx="352502" cy="605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Přímá spojnice 508"/>
                        <wps:cNvCnPr/>
                        <wps:spPr bwMode="auto">
                          <a:xfrm>
                            <a:off x="2310213" y="3299334"/>
                            <a:ext cx="343002" cy="948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Přímá spojnice 509"/>
                        <wps:cNvCnPr/>
                        <wps:spPr bwMode="auto">
                          <a:xfrm>
                            <a:off x="2310213" y="3299334"/>
                            <a:ext cx="343002" cy="1290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Přímá spojnice 510"/>
                        <wps:cNvCnPr/>
                        <wps:spPr bwMode="auto">
                          <a:xfrm>
                            <a:off x="2310213" y="3299334"/>
                            <a:ext cx="343002" cy="16338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Přímá spojnice 511"/>
                        <wps:cNvCnPr/>
                        <wps:spPr bwMode="auto">
                          <a:xfrm flipV="1">
                            <a:off x="2310313" y="5504657"/>
                            <a:ext cx="342202" cy="571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Přímá spojnice 512"/>
                        <wps:cNvCnPr/>
                        <wps:spPr bwMode="auto">
                          <a:xfrm flipV="1">
                            <a:off x="2310313" y="5847561"/>
                            <a:ext cx="342202" cy="228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Přímá spojnice 513"/>
                        <wps:cNvCnPr/>
                        <wps:spPr bwMode="auto">
                          <a:xfrm>
                            <a:off x="2310313" y="6076163"/>
                            <a:ext cx="342202" cy="114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Přímá spojnice 514"/>
                        <wps:cNvCnPr/>
                        <wps:spPr bwMode="auto">
                          <a:xfrm>
                            <a:off x="2310313" y="6076163"/>
                            <a:ext cx="342202" cy="457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Přímá spojnice 515"/>
                        <wps:cNvCnPr/>
                        <wps:spPr bwMode="auto">
                          <a:xfrm flipV="1">
                            <a:off x="3791121" y="6133364"/>
                            <a:ext cx="233701" cy="1257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Přímá spojnice 516"/>
                        <wps:cNvCnPr/>
                        <wps:spPr bwMode="auto">
                          <a:xfrm flipV="1">
                            <a:off x="3791121" y="6590569"/>
                            <a:ext cx="233701" cy="800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Přímá spojnice 517"/>
                        <wps:cNvCnPr/>
                        <wps:spPr bwMode="auto">
                          <a:xfrm flipV="1">
                            <a:off x="3791121" y="7047773"/>
                            <a:ext cx="233701"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Přímá spojnice 518"/>
                        <wps:cNvCnPr/>
                        <wps:spPr bwMode="auto">
                          <a:xfrm>
                            <a:off x="3800621" y="7390677"/>
                            <a:ext cx="224201" cy="114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Přímá spojnice 519"/>
                        <wps:cNvCnPr/>
                        <wps:spPr bwMode="auto">
                          <a:xfrm flipV="1">
                            <a:off x="2310313" y="6990573"/>
                            <a:ext cx="342902" cy="5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Přímá spojnice 520"/>
                        <wps:cNvCnPr/>
                        <wps:spPr bwMode="auto">
                          <a:xfrm>
                            <a:off x="2310313" y="7047773"/>
                            <a:ext cx="342902"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ové pole 521"/>
                        <wps:cNvSpPr txBox="1">
                          <a:spLocks noChangeArrowheads="1"/>
                        </wps:cNvSpPr>
                        <wps:spPr bwMode="auto">
                          <a:xfrm>
                            <a:off x="4024822" y="2875730"/>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sidRPr="00167B87">
                                <w:rPr>
                                  <w:sz w:val="16"/>
                                  <w:szCs w:val="16"/>
                                </w:rPr>
                                <w:t>Oddíl 1 §26</w:t>
                              </w:r>
                            </w:p>
                          </w:txbxContent>
                        </wps:txbx>
                        <wps:bodyPr rot="0" vert="horz" wrap="square" lIns="91440" tIns="45720" rIns="91440" bIns="45720" anchor="t" anchorCtr="0" upright="1">
                          <a:noAutofit/>
                        </wps:bodyPr>
                      </wps:wsp>
                      <wps:wsp>
                        <wps:cNvPr id="68" name="Textové pole 522"/>
                        <wps:cNvSpPr txBox="1">
                          <a:spLocks noChangeArrowheads="1"/>
                        </wps:cNvSpPr>
                        <wps:spPr bwMode="auto">
                          <a:xfrm>
                            <a:off x="4024822" y="3218634"/>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sidRPr="00167B87">
                                <w:rPr>
                                  <w:sz w:val="16"/>
                                  <w:szCs w:val="16"/>
                                </w:rPr>
                                <w:t>Oddíl 2 §27 až §28</w:t>
                              </w:r>
                            </w:p>
                          </w:txbxContent>
                        </wps:txbx>
                        <wps:bodyPr rot="0" vert="horz" wrap="square" lIns="91440" tIns="45720" rIns="91440" bIns="45720" anchor="t" anchorCtr="0" upright="1">
                          <a:noAutofit/>
                        </wps:bodyPr>
                      </wps:wsp>
                      <wps:wsp>
                        <wps:cNvPr id="69" name="Textové pole 523"/>
                        <wps:cNvSpPr txBox="1">
                          <a:spLocks noChangeArrowheads="1"/>
                        </wps:cNvSpPr>
                        <wps:spPr bwMode="auto">
                          <a:xfrm>
                            <a:off x="4024822" y="3561537"/>
                            <a:ext cx="1257307" cy="228602"/>
                          </a:xfrm>
                          <a:prstGeom prst="rect">
                            <a:avLst/>
                          </a:prstGeom>
                          <a:solidFill>
                            <a:srgbClr val="FFFFFF"/>
                          </a:solidFill>
                          <a:ln w="6350">
                            <a:solidFill>
                              <a:srgbClr val="000000"/>
                            </a:solidFill>
                            <a:miter lim="800000"/>
                            <a:headEnd/>
                            <a:tailEnd/>
                          </a:ln>
                        </wps:spPr>
                        <wps:txbx>
                          <w:txbxContent>
                            <w:p w:rsidR="00A0502D" w:rsidRDefault="00A0502D" w:rsidP="0028533C">
                              <w:r w:rsidRPr="00167B87">
                                <w:rPr>
                                  <w:sz w:val="16"/>
                                  <w:szCs w:val="16"/>
                                </w:rPr>
                                <w:t>Oddíl 3 §29 až</w:t>
                              </w:r>
                              <w:r>
                                <w:rPr>
                                  <w:sz w:val="16"/>
                                  <w:szCs w:val="16"/>
                                </w:rPr>
                                <w:t xml:space="preserve"> </w:t>
                              </w:r>
                              <w:r w:rsidRPr="00167B87">
                                <w:rPr>
                                  <w:sz w:val="16"/>
                                  <w:szCs w:val="16"/>
                                </w:rPr>
                                <w:t>§29a</w:t>
                              </w:r>
                            </w:p>
                          </w:txbxContent>
                        </wps:txbx>
                        <wps:bodyPr rot="0" vert="horz" wrap="square" lIns="91440" tIns="45720" rIns="91440" bIns="45720" anchor="t" anchorCtr="0" upright="1">
                          <a:noAutofit/>
                        </wps:bodyPr>
                      </wps:wsp>
                      <wps:wsp>
                        <wps:cNvPr id="70" name="Textové pole 524"/>
                        <wps:cNvSpPr txBox="1">
                          <a:spLocks noChangeArrowheads="1"/>
                        </wps:cNvSpPr>
                        <wps:spPr bwMode="auto">
                          <a:xfrm>
                            <a:off x="4024822" y="3904441"/>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sidRPr="00167B87">
                                <w:rPr>
                                  <w:sz w:val="16"/>
                                  <w:szCs w:val="16"/>
                                </w:rPr>
                                <w:t>Oddíl 4 §30 až §30</w:t>
                              </w:r>
                              <w:r>
                                <w:rPr>
                                  <w:sz w:val="16"/>
                                  <w:szCs w:val="16"/>
                                </w:rPr>
                                <w:t>a</w:t>
                              </w:r>
                            </w:p>
                          </w:txbxContent>
                        </wps:txbx>
                        <wps:bodyPr rot="0" vert="horz" wrap="square" lIns="91440" tIns="45720" rIns="91440" bIns="45720" anchor="t" anchorCtr="0" upright="1">
                          <a:noAutofit/>
                        </wps:bodyPr>
                      </wps:wsp>
                      <wps:wsp>
                        <wps:cNvPr id="71" name="Textové pole 525"/>
                        <wps:cNvSpPr txBox="1">
                          <a:spLocks noChangeArrowheads="1"/>
                        </wps:cNvSpPr>
                        <wps:spPr bwMode="auto">
                          <a:xfrm>
                            <a:off x="4024822" y="4247344"/>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Pr>
                                  <w:sz w:val="16"/>
                                  <w:szCs w:val="16"/>
                                </w:rPr>
                                <w:t>Oddíl 5 §31 až §32a</w:t>
                              </w:r>
                            </w:p>
                          </w:txbxContent>
                        </wps:txbx>
                        <wps:bodyPr rot="0" vert="horz" wrap="square" lIns="91440" tIns="45720" rIns="91440" bIns="45720" anchor="t" anchorCtr="0" upright="1">
                          <a:noAutofit/>
                        </wps:bodyPr>
                      </wps:wsp>
                      <wps:wsp>
                        <wps:cNvPr id="72" name="Textové pole 526"/>
                        <wps:cNvSpPr txBox="1">
                          <a:spLocks noChangeArrowheads="1"/>
                        </wps:cNvSpPr>
                        <wps:spPr bwMode="auto">
                          <a:xfrm>
                            <a:off x="4024822" y="4590248"/>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Pr>
                                  <w:sz w:val="16"/>
                                  <w:szCs w:val="16"/>
                                </w:rPr>
                                <w:t>Oddíl 6 §33 až §33a</w:t>
                              </w:r>
                            </w:p>
                          </w:txbxContent>
                        </wps:txbx>
                        <wps:bodyPr rot="0" vert="horz" wrap="square" lIns="91440" tIns="45720" rIns="91440" bIns="45720" anchor="t" anchorCtr="0" upright="1">
                          <a:noAutofit/>
                        </wps:bodyPr>
                      </wps:wsp>
                      <wps:wsp>
                        <wps:cNvPr id="73" name="Textové pole 527"/>
                        <wps:cNvSpPr txBox="1">
                          <a:spLocks noChangeArrowheads="1"/>
                        </wps:cNvSpPr>
                        <wps:spPr bwMode="auto">
                          <a:xfrm>
                            <a:off x="4024822" y="4933151"/>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Pr>
                                  <w:sz w:val="16"/>
                                  <w:szCs w:val="16"/>
                                </w:rPr>
                                <w:t>Oddíl 7 §34</w:t>
                              </w:r>
                            </w:p>
                          </w:txbxContent>
                        </wps:txbx>
                        <wps:bodyPr rot="0" vert="horz" wrap="square" lIns="91440" tIns="45720" rIns="91440" bIns="45720" anchor="t" anchorCtr="0" upright="1">
                          <a:noAutofit/>
                        </wps:bodyPr>
                      </wps:wsp>
                      <wps:wsp>
                        <wps:cNvPr id="74" name="Textové pole 528"/>
                        <wps:cNvSpPr txBox="1">
                          <a:spLocks noChangeArrowheads="1"/>
                        </wps:cNvSpPr>
                        <wps:spPr bwMode="auto">
                          <a:xfrm>
                            <a:off x="4024822" y="5276055"/>
                            <a:ext cx="1257307" cy="228602"/>
                          </a:xfrm>
                          <a:prstGeom prst="rect">
                            <a:avLst/>
                          </a:prstGeom>
                          <a:solidFill>
                            <a:srgbClr val="FFFFFF"/>
                          </a:solidFill>
                          <a:ln w="6350">
                            <a:solidFill>
                              <a:srgbClr val="000000"/>
                            </a:solidFill>
                            <a:miter lim="800000"/>
                            <a:headEnd/>
                            <a:tailEnd/>
                          </a:ln>
                        </wps:spPr>
                        <wps:txbx>
                          <w:txbxContent>
                            <w:p w:rsidR="00A0502D" w:rsidRPr="00167B87" w:rsidRDefault="00A0502D" w:rsidP="0028533C">
                              <w:pPr>
                                <w:rPr>
                                  <w:sz w:val="16"/>
                                  <w:szCs w:val="16"/>
                                </w:rPr>
                              </w:pPr>
                              <w:r>
                                <w:rPr>
                                  <w:sz w:val="16"/>
                                  <w:szCs w:val="16"/>
                                </w:rPr>
                                <w:t>Oddíl 8 §35 až §35a</w:t>
                              </w:r>
                            </w:p>
                          </w:txbxContent>
                        </wps:txbx>
                        <wps:bodyPr rot="0" vert="horz" wrap="square" lIns="91440" tIns="45720" rIns="91440" bIns="45720" anchor="t" anchorCtr="0" upright="1">
                          <a:noAutofit/>
                        </wps:bodyPr>
                      </wps:wsp>
                      <wps:wsp>
                        <wps:cNvPr id="75" name="Přímá spojnice 529"/>
                        <wps:cNvCnPr/>
                        <wps:spPr bwMode="auto">
                          <a:xfrm>
                            <a:off x="3796221" y="2875730"/>
                            <a:ext cx="228601" cy="114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Přímá spojnice 530"/>
                        <wps:cNvCnPr/>
                        <wps:spPr bwMode="auto">
                          <a:xfrm>
                            <a:off x="3796221" y="2875730"/>
                            <a:ext cx="228601" cy="457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Přímá spojnice 531"/>
                        <wps:cNvCnPr/>
                        <wps:spPr bwMode="auto">
                          <a:xfrm>
                            <a:off x="3796221" y="2875730"/>
                            <a:ext cx="228601" cy="800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Přímá spojnice 532"/>
                        <wps:cNvCnPr/>
                        <wps:spPr bwMode="auto">
                          <a:xfrm>
                            <a:off x="3796221" y="2875730"/>
                            <a:ext cx="228601" cy="1143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Přímá spojnice 533"/>
                        <wps:cNvCnPr/>
                        <wps:spPr bwMode="auto">
                          <a:xfrm>
                            <a:off x="3796221" y="2875730"/>
                            <a:ext cx="228601" cy="1485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Přímá spojnice 534"/>
                        <wps:cNvCnPr/>
                        <wps:spPr bwMode="auto">
                          <a:xfrm>
                            <a:off x="3796221" y="2875730"/>
                            <a:ext cx="228601" cy="1828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Přímá spojnice 535"/>
                        <wps:cNvCnPr/>
                        <wps:spPr bwMode="auto">
                          <a:xfrm>
                            <a:off x="3796221" y="2875730"/>
                            <a:ext cx="228601" cy="2171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Přímá spojnice 536"/>
                        <wps:cNvCnPr/>
                        <wps:spPr bwMode="auto">
                          <a:xfrm>
                            <a:off x="3796221" y="2875730"/>
                            <a:ext cx="228601" cy="2514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Přímá spojnice 537"/>
                        <wps:cNvCnPr/>
                        <wps:spPr bwMode="auto">
                          <a:xfrm flipV="1">
                            <a:off x="1777910" y="670407"/>
                            <a:ext cx="456802"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Přímá spojnice 538"/>
                        <wps:cNvCnPr/>
                        <wps:spPr bwMode="auto">
                          <a:xfrm flipH="1" flipV="1">
                            <a:off x="2234612" y="670407"/>
                            <a:ext cx="457202"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Přímá spojnice 539"/>
                        <wps:cNvCnPr/>
                        <wps:spPr bwMode="auto">
                          <a:xfrm>
                            <a:off x="367102" y="1241913"/>
                            <a:ext cx="342902" cy="1159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Přímá spojnice 540"/>
                        <wps:cNvCnPr/>
                        <wps:spPr bwMode="auto">
                          <a:xfrm>
                            <a:off x="367002" y="1241913"/>
                            <a:ext cx="343002" cy="2057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Přímá spojnice 541"/>
                        <wps:cNvCnPr/>
                        <wps:spPr bwMode="auto">
                          <a:xfrm>
                            <a:off x="367002" y="1241913"/>
                            <a:ext cx="343002" cy="3294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Přímá spojnice 542"/>
                        <wps:cNvCnPr/>
                        <wps:spPr bwMode="auto">
                          <a:xfrm>
                            <a:off x="367002" y="1332714"/>
                            <a:ext cx="305302" cy="4743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Přímá spojnice 543"/>
                        <wps:cNvCnPr/>
                        <wps:spPr bwMode="auto">
                          <a:xfrm>
                            <a:off x="367102" y="1241913"/>
                            <a:ext cx="305102" cy="5805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Plátno 544" o:spid="_x0000_s1098" editas="canvas" style="position:absolute;left:0;text-align:left;margin-left:-.3pt;margin-top:-41.6pt;width:433.9pt;height:604.4pt;z-index:251659264" coordsize="55105,7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">
                <v:shape id="_x0000_s1099" type="#_x0000_t75" style="position:absolute;width:55105;height:76758;visibility:visible;mso-wrap-style:square">
                  <v:fill o:detectmouseclick="t"/>
                  <v:path o:connecttype="none"/>
                </v:shape>
                <v:shape id="Textové pole 455" o:spid="_x0000_s1100" type="#_x0000_t202" style="position:absolute;left:9777;top:3611;width:27433;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iO7oA&#10;AADaAAAADwAAAGRycy9kb3ducmV2LnhtbERPvQrCMBDeBd8hnOCmqQoi1SgqCOKmdnE7mrMtNpeS&#10;RFvf3giC0/Hx/d5q05lavMj5yrKCyTgBQZxbXXGhILseRgsQPiBrrC2Tgjd52Kz7vRWm2rZ8ptcl&#10;FCKGsE9RQRlCk0rp85IM+rFtiCN3t85giNAVUjtsY7ip5TRJ5tJgxbGhxIb2JeWPy9MoOM534UaZ&#10;PunZdGbbTObuXnulhoNuuwQRqAt/8c991HE+fF/5Xrn+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wliO7oAAADaAAAADwAAAAAAAAAAAAAAAACYAgAAZHJzL2Rvd25yZXYueG1s&#10;UEsFBgAAAAAEAAQA9QAAAH8DAAAAAA==&#10;" strokeweight=".5pt">
                  <v:textbox>
                    <w:txbxContent>
                      <w:p w:rsidR="00A0502D" w:rsidRPr="005E29C9" w:rsidRDefault="00A0502D" w:rsidP="0028533C">
                        <w:pPr>
                          <w:jc w:val="center"/>
                          <w:rPr>
                            <w:b/>
                            <w:sz w:val="24"/>
                            <w:szCs w:val="24"/>
                          </w:rPr>
                        </w:pPr>
                        <w:r w:rsidRPr="005E29C9">
                          <w:rPr>
                            <w:b/>
                            <w:sz w:val="24"/>
                            <w:szCs w:val="24"/>
                          </w:rPr>
                          <w:t>Novela zákona č.235/2004 Sb.</w:t>
                        </w:r>
                      </w:p>
                      <w:p w:rsidR="00A0502D" w:rsidRDefault="00A0502D" w:rsidP="0028533C"/>
                    </w:txbxContent>
                  </v:textbox>
                </v:shape>
                <v:shape id="Textové pole 456" o:spid="_x0000_s1101" type="#_x0000_t202" style="position:absolute;left:2388;top:7847;width:153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w:txbxContent>
                      <w:p w:rsidR="00A0502D" w:rsidRPr="00F2482C" w:rsidRDefault="00A0502D" w:rsidP="0028533C">
                        <w:pPr>
                          <w:spacing w:after="0" w:line="240" w:lineRule="auto"/>
                          <w:jc w:val="center"/>
                          <w:rPr>
                            <w:b/>
                          </w:rPr>
                        </w:pPr>
                        <w:r w:rsidRPr="00F2482C">
                          <w:rPr>
                            <w:b/>
                          </w:rPr>
                          <w:t>ČÁST PRVNÍ</w:t>
                        </w:r>
                      </w:p>
                      <w:p w:rsidR="00A0502D" w:rsidRPr="00F2482C" w:rsidRDefault="00A0502D" w:rsidP="0028533C">
                        <w:pPr>
                          <w:spacing w:after="0" w:line="240" w:lineRule="auto"/>
                          <w:jc w:val="center"/>
                          <w:rPr>
                            <w:b/>
                            <w:sz w:val="16"/>
                            <w:szCs w:val="16"/>
                          </w:rPr>
                        </w:pPr>
                        <w:r w:rsidRPr="00F2482C">
                          <w:rPr>
                            <w:b/>
                            <w:sz w:val="16"/>
                            <w:szCs w:val="16"/>
                          </w:rPr>
                          <w:t>ZÁKLADNÍ USTANOVENÍ</w:t>
                        </w:r>
                      </w:p>
                      <w:p w:rsidR="00A0502D" w:rsidRDefault="00A0502D" w:rsidP="0028533C"/>
                    </w:txbxContent>
                  </v:textbox>
                </v:shape>
                <v:shape id="Textové pole 457" o:spid="_x0000_s1102" type="#_x0000_t202" style="position:absolute;left:26918;top:7847;width:2702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A0502D" w:rsidRPr="00F2482C" w:rsidRDefault="00A0502D" w:rsidP="0028533C">
                        <w:pPr>
                          <w:spacing w:after="0" w:line="240" w:lineRule="auto"/>
                          <w:jc w:val="center"/>
                          <w:rPr>
                            <w:b/>
                          </w:rPr>
                        </w:pPr>
                        <w:r w:rsidRPr="00F2482C">
                          <w:rPr>
                            <w:b/>
                          </w:rPr>
                          <w:t>ČÁST DRUHÁ</w:t>
                        </w:r>
                      </w:p>
                      <w:p w:rsidR="00A0502D" w:rsidRPr="00F2482C" w:rsidRDefault="00A0502D" w:rsidP="0028533C">
                        <w:pPr>
                          <w:spacing w:after="0" w:line="240" w:lineRule="auto"/>
                          <w:jc w:val="center"/>
                          <w:rPr>
                            <w:b/>
                            <w:sz w:val="16"/>
                            <w:szCs w:val="16"/>
                          </w:rPr>
                        </w:pPr>
                        <w:r w:rsidRPr="00F2482C">
                          <w:rPr>
                            <w:b/>
                            <w:sz w:val="16"/>
                            <w:szCs w:val="16"/>
                          </w:rPr>
                          <w:t>PŘECHODNÁ, ZRUŠOVACÍ A ZÁVĚREČNÁ USTANOVENÍ</w:t>
                        </w:r>
                      </w:p>
                      <w:p w:rsidR="00A0502D" w:rsidRPr="00276705" w:rsidRDefault="00A0502D" w:rsidP="0028533C">
                        <w:pPr>
                          <w:jc w:val="center"/>
                          <w:rPr>
                            <w:b/>
                            <w:sz w:val="24"/>
                            <w:szCs w:val="24"/>
                          </w:rPr>
                        </w:pPr>
                      </w:p>
                      <w:p w:rsidR="00A0502D" w:rsidRDefault="00A0502D" w:rsidP="0028533C"/>
                    </w:txbxContent>
                  </v:textbox>
                </v:shape>
                <v:shape id="Textové pole 458" o:spid="_x0000_s1103" type="#_x0000_t202" style="position:absolute;left:7100;top:20420;width:16002;height:7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A0502D" w:rsidRPr="002C4FFB" w:rsidRDefault="00A0502D" w:rsidP="0028533C">
                        <w:pPr>
                          <w:spacing w:after="0" w:line="240" w:lineRule="auto"/>
                          <w:jc w:val="center"/>
                          <w:rPr>
                            <w:b/>
                          </w:rPr>
                        </w:pPr>
                        <w:r w:rsidRPr="002C4FFB">
                          <w:rPr>
                            <w:b/>
                          </w:rPr>
                          <w:t>HLAVA I</w:t>
                        </w:r>
                      </w:p>
                      <w:p w:rsidR="00A0502D" w:rsidRPr="002C4FFB" w:rsidRDefault="00A0502D" w:rsidP="0028533C">
                        <w:pPr>
                          <w:spacing w:after="0" w:line="240" w:lineRule="auto"/>
                          <w:jc w:val="center"/>
                          <w:rPr>
                            <w:sz w:val="20"/>
                            <w:szCs w:val="20"/>
                          </w:rPr>
                        </w:pPr>
                        <w:r w:rsidRPr="002C4FFB">
                          <w:rPr>
                            <w:sz w:val="20"/>
                            <w:szCs w:val="20"/>
                          </w:rPr>
                          <w:t>OBECNÁ USTANOVENÍ</w:t>
                        </w:r>
                      </w:p>
                      <w:p w:rsidR="00A0502D" w:rsidRPr="002C4FFB" w:rsidRDefault="00A0502D" w:rsidP="0028533C">
                        <w:pPr>
                          <w:spacing w:after="0" w:line="240" w:lineRule="auto"/>
                          <w:jc w:val="center"/>
                          <w:rPr>
                            <w:sz w:val="20"/>
                            <w:szCs w:val="20"/>
                          </w:rPr>
                        </w:pPr>
                        <w:r w:rsidRPr="002C4FFB">
                          <w:rPr>
                            <w:sz w:val="20"/>
                            <w:szCs w:val="20"/>
                          </w:rPr>
                          <w:t>§1 až §4a</w:t>
                        </w:r>
                      </w:p>
                    </w:txbxContent>
                  </v:textbox>
                </v:shape>
                <v:shape id="Textové pole 459" o:spid="_x0000_s1104" type="#_x0000_t202" style="position:absolute;left:7100;top:29564;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textbox>
                    <w:txbxContent>
                      <w:p w:rsidR="00A0502D" w:rsidRPr="00C03717" w:rsidRDefault="00A0502D" w:rsidP="0028533C">
                        <w:pPr>
                          <w:spacing w:after="0" w:line="240" w:lineRule="auto"/>
                          <w:jc w:val="center"/>
                          <w:rPr>
                            <w:b/>
                          </w:rPr>
                        </w:pPr>
                        <w:r w:rsidRPr="00C03717">
                          <w:rPr>
                            <w:b/>
                          </w:rPr>
                          <w:t>HLAVA II</w:t>
                        </w:r>
                      </w:p>
                      <w:p w:rsidR="00A0502D" w:rsidRPr="00C03717" w:rsidRDefault="00A0502D" w:rsidP="0028533C">
                        <w:pPr>
                          <w:spacing w:after="0" w:line="240" w:lineRule="auto"/>
                          <w:jc w:val="center"/>
                          <w:rPr>
                            <w:sz w:val="20"/>
                            <w:szCs w:val="20"/>
                          </w:rPr>
                        </w:pPr>
                        <w:r w:rsidRPr="00C03717">
                          <w:rPr>
                            <w:sz w:val="20"/>
                            <w:szCs w:val="20"/>
                          </w:rPr>
                          <w:t>UPLATŇOVÁNÍ DANĚ</w:t>
                        </w:r>
                      </w:p>
                      <w:p w:rsidR="00A0502D" w:rsidRDefault="00A0502D" w:rsidP="0028533C">
                        <w:pPr>
                          <w:spacing w:after="0" w:line="240" w:lineRule="auto"/>
                          <w:jc w:val="center"/>
                        </w:pPr>
                        <w:r w:rsidRPr="00C03717">
                          <w:rPr>
                            <w:sz w:val="20"/>
                            <w:szCs w:val="20"/>
                          </w:rPr>
                          <w:t>§5 až §87</w:t>
                        </w:r>
                      </w:p>
                      <w:p w:rsidR="00A0502D" w:rsidRDefault="00A0502D" w:rsidP="0028533C"/>
                    </w:txbxContent>
                  </v:textbox>
                </v:shape>
                <v:shape id="Textové pole 460" o:spid="_x0000_s1105" type="#_x0000_t202" style="position:absolute;left:7100;top:41734;width:16002;height:7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rsidR="00A0502D" w:rsidRPr="00A47F11" w:rsidRDefault="00A0502D" w:rsidP="0028533C">
                        <w:pPr>
                          <w:spacing w:after="0" w:line="240" w:lineRule="auto"/>
                          <w:jc w:val="center"/>
                          <w:rPr>
                            <w:b/>
                          </w:rPr>
                        </w:pPr>
                        <w:r w:rsidRPr="00A47F11">
                          <w:rPr>
                            <w:b/>
                          </w:rPr>
                          <w:t>HLAVA III</w:t>
                        </w:r>
                      </w:p>
                      <w:p w:rsidR="00A0502D" w:rsidRPr="00A47F11" w:rsidRDefault="00A0502D" w:rsidP="0028533C">
                        <w:pPr>
                          <w:spacing w:after="0" w:line="240" w:lineRule="auto"/>
                          <w:jc w:val="center"/>
                          <w:rPr>
                            <w:sz w:val="20"/>
                            <w:szCs w:val="20"/>
                          </w:rPr>
                        </w:pPr>
                        <w:r w:rsidRPr="00A47F11">
                          <w:rPr>
                            <w:sz w:val="20"/>
                            <w:szCs w:val="20"/>
                          </w:rPr>
                          <w:t>ZVLÁŠTNÍ REŽIMY</w:t>
                        </w:r>
                      </w:p>
                      <w:p w:rsidR="00A0502D" w:rsidRPr="00A47F11" w:rsidRDefault="00A0502D" w:rsidP="0028533C">
                        <w:pPr>
                          <w:spacing w:after="0" w:line="240" w:lineRule="auto"/>
                          <w:jc w:val="center"/>
                          <w:rPr>
                            <w:sz w:val="20"/>
                            <w:szCs w:val="20"/>
                          </w:rPr>
                        </w:pPr>
                        <w:r w:rsidRPr="00A47F11">
                          <w:rPr>
                            <w:sz w:val="20"/>
                            <w:szCs w:val="20"/>
                          </w:rPr>
                          <w:t>§89</w:t>
                        </w:r>
                        <w:r>
                          <w:rPr>
                            <w:sz w:val="20"/>
                            <w:szCs w:val="20"/>
                            <w:vertAlign w:val="superscript"/>
                          </w:rPr>
                          <w:t>**</w:t>
                        </w:r>
                        <w:r w:rsidRPr="00A47F11">
                          <w:rPr>
                            <w:sz w:val="20"/>
                            <w:szCs w:val="20"/>
                          </w:rPr>
                          <w:t xml:space="preserve"> až §92</w:t>
                        </w:r>
                      </w:p>
                      <w:p w:rsidR="00A0502D" w:rsidRDefault="00A0502D" w:rsidP="0028533C"/>
                    </w:txbxContent>
                  </v:textbox>
                </v:shape>
                <v:shape id="Textové pole 461" o:spid="_x0000_s1106" type="#_x0000_t202" style="position:absolute;left:6723;top:57332;width:1638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gHcEA&#10;AADaAAAADwAAAGRycy9kb3ducmV2LnhtbESPzWrDMBCE74W+g9hCbrXcEJLUtRJCoCVXuyHg22Kt&#10;f6i1MpJiu29fFQo9DjPzDZMfFzOIiZzvLSt4SVIQxLXVPbcKrp/vz3sQPiBrHCyTgm/ycDw8PuSY&#10;aTtzQVMZWhEh7DNU0IUwZlL6uiODPrEjcfQa6wyGKF0rtcM5ws0g12m6lQZ7jgsdjnTuqP4q70bB&#10;VFV14babj/lVT35oLmZn6abU6mk5vYEItIT/8F/7ohXs4PdKvA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bYB3BAAAA2gAAAA8AAAAAAAAAAAAAAAAAmAIAAGRycy9kb3du&#10;cmV2LnhtbFBLBQYAAAAABAAEAPUAAACGAwAAAAA=&#10;" fillcolor="#bfbfbf" strokeweight="2pt">
                  <v:textbox>
                    <w:txbxContent>
                      <w:p w:rsidR="00A0502D" w:rsidRPr="000A05E4" w:rsidRDefault="00A0502D" w:rsidP="0028533C">
                        <w:pPr>
                          <w:spacing w:after="0" w:line="240" w:lineRule="auto"/>
                          <w:jc w:val="center"/>
                          <w:rPr>
                            <w:b/>
                          </w:rPr>
                        </w:pPr>
                        <w:r w:rsidRPr="000A05E4">
                          <w:rPr>
                            <w:b/>
                          </w:rPr>
                          <w:t>HLAVA IV</w:t>
                        </w:r>
                      </w:p>
                      <w:p w:rsidR="00A0502D" w:rsidRPr="005A4929" w:rsidRDefault="00A0502D" w:rsidP="0028533C">
                        <w:pPr>
                          <w:spacing w:after="0" w:line="240" w:lineRule="auto"/>
                          <w:jc w:val="center"/>
                          <w:rPr>
                            <w:sz w:val="18"/>
                            <w:szCs w:val="18"/>
                          </w:rPr>
                        </w:pPr>
                        <w:r w:rsidRPr="005A4929">
                          <w:rPr>
                            <w:sz w:val="18"/>
                            <w:szCs w:val="18"/>
                          </w:rPr>
                          <w:t>REŽIM PŘENESENÍ DAŇOVÉ POVINNOSTI</w:t>
                        </w:r>
                      </w:p>
                      <w:p w:rsidR="00A0502D" w:rsidRPr="005A4929" w:rsidRDefault="00A0502D" w:rsidP="0028533C">
                        <w:pPr>
                          <w:spacing w:after="0" w:line="240" w:lineRule="auto"/>
                          <w:jc w:val="center"/>
                          <w:rPr>
                            <w:sz w:val="18"/>
                            <w:szCs w:val="18"/>
                          </w:rPr>
                        </w:pPr>
                        <w:r w:rsidRPr="005A4929">
                          <w:rPr>
                            <w:sz w:val="18"/>
                            <w:szCs w:val="18"/>
                          </w:rPr>
                          <w:t>§92a až §92i</w:t>
                        </w:r>
                      </w:p>
                      <w:p w:rsidR="00A0502D" w:rsidRDefault="00A0502D" w:rsidP="0028533C"/>
                    </w:txbxContent>
                  </v:textbox>
                </v:shape>
                <v:shape id="Textové pole 462" o:spid="_x0000_s1107" type="#_x0000_t202" style="position:absolute;left:6723;top:67619;width:163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0b70A&#10;AADaAAAADwAAAGRycy9kb3ducmV2LnhtbERPy4rCMBTdD/gP4QruxtRBfNSmIoLi1geCu0tzbYvN&#10;TUkybf17sxiY5eG8s+1gGtGR87VlBbNpAoK4sLrmUsHtevhegfABWWNjmRS8ycM2H31lmGrb85m6&#10;SyhFDGGfooIqhDaV0hcVGfRT2xJH7mmdwRChK6V22Mdw08ifJFlIgzXHhgpb2ldUvC6/RkH3eBRn&#10;t5gf+7XufPM8maWlu1KT8bDbgAg0hH/xn/uk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8T0b70AAADaAAAADwAAAAAAAAAAAAAAAACYAgAAZHJzL2Rvd25yZXYu&#10;eG1sUEsFBgAAAAAEAAQA9QAAAIIDAAAAAA==&#10;" fillcolor="#bfbfbf" strokeweight="2pt">
                  <v:textbox>
                    <w:txbxContent>
                      <w:p w:rsidR="00A0502D" w:rsidRPr="000A05E4" w:rsidRDefault="00A0502D" w:rsidP="0028533C">
                        <w:pPr>
                          <w:spacing w:after="0" w:line="240" w:lineRule="auto"/>
                          <w:jc w:val="center"/>
                          <w:rPr>
                            <w:b/>
                          </w:rPr>
                        </w:pPr>
                        <w:r w:rsidRPr="000A05E4">
                          <w:rPr>
                            <w:b/>
                          </w:rPr>
                          <w:t>HLAVA V</w:t>
                        </w:r>
                      </w:p>
                      <w:p w:rsidR="00A0502D" w:rsidRDefault="00A0502D" w:rsidP="0028533C">
                        <w:pPr>
                          <w:spacing w:after="0" w:line="240" w:lineRule="auto"/>
                          <w:jc w:val="center"/>
                          <w:rPr>
                            <w:sz w:val="18"/>
                            <w:szCs w:val="18"/>
                          </w:rPr>
                        </w:pPr>
                        <w:r w:rsidRPr="00A16530">
                          <w:rPr>
                            <w:sz w:val="18"/>
                            <w:szCs w:val="18"/>
                          </w:rPr>
                          <w:t>SPRAVA DANĚ V</w:t>
                        </w:r>
                        <w:r>
                          <w:rPr>
                            <w:sz w:val="18"/>
                            <w:szCs w:val="18"/>
                          </w:rPr>
                          <w:t> </w:t>
                        </w:r>
                        <w:r w:rsidRPr="00A16530">
                          <w:rPr>
                            <w:sz w:val="18"/>
                            <w:szCs w:val="18"/>
                          </w:rPr>
                          <w:t>TUZEMSKU</w:t>
                        </w:r>
                      </w:p>
                      <w:p w:rsidR="00A0502D" w:rsidRDefault="00A0502D" w:rsidP="0028533C">
                        <w:pPr>
                          <w:spacing w:after="0" w:line="240" w:lineRule="auto"/>
                          <w:jc w:val="center"/>
                          <w:rPr>
                            <w:sz w:val="18"/>
                            <w:szCs w:val="18"/>
                          </w:rPr>
                        </w:pPr>
                        <w:r>
                          <w:rPr>
                            <w:sz w:val="18"/>
                            <w:szCs w:val="18"/>
                          </w:rPr>
                          <w:t>§93 až §110za</w:t>
                        </w:r>
                      </w:p>
                      <w:p w:rsidR="00A0502D" w:rsidRPr="00A16530" w:rsidRDefault="00A0502D" w:rsidP="0028533C">
                        <w:pPr>
                          <w:spacing w:after="0" w:line="240" w:lineRule="auto"/>
                          <w:jc w:val="center"/>
                          <w:rPr>
                            <w:sz w:val="18"/>
                            <w:szCs w:val="18"/>
                          </w:rPr>
                        </w:pPr>
                      </w:p>
                      <w:p w:rsidR="00A0502D" w:rsidRDefault="00A0502D" w:rsidP="0028533C"/>
                      <w:p w:rsidR="00A0502D" w:rsidRDefault="00A0502D" w:rsidP="0028533C"/>
                    </w:txbxContent>
                  </v:textbox>
                </v:shape>
                <v:shape id="Textové pole 463" o:spid="_x0000_s1108" type="#_x0000_t202" style="position:absolute;left:26532;top:20756;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A0502D" w:rsidRPr="000A05E4" w:rsidRDefault="00A0502D" w:rsidP="0028533C">
                        <w:pPr>
                          <w:rPr>
                            <w:sz w:val="18"/>
                            <w:szCs w:val="18"/>
                          </w:rPr>
                        </w:pPr>
                        <w:r w:rsidRPr="004719A8">
                          <w:rPr>
                            <w:b/>
                            <w:sz w:val="18"/>
                            <w:szCs w:val="18"/>
                          </w:rPr>
                          <w:t>DÍL 3</w:t>
                        </w:r>
                        <w:r w:rsidRPr="000A05E4">
                          <w:rPr>
                            <w:sz w:val="18"/>
                            <w:szCs w:val="18"/>
                          </w:rPr>
                          <w:t xml:space="preserve"> §13 až §20</w:t>
                        </w:r>
                      </w:p>
                    </w:txbxContent>
                  </v:textbox>
                </v:shape>
                <v:shape id="Textové pole 464" o:spid="_x0000_s1109" type="#_x0000_t202" style="position:absolute;left:26576;top:17327;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A0502D" w:rsidRPr="000A05E4" w:rsidRDefault="00A0502D" w:rsidP="0028533C">
                        <w:pPr>
                          <w:rPr>
                            <w:sz w:val="18"/>
                            <w:szCs w:val="18"/>
                          </w:rPr>
                        </w:pPr>
                        <w:r w:rsidRPr="004719A8">
                          <w:rPr>
                            <w:b/>
                            <w:sz w:val="18"/>
                            <w:szCs w:val="18"/>
                          </w:rPr>
                          <w:t>DÍL 2</w:t>
                        </w:r>
                        <w:r w:rsidRPr="000A05E4">
                          <w:rPr>
                            <w:sz w:val="18"/>
                            <w:szCs w:val="18"/>
                          </w:rPr>
                          <w:t xml:space="preserve"> §7 až §12</w:t>
                        </w:r>
                      </w:p>
                      <w:p w:rsidR="00A0502D" w:rsidRDefault="00A0502D" w:rsidP="0028533C"/>
                    </w:txbxContent>
                  </v:textbox>
                </v:shape>
                <v:shape id="Textové pole 465" o:spid="_x0000_s1110" type="#_x0000_t202" style="position:absolute;left:26532;top:13898;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A0502D" w:rsidRPr="000A05E4" w:rsidRDefault="00A0502D" w:rsidP="0028533C">
                        <w:pPr>
                          <w:rPr>
                            <w:sz w:val="18"/>
                            <w:szCs w:val="18"/>
                          </w:rPr>
                        </w:pPr>
                        <w:r w:rsidRPr="004719A8">
                          <w:rPr>
                            <w:b/>
                            <w:sz w:val="18"/>
                            <w:szCs w:val="18"/>
                          </w:rPr>
                          <w:t>Díl 1</w:t>
                        </w:r>
                        <w:r w:rsidRPr="000A05E4">
                          <w:rPr>
                            <w:sz w:val="18"/>
                            <w:szCs w:val="18"/>
                          </w:rPr>
                          <w:t xml:space="preserve"> §5 až §6j</w:t>
                        </w:r>
                      </w:p>
                      <w:p w:rsidR="00A0502D" w:rsidRDefault="00A0502D" w:rsidP="0028533C"/>
                    </w:txbxContent>
                  </v:textbox>
                </v:shape>
                <v:shape id="Textové pole 466" o:spid="_x0000_s1111" type="#_x0000_t202" style="position:absolute;left:26627;top:53903;width:11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A0502D" w:rsidRPr="00BB5407" w:rsidRDefault="00A0502D" w:rsidP="0028533C">
                        <w:pPr>
                          <w:rPr>
                            <w:sz w:val="18"/>
                            <w:szCs w:val="18"/>
                          </w:rPr>
                        </w:pPr>
                        <w:r w:rsidRPr="00BB5407">
                          <w:rPr>
                            <w:b/>
                            <w:sz w:val="18"/>
                            <w:szCs w:val="18"/>
                          </w:rPr>
                          <w:t>Díl 1</w:t>
                        </w:r>
                        <w:r w:rsidRPr="00BB5407">
                          <w:rPr>
                            <w:sz w:val="18"/>
                            <w:szCs w:val="18"/>
                          </w:rPr>
                          <w:t xml:space="preserve"> §92a</w:t>
                        </w:r>
                      </w:p>
                    </w:txbxContent>
                  </v:textbox>
                </v:shape>
                <v:shape id="Textové pole 467" o:spid="_x0000_s1112" type="#_x0000_t202" style="position:absolute;left:26532;top:68762;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A0502D" w:rsidRPr="00647664" w:rsidRDefault="00A0502D" w:rsidP="0028533C">
                        <w:pPr>
                          <w:spacing w:after="0" w:line="240" w:lineRule="auto"/>
                          <w:rPr>
                            <w:sz w:val="18"/>
                            <w:szCs w:val="18"/>
                          </w:rPr>
                        </w:pPr>
                        <w:r w:rsidRPr="00647664">
                          <w:rPr>
                            <w:b/>
                            <w:sz w:val="18"/>
                            <w:szCs w:val="18"/>
                          </w:rPr>
                          <w:t xml:space="preserve">Díl 1 </w:t>
                        </w:r>
                        <w:r w:rsidRPr="00647664">
                          <w:rPr>
                            <w:sz w:val="18"/>
                            <w:szCs w:val="18"/>
                          </w:rPr>
                          <w:t>§93 až §110</w:t>
                        </w:r>
                      </w:p>
                      <w:p w:rsidR="00A0502D" w:rsidRDefault="00A0502D" w:rsidP="0028533C"/>
                    </w:txbxContent>
                  </v:textbox>
                </v:shape>
                <v:shape id="Textové pole 468" o:spid="_x0000_s1113" type="#_x0000_t202" style="position:absolute;left:26532;top:72191;width:113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A0502D" w:rsidRDefault="00A0502D" w:rsidP="0028533C">
                        <w:pPr>
                          <w:spacing w:after="0" w:line="240" w:lineRule="auto"/>
                          <w:rPr>
                            <w:b/>
                            <w:sz w:val="18"/>
                            <w:szCs w:val="18"/>
                          </w:rPr>
                        </w:pPr>
                        <w:r w:rsidRPr="002342DF">
                          <w:rPr>
                            <w:b/>
                            <w:sz w:val="18"/>
                            <w:szCs w:val="18"/>
                          </w:rPr>
                          <w:t>Díl 2</w:t>
                        </w:r>
                        <w:r>
                          <w:rPr>
                            <w:b/>
                            <w:sz w:val="18"/>
                            <w:szCs w:val="18"/>
                          </w:rPr>
                          <w:t xml:space="preserve"> </w:t>
                        </w:r>
                      </w:p>
                      <w:p w:rsidR="00A0502D" w:rsidRPr="002342DF" w:rsidRDefault="00A0502D" w:rsidP="0028533C">
                        <w:pPr>
                          <w:spacing w:after="0" w:line="240" w:lineRule="auto"/>
                          <w:rPr>
                            <w:sz w:val="18"/>
                            <w:szCs w:val="18"/>
                          </w:rPr>
                        </w:pPr>
                        <w:r w:rsidRPr="002342DF">
                          <w:rPr>
                            <w:sz w:val="18"/>
                            <w:szCs w:val="18"/>
                          </w:rPr>
                          <w:t>§110a až</w:t>
                        </w:r>
                        <w:r>
                          <w:rPr>
                            <w:sz w:val="18"/>
                            <w:szCs w:val="18"/>
                          </w:rPr>
                          <w:t xml:space="preserve"> </w:t>
                        </w:r>
                        <w:r w:rsidRPr="002342DF">
                          <w:rPr>
                            <w:sz w:val="18"/>
                            <w:szCs w:val="18"/>
                          </w:rPr>
                          <w:t xml:space="preserve">§110za </w:t>
                        </w:r>
                      </w:p>
                      <w:p w:rsidR="00A0502D" w:rsidRDefault="00A0502D" w:rsidP="0028533C"/>
                    </w:txbxContent>
                  </v:textbox>
                </v:shape>
                <v:shape id="Textové pole 469" o:spid="_x0000_s1114" type="#_x0000_t202" style="position:absolute;left:40248;top:59618;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strokeweight=".5pt">
                  <v:textbox>
                    <w:txbxContent>
                      <w:p w:rsidR="00A0502D" w:rsidRDefault="00A0502D" w:rsidP="0028533C">
                        <w:pPr>
                          <w:spacing w:after="0" w:line="240" w:lineRule="auto"/>
                          <w:jc w:val="center"/>
                          <w:rPr>
                            <w:sz w:val="16"/>
                            <w:szCs w:val="16"/>
                          </w:rPr>
                        </w:pPr>
                        <w:r w:rsidRPr="00297899">
                          <w:rPr>
                            <w:sz w:val="16"/>
                            <w:szCs w:val="16"/>
                          </w:rPr>
                          <w:t>Oddíl 1</w:t>
                        </w:r>
                      </w:p>
                      <w:p w:rsidR="00A0502D" w:rsidRDefault="00A0502D" w:rsidP="0028533C">
                        <w:pPr>
                          <w:spacing w:after="0" w:line="240" w:lineRule="auto"/>
                          <w:jc w:val="center"/>
                          <w:rPr>
                            <w:sz w:val="16"/>
                            <w:szCs w:val="16"/>
                          </w:rPr>
                        </w:pPr>
                        <w:r>
                          <w:rPr>
                            <w:sz w:val="16"/>
                            <w:szCs w:val="16"/>
                          </w:rPr>
                          <w:t>§110a-b</w:t>
                        </w:r>
                      </w:p>
                      <w:p w:rsidR="00A0502D" w:rsidRPr="00297899" w:rsidRDefault="00A0502D" w:rsidP="0028533C">
                        <w:pPr>
                          <w:rPr>
                            <w:sz w:val="16"/>
                            <w:szCs w:val="16"/>
                          </w:rPr>
                        </w:pPr>
                      </w:p>
                      <w:p w:rsidR="00A0502D" w:rsidRDefault="00A0502D" w:rsidP="0028533C"/>
                    </w:txbxContent>
                  </v:textbox>
                </v:shape>
                <v:shape id="Textové pole 470" o:spid="_x0000_s1115" type="#_x0000_t202" style="position:absolute;left:40248;top:64190;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A0502D" w:rsidRDefault="00A0502D" w:rsidP="0028533C">
                        <w:pPr>
                          <w:spacing w:after="0" w:line="240" w:lineRule="auto"/>
                          <w:jc w:val="center"/>
                          <w:rPr>
                            <w:sz w:val="16"/>
                            <w:szCs w:val="16"/>
                          </w:rPr>
                        </w:pPr>
                        <w:r w:rsidRPr="00297899">
                          <w:rPr>
                            <w:sz w:val="16"/>
                            <w:szCs w:val="16"/>
                          </w:rPr>
                          <w:t>Oddíl 2</w:t>
                        </w:r>
                      </w:p>
                      <w:p w:rsidR="00A0502D" w:rsidRDefault="00A0502D" w:rsidP="0028533C">
                        <w:pPr>
                          <w:spacing w:after="0" w:line="240" w:lineRule="auto"/>
                          <w:jc w:val="center"/>
                          <w:rPr>
                            <w:sz w:val="16"/>
                            <w:szCs w:val="16"/>
                          </w:rPr>
                        </w:pPr>
                        <w:r>
                          <w:rPr>
                            <w:sz w:val="16"/>
                            <w:szCs w:val="16"/>
                          </w:rPr>
                          <w:t>§110c-f</w:t>
                        </w:r>
                      </w:p>
                      <w:p w:rsidR="00A0502D" w:rsidRPr="00297899" w:rsidRDefault="00A0502D" w:rsidP="0028533C">
                        <w:pPr>
                          <w:rPr>
                            <w:sz w:val="16"/>
                            <w:szCs w:val="16"/>
                          </w:rPr>
                        </w:pPr>
                      </w:p>
                      <w:p w:rsidR="00A0502D" w:rsidRDefault="00A0502D" w:rsidP="0028533C"/>
                    </w:txbxContent>
                  </v:textbox>
                </v:shape>
                <v:shape id="Textové pole 471" o:spid="_x0000_s1116" type="#_x0000_t202" style="position:absolute;left:40248;top:68762;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A0502D" w:rsidRDefault="00A0502D" w:rsidP="0028533C">
                        <w:pPr>
                          <w:spacing w:after="0" w:line="240" w:lineRule="auto"/>
                          <w:jc w:val="center"/>
                          <w:rPr>
                            <w:sz w:val="16"/>
                            <w:szCs w:val="16"/>
                          </w:rPr>
                        </w:pPr>
                        <w:r w:rsidRPr="00297899">
                          <w:rPr>
                            <w:sz w:val="16"/>
                            <w:szCs w:val="16"/>
                          </w:rPr>
                          <w:t>Oddíl 3</w:t>
                        </w:r>
                      </w:p>
                      <w:p w:rsidR="00A0502D" w:rsidRPr="00297899" w:rsidRDefault="00A0502D" w:rsidP="0028533C">
                        <w:pPr>
                          <w:spacing w:after="0" w:line="240" w:lineRule="auto"/>
                          <w:jc w:val="center"/>
                          <w:rPr>
                            <w:sz w:val="16"/>
                            <w:szCs w:val="16"/>
                          </w:rPr>
                        </w:pPr>
                        <w:r>
                          <w:rPr>
                            <w:sz w:val="16"/>
                            <w:szCs w:val="16"/>
                          </w:rPr>
                          <w:t>§110g-u</w:t>
                        </w:r>
                      </w:p>
                      <w:p w:rsidR="00A0502D" w:rsidRDefault="00A0502D" w:rsidP="0028533C"/>
                    </w:txbxContent>
                  </v:textbox>
                </v:shape>
                <v:shape id="Textové pole 472" o:spid="_x0000_s1117" type="#_x0000_t202" style="position:absolute;left:40248;top:73334;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textbox>
                    <w:txbxContent>
                      <w:p w:rsidR="00A0502D" w:rsidRDefault="00A0502D" w:rsidP="0028533C">
                        <w:pPr>
                          <w:spacing w:after="0" w:line="240" w:lineRule="auto"/>
                          <w:jc w:val="center"/>
                          <w:rPr>
                            <w:sz w:val="16"/>
                            <w:szCs w:val="16"/>
                          </w:rPr>
                        </w:pPr>
                        <w:r w:rsidRPr="00297899">
                          <w:rPr>
                            <w:sz w:val="16"/>
                            <w:szCs w:val="16"/>
                          </w:rPr>
                          <w:t>Oddíl 4</w:t>
                        </w:r>
                      </w:p>
                      <w:p w:rsidR="00A0502D" w:rsidRPr="00297899" w:rsidRDefault="00A0502D" w:rsidP="0028533C">
                        <w:pPr>
                          <w:spacing w:after="0" w:line="240" w:lineRule="auto"/>
                          <w:jc w:val="center"/>
                          <w:rPr>
                            <w:sz w:val="16"/>
                            <w:szCs w:val="16"/>
                          </w:rPr>
                        </w:pPr>
                        <w:r>
                          <w:rPr>
                            <w:sz w:val="16"/>
                            <w:szCs w:val="16"/>
                          </w:rPr>
                          <w:t>§110v-za</w:t>
                        </w:r>
                      </w:p>
                    </w:txbxContent>
                  </v:textbox>
                </v:shape>
                <v:shape id="Textové pole 473" o:spid="_x0000_s1118" type="#_x0000_t202" style="position:absolute;left:48249;top:59618;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rsidR="00A0502D" w:rsidRDefault="00A0502D" w:rsidP="0028533C">
                        <w:pPr>
                          <w:spacing w:after="0" w:line="240" w:lineRule="auto"/>
                          <w:jc w:val="center"/>
                          <w:rPr>
                            <w:sz w:val="16"/>
                            <w:szCs w:val="16"/>
                          </w:rPr>
                        </w:pPr>
                        <w:r w:rsidRPr="00297899">
                          <w:rPr>
                            <w:sz w:val="16"/>
                            <w:szCs w:val="16"/>
                          </w:rPr>
                          <w:t>Pododdíl 1</w:t>
                        </w:r>
                      </w:p>
                      <w:p w:rsidR="00A0502D" w:rsidRPr="00297899" w:rsidRDefault="00A0502D" w:rsidP="0028533C">
                        <w:pPr>
                          <w:spacing w:after="0" w:line="240" w:lineRule="auto"/>
                          <w:jc w:val="center"/>
                          <w:rPr>
                            <w:sz w:val="16"/>
                            <w:szCs w:val="16"/>
                          </w:rPr>
                        </w:pPr>
                        <w:r>
                          <w:rPr>
                            <w:sz w:val="16"/>
                            <w:szCs w:val="16"/>
                          </w:rPr>
                          <w:t>§110g-i</w:t>
                        </w:r>
                      </w:p>
                    </w:txbxContent>
                  </v:textbox>
                </v:shape>
                <v:shape id="Textové pole 474" o:spid="_x0000_s1119" type="#_x0000_t202" style="position:absolute;left:48249;top:64190;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A0502D" w:rsidRDefault="00A0502D" w:rsidP="0028533C">
                        <w:pPr>
                          <w:spacing w:after="0" w:line="240" w:lineRule="auto"/>
                          <w:jc w:val="center"/>
                          <w:rPr>
                            <w:sz w:val="16"/>
                            <w:szCs w:val="16"/>
                          </w:rPr>
                        </w:pPr>
                        <w:r w:rsidRPr="00297899">
                          <w:rPr>
                            <w:sz w:val="16"/>
                            <w:szCs w:val="16"/>
                          </w:rPr>
                          <w:t>Pododdíl 2</w:t>
                        </w:r>
                      </w:p>
                      <w:p w:rsidR="00A0502D" w:rsidRPr="00297899" w:rsidRDefault="00A0502D" w:rsidP="0028533C">
                        <w:pPr>
                          <w:spacing w:after="0" w:line="240" w:lineRule="auto"/>
                          <w:jc w:val="center"/>
                          <w:rPr>
                            <w:sz w:val="16"/>
                            <w:szCs w:val="16"/>
                          </w:rPr>
                        </w:pPr>
                        <w:r>
                          <w:rPr>
                            <w:sz w:val="16"/>
                            <w:szCs w:val="16"/>
                          </w:rPr>
                          <w:t>§110j</w:t>
                        </w:r>
                      </w:p>
                      <w:p w:rsidR="00A0502D" w:rsidRDefault="00A0502D" w:rsidP="0028533C"/>
                    </w:txbxContent>
                  </v:textbox>
                </v:shape>
                <v:shape id="Textové pole 475" o:spid="_x0000_s1120" type="#_x0000_t202" style="position:absolute;left:48249;top:68762;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A0502D" w:rsidRDefault="00A0502D" w:rsidP="0028533C">
                        <w:pPr>
                          <w:spacing w:after="0" w:line="240" w:lineRule="auto"/>
                          <w:jc w:val="center"/>
                          <w:rPr>
                            <w:sz w:val="16"/>
                            <w:szCs w:val="16"/>
                          </w:rPr>
                        </w:pPr>
                        <w:r w:rsidRPr="00297899">
                          <w:rPr>
                            <w:sz w:val="16"/>
                            <w:szCs w:val="16"/>
                          </w:rPr>
                          <w:t>Pododdíl 3</w:t>
                        </w:r>
                      </w:p>
                      <w:p w:rsidR="00A0502D" w:rsidRDefault="00A0502D" w:rsidP="0028533C">
                        <w:pPr>
                          <w:spacing w:after="0" w:line="240" w:lineRule="auto"/>
                          <w:jc w:val="center"/>
                          <w:rPr>
                            <w:sz w:val="16"/>
                            <w:szCs w:val="16"/>
                          </w:rPr>
                        </w:pPr>
                        <w:r>
                          <w:rPr>
                            <w:sz w:val="16"/>
                            <w:szCs w:val="16"/>
                          </w:rPr>
                          <w:t>§110k-o</w:t>
                        </w:r>
                      </w:p>
                      <w:p w:rsidR="00A0502D" w:rsidRPr="00297899" w:rsidRDefault="00A0502D" w:rsidP="0028533C">
                        <w:pPr>
                          <w:rPr>
                            <w:sz w:val="16"/>
                            <w:szCs w:val="16"/>
                          </w:rPr>
                        </w:pPr>
                      </w:p>
                    </w:txbxContent>
                  </v:textbox>
                </v:shape>
                <v:shape id="Textové pole 476" o:spid="_x0000_s1121" type="#_x0000_t202" style="position:absolute;left:48249;top:73334;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A0502D" w:rsidRDefault="00A0502D" w:rsidP="0028533C">
                        <w:pPr>
                          <w:spacing w:after="0" w:line="240" w:lineRule="auto"/>
                          <w:jc w:val="center"/>
                          <w:rPr>
                            <w:sz w:val="16"/>
                            <w:szCs w:val="16"/>
                          </w:rPr>
                        </w:pPr>
                        <w:r w:rsidRPr="00297899">
                          <w:rPr>
                            <w:sz w:val="16"/>
                            <w:szCs w:val="16"/>
                          </w:rPr>
                          <w:t>Pododdíl 4</w:t>
                        </w:r>
                      </w:p>
                      <w:p w:rsidR="00A0502D" w:rsidRDefault="00A0502D" w:rsidP="0028533C">
                        <w:pPr>
                          <w:spacing w:after="0" w:line="240" w:lineRule="auto"/>
                          <w:jc w:val="center"/>
                          <w:rPr>
                            <w:sz w:val="16"/>
                            <w:szCs w:val="16"/>
                          </w:rPr>
                        </w:pPr>
                        <w:r>
                          <w:rPr>
                            <w:sz w:val="16"/>
                            <w:szCs w:val="16"/>
                          </w:rPr>
                          <w:t>§110p-u</w:t>
                        </w:r>
                      </w:p>
                      <w:p w:rsidR="00A0502D" w:rsidRPr="00297899" w:rsidRDefault="00A0502D" w:rsidP="0028533C">
                        <w:pPr>
                          <w:rPr>
                            <w:sz w:val="16"/>
                            <w:szCs w:val="16"/>
                          </w:rPr>
                        </w:pPr>
                      </w:p>
                    </w:txbxContent>
                  </v:textbox>
                </v:shape>
                <v:line id="Přímá spojnice 477" o:spid="_x0000_s1122" style="position:absolute;flip:y;visibility:visible;mso-wrap-style:square" from="47106,61333" to="48249,7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Přímá spojnice 478" o:spid="_x0000_s1123" style="position:absolute;flip:y;visibility:visible;mso-wrap-style:square" from="47106,65905" to="48249,7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Přímá spojnice 479" o:spid="_x0000_s1124" style="position:absolute;visibility:visible;mso-wrap-style:square" from="47106,70477" to="48249,7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Přímá spojnice 480" o:spid="_x0000_s1125" style="position:absolute;visibility:visible;mso-wrap-style:square" from="47106,70477" to="48249,7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ové pole 481" o:spid="_x0000_s1126" type="#_x0000_t202" style="position:absolute;left:26525;top:24185;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w:txbxContent>
                      <w:p w:rsidR="00A0502D" w:rsidRPr="000A05E4" w:rsidRDefault="00A0502D" w:rsidP="0028533C">
                        <w:pPr>
                          <w:rPr>
                            <w:sz w:val="18"/>
                            <w:szCs w:val="18"/>
                          </w:rPr>
                        </w:pPr>
                        <w:r w:rsidRPr="004719A8">
                          <w:rPr>
                            <w:b/>
                            <w:sz w:val="18"/>
                            <w:szCs w:val="18"/>
                          </w:rPr>
                          <w:t>DÍL 4</w:t>
                        </w:r>
                        <w:r w:rsidRPr="000A05E4">
                          <w:rPr>
                            <w:sz w:val="18"/>
                            <w:szCs w:val="18"/>
                          </w:rPr>
                          <w:t xml:space="preserve"> §21 až §25</w:t>
                        </w:r>
                      </w:p>
                      <w:p w:rsidR="00A0502D" w:rsidRDefault="00A0502D" w:rsidP="0028533C"/>
                    </w:txbxContent>
                  </v:textbox>
                </v:shape>
                <v:shape id="Textové pole 482" o:spid="_x0000_s1127" type="#_x0000_t202" style="position:absolute;left:26583;top:27614;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XkroA&#10;AADbAAAADwAAAGRycy9kb3ducmV2LnhtbERPvQrCMBDeBd8hnOCmqRVEqlFUEMRN7eJ2NGdbbC4l&#10;iba+vRkEx4/vf73tTSPe5HxtWcFsmoAgLqyuuVSQ346TJQgfkDU2lknBhzxsN8PBGjNtO77Q+xpK&#10;EUPYZ6igCqHNpPRFRQb91LbEkXtYZzBE6EqpHXYx3DQyTZKFNFhzbKiwpUNFxfP6MgpOi324U67P&#10;ep7O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90XkroAAADbAAAADwAAAAAAAAAAAAAAAACYAgAAZHJzL2Rvd25yZXYueG1s&#10;UEsFBgAAAAAEAAQA9QAAAH8DAAAAAA==&#10;" strokeweight=".5pt">
                  <v:textbox>
                    <w:txbxContent>
                      <w:p w:rsidR="00A0502D" w:rsidRPr="000A05E4" w:rsidRDefault="00A0502D" w:rsidP="0028533C">
                        <w:pPr>
                          <w:rPr>
                            <w:sz w:val="18"/>
                            <w:szCs w:val="18"/>
                          </w:rPr>
                        </w:pPr>
                        <w:r w:rsidRPr="004719A8">
                          <w:rPr>
                            <w:b/>
                            <w:sz w:val="18"/>
                            <w:szCs w:val="18"/>
                          </w:rPr>
                          <w:t>DÍL 5</w:t>
                        </w:r>
                        <w:r w:rsidRPr="000A05E4">
                          <w:rPr>
                            <w:sz w:val="18"/>
                            <w:szCs w:val="18"/>
                          </w:rPr>
                          <w:t xml:space="preserve"> §26 až §35a</w:t>
                        </w:r>
                      </w:p>
                    </w:txbxContent>
                  </v:textbox>
                </v:shape>
                <v:shape id="Textové pole 483" o:spid="_x0000_s1128" type="#_x0000_t202" style="position:absolute;left:26621;top:31043;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yCcEA&#10;AADbAAAADwAAAGRycy9kb3ducmV2LnhtbESPQYvCMBSE74L/ITzBm6ZbQdyusayCIN7UXvb2aJ5t&#10;2ealJLGt/94sLHgcZuYbZpuPphU9Od9YVvCxTEAQl1Y3XCkobsfFBoQPyBpby6TgSR7y3XSyxUzb&#10;gS/UX0MlIoR9hgrqELpMSl/WZNAvbUccvbt1BkOUrpLa4RDhppVpkqylwYbjQo0dHWoqf68Po+C0&#10;3ocfKvRZr9KVHQpZunvrlZrPxu8vEIHG8A7/t09aQfoJ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sgnBAAAA2wAAAA8AAAAAAAAAAAAAAAAAmAIAAGRycy9kb3du&#10;cmV2LnhtbFBLBQYAAAAABAAEAPUAAACGAwAAAAA=&#10;" strokeweight=".5pt">
                  <v:textbox>
                    <w:txbxContent>
                      <w:p w:rsidR="00A0502D" w:rsidRPr="000A05E4" w:rsidRDefault="00A0502D" w:rsidP="0028533C">
                        <w:pPr>
                          <w:rPr>
                            <w:sz w:val="18"/>
                            <w:szCs w:val="18"/>
                          </w:rPr>
                        </w:pPr>
                        <w:r w:rsidRPr="004719A8">
                          <w:rPr>
                            <w:b/>
                            <w:sz w:val="18"/>
                            <w:szCs w:val="18"/>
                          </w:rPr>
                          <w:t>DÍL 6</w:t>
                        </w:r>
                        <w:r w:rsidRPr="000A05E4">
                          <w:rPr>
                            <w:sz w:val="18"/>
                            <w:szCs w:val="18"/>
                          </w:rPr>
                          <w:t xml:space="preserve"> §36 až §46 </w:t>
                        </w:r>
                      </w:p>
                    </w:txbxContent>
                  </v:textbox>
                </v:shape>
                <v:shape id="Textové pole 484" o:spid="_x0000_s1129" type="#_x0000_t202" style="position:absolute;left:26627;top:34472;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NSboA&#10;AADbAAAADwAAAGRycy9kb3ducmV2LnhtbERPvQrCMBDeBd8hnOCmqRZEqlFUEMRN7eJ2NGdbbC4l&#10;iba+vRkEx4/vf73tTSPe5HxtWcFsmoAgLqyuuVSQ346TJQgfkDU2lknBhzxsN8PBGjNtO77Q+xpK&#10;EUPYZ6igCqHNpPRFRQb91LbEkXtYZzBE6EqpHXYx3DRyniQLabDm2FBhS4eKiuf1ZRScFvtwp1yf&#10;dTpP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HKNSboAAADbAAAADwAAAAAAAAAAAAAAAACYAgAAZHJzL2Rvd25yZXYueG1s&#10;UEsFBgAAAAAEAAQA9QAAAH8DAAAAAA==&#10;" strokeweight=".5pt">
                  <v:textbox>
                    <w:txbxContent>
                      <w:p w:rsidR="00A0502D" w:rsidRPr="000A05E4" w:rsidRDefault="00A0502D" w:rsidP="0028533C">
                        <w:pPr>
                          <w:rPr>
                            <w:sz w:val="18"/>
                            <w:szCs w:val="18"/>
                            <w:vertAlign w:val="superscript"/>
                          </w:rPr>
                        </w:pPr>
                        <w:r w:rsidRPr="004719A8">
                          <w:rPr>
                            <w:b/>
                            <w:sz w:val="18"/>
                            <w:szCs w:val="18"/>
                          </w:rPr>
                          <w:t>DÍL 7</w:t>
                        </w:r>
                        <w:r w:rsidRPr="000A05E4">
                          <w:rPr>
                            <w:sz w:val="18"/>
                            <w:szCs w:val="18"/>
                          </w:rPr>
                          <w:t xml:space="preserve"> §47 až §48a</w:t>
                        </w:r>
                        <w:r w:rsidRPr="000A05E4">
                          <w:rPr>
                            <w:sz w:val="18"/>
                            <w:szCs w:val="18"/>
                            <w:vertAlign w:val="superscript"/>
                          </w:rPr>
                          <w:t>*</w:t>
                        </w:r>
                      </w:p>
                      <w:p w:rsidR="00A0502D" w:rsidRDefault="00A0502D" w:rsidP="0028533C"/>
                    </w:txbxContent>
                  </v:textbox>
                </v:shape>
                <v:shape id="Textové pole 485" o:spid="_x0000_s1130" type="#_x0000_t202" style="position:absolute;left:26627;top:37901;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o0r8A&#10;AADbAAAADwAAAGRycy9kb3ducmV2LnhtbESPQYvCMBSE74L/ITzBm021IFKNosKCeFN78fZonm2x&#10;eSlJ1tZ/b4SFPQ4z8w2z2Q2mFS9yvrGsYJ6kIIhLqxuuFBS3n9kKhA/IGlvLpOBNHnbb8WiDubY9&#10;X+h1DZWIEPY5KqhD6HIpfVmTQZ/Yjjh6D+sMhihdJbXDPsJNKxdpupQGG44LNXZ0rKl8Xn+NgtPy&#10;EO5U6LPOFpn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ijSvwAAANsAAAAPAAAAAAAAAAAAAAAAAJgCAABkcnMvZG93bnJl&#10;di54bWxQSwUGAAAAAAQABAD1AAAAhAMAAAAA&#10;" strokeweight=".5pt">
                  <v:textbox>
                    <w:txbxContent>
                      <w:p w:rsidR="00A0502D" w:rsidRPr="000A05E4" w:rsidRDefault="00A0502D" w:rsidP="0028533C">
                        <w:pPr>
                          <w:rPr>
                            <w:sz w:val="18"/>
                            <w:szCs w:val="18"/>
                          </w:rPr>
                        </w:pPr>
                        <w:r w:rsidRPr="004719A8">
                          <w:rPr>
                            <w:b/>
                            <w:sz w:val="18"/>
                            <w:szCs w:val="18"/>
                          </w:rPr>
                          <w:t>DÍL 8</w:t>
                        </w:r>
                        <w:r w:rsidRPr="000A05E4">
                          <w:rPr>
                            <w:sz w:val="18"/>
                            <w:szCs w:val="18"/>
                          </w:rPr>
                          <w:t xml:space="preserve"> §51 až §62</w:t>
                        </w:r>
                      </w:p>
                      <w:p w:rsidR="00A0502D" w:rsidRDefault="00A0502D" w:rsidP="0028533C">
                        <w:r>
                          <w:t xml:space="preserve"> </w:t>
                        </w:r>
                      </w:p>
                    </w:txbxContent>
                  </v:textbox>
                </v:shape>
                <v:shape id="Textové pole 486" o:spid="_x0000_s1131" type="#_x0000_t202" style="position:absolute;left:26532;top:41330;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pcAA&#10;AADbAAAADwAAAGRycy9kb3ducmV2LnhtbESPQYvCMBSE78L+h/CEvWlqCyK1qeiCIHtb7cXbo3m2&#10;xealJNF2//1mQfA4zMw3TLGbTC+e5HxnWcFqmYAgrq3uuFFQXY6LDQgfkDX2lknBL3nYlR+zAnNt&#10;R/6h5zk0IkLY56igDWHIpfR1Swb90g7E0btZZzBE6RqpHY4RbnqZJslaGuw4LrQ40FdL9f38MApO&#10;60O4UqW/dZZmdqxk7W69V+pzPu23IAJN4R1+tU9aQZbC/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2pcAAAADbAAAADwAAAAAAAAAAAAAAAACYAgAAZHJzL2Rvd25y&#10;ZXYueG1sUEsFBgAAAAAEAAQA9QAAAIUDAAAAAA==&#10;" strokeweight=".5pt">
                  <v:textbox>
                    <w:txbxContent>
                      <w:p w:rsidR="00A0502D" w:rsidRPr="000A05E4" w:rsidRDefault="00A0502D" w:rsidP="0028533C">
                        <w:pPr>
                          <w:rPr>
                            <w:sz w:val="18"/>
                            <w:szCs w:val="18"/>
                          </w:rPr>
                        </w:pPr>
                        <w:r w:rsidRPr="004719A8">
                          <w:rPr>
                            <w:b/>
                            <w:sz w:val="18"/>
                            <w:szCs w:val="18"/>
                          </w:rPr>
                          <w:t>DÍL 9</w:t>
                        </w:r>
                        <w:r w:rsidRPr="000A05E4">
                          <w:rPr>
                            <w:sz w:val="18"/>
                            <w:szCs w:val="18"/>
                          </w:rPr>
                          <w:t xml:space="preserve"> §63 až §71g</w:t>
                        </w:r>
                      </w:p>
                      <w:p w:rsidR="00A0502D" w:rsidRDefault="00A0502D" w:rsidP="0028533C"/>
                    </w:txbxContent>
                  </v:textbox>
                </v:shape>
                <v:shape id="Textové pole 487" o:spid="_x0000_s1132" type="#_x0000_t202" style="position:absolute;left:26532;top:44759;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TPsAA&#10;AADbAAAADwAAAGRycy9kb3ducmV2LnhtbESPQYvCMBSE78L+h/CEvdlUC7JU06ILguxt3V68PZpn&#10;W2xeShJt/fdmQfA4zMw3zLacTC/u5HxnWcEySUEQ11Z33Cio/g6LLxA+IGvsLZOCB3koi4/ZFnNt&#10;R/6l+yk0IkLY56igDWHIpfR1SwZ9Ygfi6F2sMxiidI3UDscIN71cpelaGuw4LrQ40HdL9fV0MwqO&#10;6304U6V/dLbK7FjJ2l16r9TnfNptQASawjv8ah+1giyD/y/x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ATPsAAAADbAAAADwAAAAAAAAAAAAAAAACYAgAAZHJzL2Rvd25y&#10;ZXYueG1sUEsFBgAAAAAEAAQA9QAAAIUDAAAAAA==&#10;" strokeweight=".5pt">
                  <v:textbox>
                    <w:txbxContent>
                      <w:p w:rsidR="00A0502D" w:rsidRPr="000A05E4" w:rsidRDefault="00A0502D" w:rsidP="0028533C">
                        <w:pPr>
                          <w:rPr>
                            <w:sz w:val="18"/>
                            <w:szCs w:val="18"/>
                          </w:rPr>
                        </w:pPr>
                        <w:r w:rsidRPr="004719A8">
                          <w:rPr>
                            <w:b/>
                            <w:sz w:val="18"/>
                            <w:szCs w:val="18"/>
                          </w:rPr>
                          <w:t>DÍL 10</w:t>
                        </w:r>
                        <w:r w:rsidRPr="000A05E4">
                          <w:rPr>
                            <w:sz w:val="18"/>
                            <w:szCs w:val="18"/>
                          </w:rPr>
                          <w:t xml:space="preserve"> §72 až §79c</w:t>
                        </w:r>
                      </w:p>
                      <w:p w:rsidR="00A0502D" w:rsidRDefault="00A0502D" w:rsidP="0028533C"/>
                    </w:txbxContent>
                  </v:textbox>
                </v:shape>
                <v:shape id="Textové pole 488" o:spid="_x0000_s1133" type="#_x0000_t202" style="position:absolute;left:26532;top:48188;width:113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LSsIA&#10;AADbAAAADwAAAGRycy9kb3ducmV2LnhtbESPQWvCQBSE74L/YXlCb7qpk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YtKwgAAANsAAAAPAAAAAAAAAAAAAAAAAJgCAABkcnMvZG93&#10;bnJldi54bWxQSwUGAAAAAAQABAD1AAAAhwMAAAAA&#10;" strokeweight=".5pt">
                  <v:textbox>
                    <w:txbxContent>
                      <w:p w:rsidR="00A0502D" w:rsidRPr="000A05E4" w:rsidRDefault="00A0502D" w:rsidP="0028533C">
                        <w:pPr>
                          <w:rPr>
                            <w:sz w:val="18"/>
                            <w:szCs w:val="18"/>
                          </w:rPr>
                        </w:pPr>
                        <w:r w:rsidRPr="004719A8">
                          <w:rPr>
                            <w:b/>
                            <w:sz w:val="18"/>
                            <w:szCs w:val="18"/>
                          </w:rPr>
                          <w:t>DÍL 11</w:t>
                        </w:r>
                        <w:r w:rsidRPr="000A05E4">
                          <w:rPr>
                            <w:sz w:val="18"/>
                            <w:szCs w:val="18"/>
                          </w:rPr>
                          <w:t xml:space="preserve"> §80 až §87</w:t>
                        </w:r>
                      </w:p>
                    </w:txbxContent>
                  </v:textbox>
                </v:shape>
                <v:shape id="Textové pole 489" o:spid="_x0000_s1134" type="#_x0000_t202" style="position:absolute;left:40248;top:17327;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0cIA&#10;AADbAAAADwAAAGRycy9kb3ducmV2LnhtbESPQWvCQBSE74L/YXlCb7qpw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S7RwgAAANsAAAAPAAAAAAAAAAAAAAAAAJgCAABkcnMvZG93&#10;bnJldi54bWxQSwUGAAAAAAQABAD1AAAAhwMAAAAA&#10;" strokeweight=".5pt">
                  <v:textbox>
                    <w:txbxContent>
                      <w:p w:rsidR="00A0502D" w:rsidRPr="004719A8" w:rsidRDefault="00A0502D" w:rsidP="0028533C">
                        <w:pPr>
                          <w:spacing w:after="0" w:line="240" w:lineRule="auto"/>
                          <w:rPr>
                            <w:sz w:val="16"/>
                            <w:szCs w:val="16"/>
                          </w:rPr>
                        </w:pPr>
                        <w:r w:rsidRPr="004719A8">
                          <w:rPr>
                            <w:sz w:val="16"/>
                            <w:szCs w:val="16"/>
                          </w:rPr>
                          <w:t>Oddíl 2</w:t>
                        </w:r>
                        <w:r>
                          <w:rPr>
                            <w:sz w:val="16"/>
                            <w:szCs w:val="16"/>
                          </w:rPr>
                          <w:t xml:space="preserve"> </w:t>
                        </w:r>
                        <w:r w:rsidRPr="004719A8">
                          <w:rPr>
                            <w:sz w:val="16"/>
                            <w:szCs w:val="16"/>
                          </w:rPr>
                          <w:t>§9a až §10j</w:t>
                        </w:r>
                      </w:p>
                    </w:txbxContent>
                  </v:textbox>
                </v:shape>
                <v:shape id="Textové pole 490" o:spid="_x0000_s1135" type="#_x0000_t202" style="position:absolute;left:40248;top:13898;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wpsAA&#10;AADbAAAADwAAAGRycy9kb3ducmV2LnhtbESPQYvCMBSE78L+h/CEvWmqhSLdpqILguxttRdvj+bZ&#10;lm1eShJt/fdmQfA4zMw3TLGdTC/u5HxnWcFqmYAgrq3uuFFQnQ+LDQgfkDX2lknBgzxsy49Zgbm2&#10;I//S/RQaESHsc1TQhjDkUvq6JYN+aQfi6F2tMxiidI3UDscIN71cJ0kmDXYcF1oc6Lul+u90MwqO&#10;2T5cqNI/Ol2ndqxk7a69V+pzPu2+QASawjv8ah+1gjSD/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ewpsAAAADbAAAADwAAAAAAAAAAAAAAAACYAgAAZHJzL2Rvd25y&#10;ZXYueG1sUEsFBgAAAAAEAAQA9QAAAIUDAAAAAA==&#10;" strokeweight=".5pt">
                  <v:textbox>
                    <w:txbxContent>
                      <w:p w:rsidR="00A0502D" w:rsidRPr="004719A8" w:rsidRDefault="00A0502D" w:rsidP="0028533C">
                        <w:pPr>
                          <w:spacing w:after="0" w:line="240" w:lineRule="auto"/>
                          <w:rPr>
                            <w:sz w:val="16"/>
                            <w:szCs w:val="16"/>
                          </w:rPr>
                        </w:pPr>
                        <w:r w:rsidRPr="004719A8">
                          <w:rPr>
                            <w:sz w:val="16"/>
                            <w:szCs w:val="16"/>
                          </w:rPr>
                          <w:t>Oddíl 1</w:t>
                        </w:r>
                        <w:r>
                          <w:rPr>
                            <w:sz w:val="16"/>
                            <w:szCs w:val="16"/>
                          </w:rPr>
                          <w:t xml:space="preserve"> </w:t>
                        </w:r>
                        <w:r w:rsidRPr="004719A8">
                          <w:rPr>
                            <w:sz w:val="16"/>
                            <w:szCs w:val="16"/>
                          </w:rPr>
                          <w:t>§7 až §9</w:t>
                        </w:r>
                      </w:p>
                    </w:txbxContent>
                  </v:textbox>
                </v:shape>
                <v:shape id="Textové pole 491" o:spid="_x0000_s1136" type="#_x0000_t202" style="position:absolute;left:40248;top:20756;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VPcIA&#10;AADbAAAADwAAAGRycy9kb3ducmV2LnhtbESPQWvCQBSE74L/YXlCb7qpgShpNtIWCtKbMRdvj+wz&#10;Cc2+Dbtbk/77riB4HGbmG6Y4zGYQN3K+t6zgdZOAIG6s7rlVUJ+/1nsQPiBrHCyTgj/ycCiXiwJz&#10;bSc+0a0KrYgQ9jkq6EIYcyl905FBv7EjcfSu1hkMUbpWaodThJtBbpMkkwZ7jgsdjvTZUfNT/RoF&#10;x+wjXKjW3zrdpnaqZeOug1fqZTW/v4EINIdn+NE+agXpDu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xU9wgAAANsAAAAPAAAAAAAAAAAAAAAAAJgCAABkcnMvZG93&#10;bnJldi54bWxQSwUGAAAAAAQABAD1AAAAhwMAAAAA&#10;" strokeweight=".5pt">
                  <v:textbox>
                    <w:txbxContent>
                      <w:p w:rsidR="00A0502D" w:rsidRPr="004719A8" w:rsidRDefault="00A0502D" w:rsidP="0028533C">
                        <w:pPr>
                          <w:spacing w:after="0" w:line="240" w:lineRule="auto"/>
                          <w:rPr>
                            <w:sz w:val="16"/>
                            <w:szCs w:val="16"/>
                          </w:rPr>
                        </w:pPr>
                        <w:r w:rsidRPr="004719A8">
                          <w:rPr>
                            <w:sz w:val="16"/>
                            <w:szCs w:val="16"/>
                          </w:rPr>
                          <w:t>Oddíl 3</w:t>
                        </w:r>
                        <w:r>
                          <w:rPr>
                            <w:sz w:val="16"/>
                            <w:szCs w:val="16"/>
                          </w:rPr>
                          <w:t xml:space="preserve"> </w:t>
                        </w:r>
                        <w:r w:rsidRPr="004719A8">
                          <w:rPr>
                            <w:sz w:val="16"/>
                            <w:szCs w:val="16"/>
                          </w:rPr>
                          <w:t>§11</w:t>
                        </w:r>
                      </w:p>
                    </w:txbxContent>
                  </v:textbox>
                </v:shape>
                <v:shape id="Textové pole 492" o:spid="_x0000_s1137" type="#_x0000_t202" style="position:absolute;left:40248;top:24185;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BT7oA&#10;AADbAAAADwAAAGRycy9kb3ducmV2LnhtbERPvQrCMBDeBd8hnOCmqRZEqlFUEMRN7eJ2NGdbbC4l&#10;iba+vRkEx4/vf73tTSPe5HxtWcFsmoAgLqyuuVSQ346TJQgfkDU2lknBhzxsN8PBGjNtO77Q+xpK&#10;EUPYZ6igCqHNpPRFRQb91LbEkXtYZzBE6EqpHXYx3DRyniQLabDm2FBhS4eKiuf1ZRScFvtwp1yf&#10;dTpP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gSBT7oAAADbAAAADwAAAAAAAAAAAAAAAACYAgAAZHJzL2Rvd25yZXYueG1s&#10;UEsFBgAAAAAEAAQA9QAAAH8DAAAAAA==&#10;" strokeweight=".5pt">
                  <v:textbox>
                    <w:txbxContent>
                      <w:p w:rsidR="00A0502D" w:rsidRPr="004719A8" w:rsidRDefault="00A0502D" w:rsidP="0028533C">
                        <w:pPr>
                          <w:spacing w:after="0" w:line="240" w:lineRule="auto"/>
                          <w:rPr>
                            <w:sz w:val="16"/>
                            <w:szCs w:val="16"/>
                          </w:rPr>
                        </w:pPr>
                        <w:r w:rsidRPr="004719A8">
                          <w:rPr>
                            <w:sz w:val="16"/>
                            <w:szCs w:val="16"/>
                          </w:rPr>
                          <w:t>Oddíl 4</w:t>
                        </w:r>
                        <w:r>
                          <w:rPr>
                            <w:sz w:val="16"/>
                            <w:szCs w:val="16"/>
                          </w:rPr>
                          <w:t xml:space="preserve"> </w:t>
                        </w:r>
                        <w:r w:rsidRPr="004719A8">
                          <w:rPr>
                            <w:sz w:val="16"/>
                            <w:szCs w:val="16"/>
                          </w:rPr>
                          <w:t>§12</w:t>
                        </w:r>
                      </w:p>
                    </w:txbxContent>
                  </v:textbox>
                </v:shape>
                <v:shape id="Textové pole 493" o:spid="_x0000_s1138" type="#_x0000_t202" style="position:absolute;left:26525;top:57332;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k1MIA&#10;AADbAAAADwAAAGRycy9kb3ducmV2LnhtbESPQWvCQBSE74L/YXlCb7qpgaBpNtIWCtKbMRdvj+wz&#10;Cc2+Dbtbk/77riB4HGbmG6Y4zGYQN3K+t6zgdZOAIG6s7rlVUJ+/1jsQPiBrHCyTgj/ycCiXiwJz&#10;bSc+0a0KrYgQ9jkq6EIYcyl905FBv7EjcfSu1hkMUbpWaodThJtBbpMkkwZ7jgsdjvTZUfNT/RoF&#10;x+wjXKjW3zrdpnaqZeOug1fqZTW/v4EINIdn+NE+agXpHu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CTUwgAAANsAAAAPAAAAAAAAAAAAAAAAAJgCAABkcnMvZG93&#10;bnJldi54bWxQSwUGAAAAAAQABAD1AAAAhwMAAAAA&#10;" strokeweight=".5pt">
                  <v:textbox>
                    <w:txbxContent>
                      <w:p w:rsidR="00A0502D" w:rsidRPr="00BB5407" w:rsidRDefault="00A0502D" w:rsidP="0028533C">
                        <w:pPr>
                          <w:rPr>
                            <w:sz w:val="18"/>
                            <w:szCs w:val="18"/>
                          </w:rPr>
                        </w:pPr>
                        <w:r w:rsidRPr="00647664">
                          <w:rPr>
                            <w:b/>
                            <w:sz w:val="18"/>
                            <w:szCs w:val="18"/>
                          </w:rPr>
                          <w:t>Díl 2</w:t>
                        </w:r>
                        <w:r w:rsidRPr="00BB5407">
                          <w:rPr>
                            <w:sz w:val="18"/>
                            <w:szCs w:val="18"/>
                          </w:rPr>
                          <w:t xml:space="preserve"> §92b až §92e</w:t>
                        </w:r>
                      </w:p>
                    </w:txbxContent>
                  </v:textbox>
                </v:shape>
                <v:shape id="Textové pole 494" o:spid="_x0000_s1139" type="#_x0000_t202" style="position:absolute;left:26525;top:60761;width:114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NLsA&#10;AADbAAAADwAAAGRycy9kb3ducmV2LnhtbERPuwrCMBTdBf8hXMFNUx+IVKOoIIib2sXt0lzbYnNT&#10;kmjr35tBcDyc93rbmVq8yfnKsoLJOAFBnFtdcaEgux1HSxA+IGusLZOCD3nYbvq9Nabatnyh9zUU&#10;IoawT1FBGUKTSunzkgz6sW2II/ewzmCI0BVSO2xjuKnlNEkW0mDFsaHEhg4l5c/ryyg4LfbhTpk+&#10;69l0ZttM5u5Re6WGg263AhGoC3/xz33SCuZxff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0/jS7AAAA2wAAAA8AAAAAAAAAAAAAAAAAmAIAAGRycy9kb3ducmV2Lnht&#10;bFBLBQYAAAAABAAEAPUAAACAAwAAAAA=&#10;" strokeweight=".5pt">
                  <v:textbox>
                    <w:txbxContent>
                      <w:p w:rsidR="00A0502D" w:rsidRPr="00BB5407" w:rsidRDefault="00A0502D" w:rsidP="0028533C">
                        <w:pPr>
                          <w:rPr>
                            <w:sz w:val="18"/>
                            <w:szCs w:val="18"/>
                          </w:rPr>
                        </w:pPr>
                        <w:r w:rsidRPr="00647664">
                          <w:rPr>
                            <w:b/>
                            <w:sz w:val="18"/>
                            <w:szCs w:val="18"/>
                          </w:rPr>
                          <w:t>Díl 3</w:t>
                        </w:r>
                        <w:r w:rsidRPr="00BB5407">
                          <w:rPr>
                            <w:sz w:val="18"/>
                            <w:szCs w:val="18"/>
                          </w:rPr>
                          <w:t xml:space="preserve"> §92f až §92g</w:t>
                        </w:r>
                      </w:p>
                      <w:p w:rsidR="00A0502D" w:rsidRDefault="00A0502D" w:rsidP="0028533C"/>
                    </w:txbxContent>
                  </v:textbox>
                </v:shape>
                <v:shape id="Textové pole 495" o:spid="_x0000_s1140" type="#_x0000_t202" style="position:absolute;left:26525;top:64190;width:113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br8EA&#10;AADbAAAADwAAAGRycy9kb3ducmV2LnhtbESPT4vCMBTE7wt+h/AEb9vUP4hU07IuLMje1F68PZpn&#10;W7Z5KUm09dtvBMHjMDO/YXbFaDpxJ+dbywrmSQqCuLK65VpBef753IDwAVljZ5kUPMhDkU8+dphp&#10;O/CR7qdQiwhhn6GCJoQ+k9JXDRn0ie2Jo3e1zmCI0tVSOxwi3HRykaZrabDluNBgT98NVX+nm1Fw&#10;WO/DhUr9q5eLpR1KWblr55WaTcevLYhAY3iHX+2DVrCaw/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4W6/BAAAA2wAAAA8AAAAAAAAAAAAAAAAAmAIAAGRycy9kb3du&#10;cmV2LnhtbFBLBQYAAAAABAAEAPUAAACGAwAAAAA=&#10;" strokeweight=".5pt">
                  <v:textbox>
                    <w:txbxContent>
                      <w:p w:rsidR="00A0502D" w:rsidRPr="00BB5407" w:rsidRDefault="00A0502D" w:rsidP="0028533C">
                        <w:pPr>
                          <w:rPr>
                            <w:sz w:val="18"/>
                            <w:szCs w:val="18"/>
                          </w:rPr>
                        </w:pPr>
                        <w:r w:rsidRPr="00647664">
                          <w:rPr>
                            <w:b/>
                            <w:sz w:val="18"/>
                            <w:szCs w:val="18"/>
                          </w:rPr>
                          <w:t>DÍL 4</w:t>
                        </w:r>
                        <w:r w:rsidRPr="00BB5407">
                          <w:rPr>
                            <w:sz w:val="18"/>
                            <w:szCs w:val="18"/>
                          </w:rPr>
                          <w:t xml:space="preserve"> §92h až §92i</w:t>
                        </w:r>
                      </w:p>
                    </w:txbxContent>
                  </v:textbox>
                </v:shape>
                <v:line id="Přímá spojnice 496" o:spid="_x0000_s1141" style="position:absolute;flip:y;visibility:visible;mso-wrap-style:square" from="37962,15041" to="40248,1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Přímá spojnice 497" o:spid="_x0000_s1142" style="position:absolute;visibility:visible;mso-wrap-style:square" from="38006,18470" to="40248,1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Přímá spojnice 498" o:spid="_x0000_s1143" style="position:absolute;visibility:visible;mso-wrap-style:square" from="37962,18470" to="40248,2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Přímá spojnice 499" o:spid="_x0000_s1144" style="position:absolute;visibility:visible;mso-wrap-style:square" from="38006,18470" to="40248,2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Přímá spojnice 500" o:spid="_x0000_s1145" style="position:absolute;flip:y;visibility:visible;mso-wrap-style:square" from="23102,15041" to="26532,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Přímá spojnice 501" o:spid="_x0000_s1146" style="position:absolute;flip:y;visibility:visible;mso-wrap-style:square" from="23102,18470" to="26524,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Přímá spojnice 502" o:spid="_x0000_s1147" style="position:absolute;flip:y;visibility:visible;mso-wrap-style:square" from="23102,21899" to="26532,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Přímá spojnice 503" o:spid="_x0000_s1148" style="position:absolute;flip:y;visibility:visible;mso-wrap-style:square" from="23102,25328" to="26525,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Přímá spojnice 504" o:spid="_x0000_s1149" style="position:absolute;flip:y;visibility:visible;mso-wrap-style:square" from="23102,28757" to="26523,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Přímá spojnice 505" o:spid="_x0000_s1150" style="position:absolute;flip:y;visibility:visible;mso-wrap-style:square" from="23102,32186" to="26523,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Přímá spojnice 506" o:spid="_x0000_s1151" style="position:absolute;visibility:visible;mso-wrap-style:square" from="23102,32993" to="26627,3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Přímá spojnice 507" o:spid="_x0000_s1152" style="position:absolute;visibility:visible;mso-wrap-style:square" from="23102,32993" to="26627,39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Přímá spojnice 508" o:spid="_x0000_s1153" style="position:absolute;visibility:visible;mso-wrap-style:square" from="23102,32993" to="26532,42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Přímá spojnice 509" o:spid="_x0000_s1154" style="position:absolute;visibility:visible;mso-wrap-style:square" from="23102,32993" to="26532,4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Přímá spojnice 510" o:spid="_x0000_s1155" style="position:absolute;visibility:visible;mso-wrap-style:square" from="23102,32993" to="26532,49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Přímá spojnice 511" o:spid="_x0000_s1156" style="position:absolute;flip:y;visibility:visible;mso-wrap-style:square" from="23103,55046" to="26525,6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Přímá spojnice 512" o:spid="_x0000_s1157" style="position:absolute;flip:y;visibility:visible;mso-wrap-style:square" from="23103,58475" to="26525,6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Přímá spojnice 513" o:spid="_x0000_s1158" style="position:absolute;visibility:visible;mso-wrap-style:square" from="23103,60761" to="26525,6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Přímá spojnice 514" o:spid="_x0000_s1159" style="position:absolute;visibility:visible;mso-wrap-style:square" from="23103,60761" to="26525,6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Přímá spojnice 515" o:spid="_x0000_s1160" style="position:absolute;flip:y;visibility:visible;mso-wrap-style:square" from="37911,61333" to="40248,7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Přímá spojnice 516" o:spid="_x0000_s1161" style="position:absolute;flip:y;visibility:visible;mso-wrap-style:square" from="37911,65905" to="40248,7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Přímá spojnice 517" o:spid="_x0000_s1162" style="position:absolute;flip:y;visibility:visible;mso-wrap-style:square" from="37911,70477" to="40248,7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Přímá spojnice 518" o:spid="_x0000_s1163" style="position:absolute;visibility:visible;mso-wrap-style:square" from="38006,73906" to="40248,7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Přímá spojnice 519" o:spid="_x0000_s1164" style="position:absolute;flip:y;visibility:visible;mso-wrap-style:square" from="23103,69905" to="26532,7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Přímá spojnice 520" o:spid="_x0000_s1165" style="position:absolute;visibility:visible;mso-wrap-style:square" from="23103,70477" to="26532,7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Textové pole 521" o:spid="_x0000_s1166" type="#_x0000_t202" style="position:absolute;left:40248;top:28757;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6IMEA&#10;AADbAAAADwAAAGRycy9kb3ducmV2LnhtbESPQYvCMBSE74L/ITzBm6ZboS5dY1kXFsSb2sveHs2z&#10;Ldu8lCTa+u+NIHgcZuYbZlOMphM3cr61rOBjmYAgrqxuuVZQnn8XnyB8QNbYWSYFd/JQbKeTDeba&#10;Dnyk2ynUIkLY56igCaHPpfRVQwb90vbE0btYZzBE6WqpHQ4RbjqZJkkmDbYcFxrs6aeh6v90NQr2&#10;2S78UakPepWu7FDKyl06r9R8Nn5/gQg0hnf41d5rBdka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oOiDBAAAA2wAAAA8AAAAAAAAAAAAAAAAAmAIAAGRycy9kb3du&#10;cmV2LnhtbFBLBQYAAAAABAAEAPUAAACGAwAAAAA=&#10;" strokeweight=".5pt">
                  <v:textbox>
                    <w:txbxContent>
                      <w:p w:rsidR="00A0502D" w:rsidRPr="00167B87" w:rsidRDefault="00A0502D" w:rsidP="0028533C">
                        <w:pPr>
                          <w:rPr>
                            <w:sz w:val="16"/>
                            <w:szCs w:val="16"/>
                          </w:rPr>
                        </w:pPr>
                        <w:r w:rsidRPr="00167B87">
                          <w:rPr>
                            <w:sz w:val="16"/>
                            <w:szCs w:val="16"/>
                          </w:rPr>
                          <w:t>Oddíl 1 §26</w:t>
                        </w:r>
                      </w:p>
                    </w:txbxContent>
                  </v:textbox>
                </v:shape>
                <v:shape id="Textové pole 522" o:spid="_x0000_s1167" type="#_x0000_t202" style="position:absolute;left:40248;top:32186;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uUroA&#10;AADbAAAADwAAAGRycy9kb3ducmV2LnhtbERPvQrCMBDeBd8hnOCmqQpFqlFUEMRN7eJ2NGdbbC4l&#10;iba+vRkEx4/vf73tTSPe5HxtWcFsmoAgLqyuuVSQ346TJQgfkDU2lknBhzxsN8PBGjNtO77Q+xpK&#10;EUPYZ6igCqHNpPRFRQb91LbEkXtYZzBE6EqpHXYx3DRyniSpNFhzbKiwpUNFxfP6MgpO6T7cKddn&#10;vZgvbJ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beuUroAAADbAAAADwAAAAAAAAAAAAAAAACYAgAAZHJzL2Rvd25yZXYueG1s&#10;UEsFBgAAAAAEAAQA9QAAAH8DAAAAAA==&#10;" strokeweight=".5pt">
                  <v:textbox>
                    <w:txbxContent>
                      <w:p w:rsidR="00A0502D" w:rsidRPr="00167B87" w:rsidRDefault="00A0502D" w:rsidP="0028533C">
                        <w:pPr>
                          <w:rPr>
                            <w:sz w:val="16"/>
                            <w:szCs w:val="16"/>
                          </w:rPr>
                        </w:pPr>
                        <w:r w:rsidRPr="00167B87">
                          <w:rPr>
                            <w:sz w:val="16"/>
                            <w:szCs w:val="16"/>
                          </w:rPr>
                          <w:t>Oddíl 2 §27 až §28</w:t>
                        </w:r>
                      </w:p>
                    </w:txbxContent>
                  </v:textbox>
                </v:shape>
                <v:shape id="Textové pole 523" o:spid="_x0000_s1168" type="#_x0000_t202" style="position:absolute;left:40248;top:35615;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LycEA&#10;AADbAAAADwAAAGRycy9kb3ducmV2LnhtbESPQYvCMBSE74L/ITzBm6ZbobhdY1kXFsSb2sveHs2z&#10;Ldu8lCTa+u+NIHgcZuYbZlOMphM3cr61rOBjmYAgrqxuuVZQnn8XaxA+IGvsLJOCO3kottPJBnNt&#10;Bz7S7RRqESHsc1TQhNDnUvqqIYN+aXvi6F2sMxiidLXUDocIN51MkySTBluOCw329NNQ9X+6GgX7&#10;bBf+qNQHvUpXdihl5S6dV2o+G7+/QAQawzv8au+1guwT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C8nBAAAA2wAAAA8AAAAAAAAAAAAAAAAAmAIAAGRycy9kb3du&#10;cmV2LnhtbFBLBQYAAAAABAAEAPUAAACGAwAAAAA=&#10;" strokeweight=".5pt">
                  <v:textbox>
                    <w:txbxContent>
                      <w:p w:rsidR="00A0502D" w:rsidRDefault="00A0502D" w:rsidP="0028533C">
                        <w:r w:rsidRPr="00167B87">
                          <w:rPr>
                            <w:sz w:val="16"/>
                            <w:szCs w:val="16"/>
                          </w:rPr>
                          <w:t>Oddíl 3 §29 až</w:t>
                        </w:r>
                        <w:r>
                          <w:rPr>
                            <w:sz w:val="16"/>
                            <w:szCs w:val="16"/>
                          </w:rPr>
                          <w:t xml:space="preserve"> </w:t>
                        </w:r>
                        <w:r w:rsidRPr="00167B87">
                          <w:rPr>
                            <w:sz w:val="16"/>
                            <w:szCs w:val="16"/>
                          </w:rPr>
                          <w:t>§29a</w:t>
                        </w:r>
                      </w:p>
                    </w:txbxContent>
                  </v:textbox>
                </v:shape>
                <v:shape id="Textové pole 524" o:spid="_x0000_s1169" type="#_x0000_t202" style="position:absolute;left:40248;top:39044;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0ibsA&#10;AADbAAAADwAAAGRycy9kb3ducmV2LnhtbERPvQrCMBDeBd8hnOCmqQoq1SgqCOKmdnE7mrMtNpeS&#10;RFvf3gyC48f3v952phZvcr6yrGAyTkAQ51ZXXCjIbsfREoQPyBpry6TgQx62m35vjam2LV/ofQ2F&#10;iCHsU1RQhtCkUvq8JIN+bBviyD2sMxgidIXUDtsYbmo5TZK5NFhxbCixoUNJ+fP6MgpO8324U6bP&#10;ejad2TaTuXvUXqnhoNutQATqwl/8c5+0gkV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4YNIm7AAAA2wAAAA8AAAAAAAAAAAAAAAAAmAIAAGRycy9kb3ducmV2Lnht&#10;bFBLBQYAAAAABAAEAPUAAACAAwAAAAA=&#10;" strokeweight=".5pt">
                  <v:textbox>
                    <w:txbxContent>
                      <w:p w:rsidR="00A0502D" w:rsidRPr="00167B87" w:rsidRDefault="00A0502D" w:rsidP="0028533C">
                        <w:pPr>
                          <w:rPr>
                            <w:sz w:val="16"/>
                            <w:szCs w:val="16"/>
                          </w:rPr>
                        </w:pPr>
                        <w:r w:rsidRPr="00167B87">
                          <w:rPr>
                            <w:sz w:val="16"/>
                            <w:szCs w:val="16"/>
                          </w:rPr>
                          <w:t>Oddíl 4 §30 až §30</w:t>
                        </w:r>
                        <w:r>
                          <w:rPr>
                            <w:sz w:val="16"/>
                            <w:szCs w:val="16"/>
                          </w:rPr>
                          <w:t>a</w:t>
                        </w:r>
                      </w:p>
                    </w:txbxContent>
                  </v:textbox>
                </v:shape>
                <v:shape id="Textové pole 525" o:spid="_x0000_s1170" type="#_x0000_t202" style="position:absolute;left:40248;top:42473;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REsAA&#10;AADbAAAADwAAAGRycy9kb3ducmV2LnhtbESPQYvCMBSE74L/ITzBm6YquFJNyyoI4k23F2+P5tmW&#10;bV5KEm3992ZhweMwM98wu3wwrXiS841lBYt5AoK4tLrhSkHxc5xtQPiArLG1TApe5CHPxqMdptr2&#10;fKHnNVQiQtinqKAOoUul9GVNBv3cdsTRu1tnMETpKqkd9hFuWrlMkrU02HBcqLGjQ03l7/VhFJzW&#10;+3CjQp/1armyfSFLd2+9UtPJ8L0FEWgIn/B/+6QVfC3g70v8AT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SREsAAAADbAAAADwAAAAAAAAAAAAAAAACYAgAAZHJzL2Rvd25y&#10;ZXYueG1sUEsFBgAAAAAEAAQA9QAAAIUDAAAAAA==&#10;" strokeweight=".5pt">
                  <v:textbox>
                    <w:txbxContent>
                      <w:p w:rsidR="00A0502D" w:rsidRPr="00167B87" w:rsidRDefault="00A0502D" w:rsidP="0028533C">
                        <w:pPr>
                          <w:rPr>
                            <w:sz w:val="16"/>
                            <w:szCs w:val="16"/>
                          </w:rPr>
                        </w:pPr>
                        <w:r>
                          <w:rPr>
                            <w:sz w:val="16"/>
                            <w:szCs w:val="16"/>
                          </w:rPr>
                          <w:t>Oddíl 5 §31 až §32a</w:t>
                        </w:r>
                      </w:p>
                    </w:txbxContent>
                  </v:textbox>
                </v:shape>
                <v:shape id="Textové pole 526" o:spid="_x0000_s1171" type="#_x0000_t202" style="position:absolute;left:40248;top:45902;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PZcEA&#10;AADbAAAADwAAAGRycy9kb3ducmV2LnhtbESPQYvCMBSE74L/ITzBm6ZbQZeusayCIN7UXvb2aJ5t&#10;2ealJLGt/94sLHgcZuYbZpuPphU9Od9YVvCxTEAQl1Y3XCkobsfFJwgfkDW2lknBkzzku+lki5m2&#10;A1+ov4ZKRAj7DBXUIXSZlL6syaBf2o44enfrDIYoXSW1wyHCTSvTJFlLgw3HhRo7OtRU/l4fRsFp&#10;vQ8/VOizXqUrOxSydPfWKzWfjd9fIAKN4R3+b5+0gk0K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D2XBAAAA2wAAAA8AAAAAAAAAAAAAAAAAmAIAAGRycy9kb3du&#10;cmV2LnhtbFBLBQYAAAAABAAEAPUAAACGAwAAAAA=&#10;" strokeweight=".5pt">
                  <v:textbox>
                    <w:txbxContent>
                      <w:p w:rsidR="00A0502D" w:rsidRPr="00167B87" w:rsidRDefault="00A0502D" w:rsidP="0028533C">
                        <w:pPr>
                          <w:rPr>
                            <w:sz w:val="16"/>
                            <w:szCs w:val="16"/>
                          </w:rPr>
                        </w:pPr>
                        <w:r>
                          <w:rPr>
                            <w:sz w:val="16"/>
                            <w:szCs w:val="16"/>
                          </w:rPr>
                          <w:t>Oddíl 6 §33 až §33a</w:t>
                        </w:r>
                      </w:p>
                    </w:txbxContent>
                  </v:textbox>
                </v:shape>
                <v:shape id="Textové pole 527" o:spid="_x0000_s1172" type="#_x0000_t202" style="position:absolute;left:40248;top:49331;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q/sIA&#10;AADbAAAADwAAAGRycy9kb3ducmV2LnhtbESPQWvCQBSE74L/YXlCb7qpgShpNtIWCtKbMRdvj+wz&#10;Cc2+Dbtbk/77riB4HGbmG6Y4zGYQN3K+t6zgdZOAIG6s7rlVUJ+/1nsQPiBrHCyTgj/ycCiXiwJz&#10;bSc+0a0KrYgQ9jkq6EIYcyl905FBv7EjcfSu1hkMUbpWaodThJtBbpMkkwZ7jgsdjvTZUfNT/RoF&#10;x+wjXKjW3zrdpnaqZeOug1fqZTW/v4EINIdn+NE+agW7FO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qr+wgAAANsAAAAPAAAAAAAAAAAAAAAAAJgCAABkcnMvZG93&#10;bnJldi54bWxQSwUGAAAAAAQABAD1AAAAhwMAAAAA&#10;" strokeweight=".5pt">
                  <v:textbox>
                    <w:txbxContent>
                      <w:p w:rsidR="00A0502D" w:rsidRPr="00167B87" w:rsidRDefault="00A0502D" w:rsidP="0028533C">
                        <w:pPr>
                          <w:rPr>
                            <w:sz w:val="16"/>
                            <w:szCs w:val="16"/>
                          </w:rPr>
                        </w:pPr>
                        <w:r>
                          <w:rPr>
                            <w:sz w:val="16"/>
                            <w:szCs w:val="16"/>
                          </w:rPr>
                          <w:t>Oddíl 7 §34</w:t>
                        </w:r>
                      </w:p>
                    </w:txbxContent>
                  </v:textbox>
                </v:shape>
                <v:shape id="Textové pole 528" o:spid="_x0000_s1173" type="#_x0000_t202" style="position:absolute;left:40248;top:52760;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yisEA&#10;AADbAAAADwAAAGRycy9kb3ducmV2LnhtbESPT4vCMBTE74LfITxhb5r6B1dqU9ldWBBvai97ezTP&#10;tti8lCRr67c3guBxmJnfMNluMK24kfONZQXzWQKCuLS64UpBcf6dbkD4gKyxtUwK7uRhl49HGaba&#10;9nyk2ylUIkLYp6igDqFLpfRlTQb9zHbE0btYZzBE6SqpHfYRblq5SJK1NNhwXKixo5+ayuvp3yjY&#10;r7/DHxX6oJeLpe0LWbpL65X6mAxfWxCBhvAOv9p7reBzB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MorBAAAA2wAAAA8AAAAAAAAAAAAAAAAAmAIAAGRycy9kb3du&#10;cmV2LnhtbFBLBQYAAAAABAAEAPUAAACGAwAAAAA=&#10;" strokeweight=".5pt">
                  <v:textbox>
                    <w:txbxContent>
                      <w:p w:rsidR="00A0502D" w:rsidRPr="00167B87" w:rsidRDefault="00A0502D" w:rsidP="0028533C">
                        <w:pPr>
                          <w:rPr>
                            <w:sz w:val="16"/>
                            <w:szCs w:val="16"/>
                          </w:rPr>
                        </w:pPr>
                        <w:r>
                          <w:rPr>
                            <w:sz w:val="16"/>
                            <w:szCs w:val="16"/>
                          </w:rPr>
                          <w:t>Oddíl 8 §35 až §35a</w:t>
                        </w:r>
                      </w:p>
                    </w:txbxContent>
                  </v:textbox>
                </v:shape>
                <v:line id="Přímá spojnice 529" o:spid="_x0000_s1174" style="position:absolute;visibility:visible;mso-wrap-style:square" from="37962,28757" to="40248,2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Přímá spojnice 530" o:spid="_x0000_s1175" style="position:absolute;visibility:visible;mso-wrap-style:square" from="37962,28757" to="40248,3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Přímá spojnice 531" o:spid="_x0000_s1176" style="position:absolute;visibility:visible;mso-wrap-style:square" from="37962,28757" to="40248,3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Přímá spojnice 532" o:spid="_x0000_s1177" style="position:absolute;visibility:visible;mso-wrap-style:square" from="37962,28757" to="40248,4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Přímá spojnice 533" o:spid="_x0000_s1178" style="position:absolute;visibility:visible;mso-wrap-style:square" from="37962,28757" to="40248,4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Přímá spojnice 534" o:spid="_x0000_s1179" style="position:absolute;visibility:visible;mso-wrap-style:square" from="37962,28757" to="40248,4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Přímá spojnice 535" o:spid="_x0000_s1180" style="position:absolute;visibility:visible;mso-wrap-style:square" from="37962,28757" to="40248,5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Přímá spojnice 536" o:spid="_x0000_s1181" style="position:absolute;visibility:visible;mso-wrap-style:square" from="37962,28757" to="40248,5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Přímá spojnice 537" o:spid="_x0000_s1182" style="position:absolute;flip:y;visibility:visible;mso-wrap-style:square" from="17779,6704" to="22347,1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Přímá spojnice 538" o:spid="_x0000_s1183" style="position:absolute;flip:x y;visibility:visible;mso-wrap-style:square" from="22346,6704" to="26918,1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wTDMMAAADbAAAADwAAAGRycy9kb3ducmV2LnhtbESPS4vCQBCE74L/YWhhL7JOfCAhOooI&#10;yp6U9cFem0ybBDM9ITOa6K93hAWPRVV9Rc2XrSnFnWpXWFYwHEQgiFOrC84UnI6b7xiE88gaS8uk&#10;4EEOlotuZ46Jtg3/0v3gMxEg7BJUkHtfJVK6NCeDbmAr4uBdbG3QB1lnUtfYBLgp5SiKptJgwWEh&#10;x4rWOaXXw80oQN49x3EzpInc0p8b7fb91fmi1FevXc1AeGr9J/zf/tEK4gm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8EwzDAAAA2wAAAA8AAAAAAAAAAAAA&#10;AAAAoQIAAGRycy9kb3ducmV2LnhtbFBLBQYAAAAABAAEAPkAAACRAwAAAAA=&#10;"/>
                <v:line id="Přímá spojnice 539" o:spid="_x0000_s1184" style="position:absolute;visibility:visible;mso-wrap-style:square" from="3671,12419" to="7100,2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Přímá spojnice 540" o:spid="_x0000_s1185" style="position:absolute;visibility:visible;mso-wrap-style:square" from="3670,12419" to="7100,3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Přímá spojnice 541" o:spid="_x0000_s1186" style="position:absolute;visibility:visible;mso-wrap-style:square" from="3670,12419" to="7100,4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Přímá spojnice 542" o:spid="_x0000_s1187" style="position:absolute;visibility:visible;mso-wrap-style:square" from="3670,13327" to="6723,6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Přímá spojnice 543" o:spid="_x0000_s1188" style="position:absolute;visibility:visible;mso-wrap-style:square" from="3671,12419" to="6722,7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w10:wrap type="topAndBottom"/>
              </v:group>
            </w:pict>
          </mc:Fallback>
        </mc:AlternateContent>
      </w:r>
      <w:r w:rsidR="00A0502D" w:rsidRPr="0059267B">
        <w:rPr>
          <w:rFonts w:ascii="Times New Roman" w:hAnsi="Times New Roman"/>
          <w:i/>
          <w:sz w:val="24"/>
          <w:szCs w:val="24"/>
        </w:rPr>
        <w:t>Obrázek č. 2: Struktura navrhovaného zákona o dani z přidané hodnoty</w:t>
      </w:r>
    </w:p>
    <w:p w:rsidR="00A0502D" w:rsidRPr="0059267B" w:rsidRDefault="00A0502D" w:rsidP="0028533C">
      <w:pPr>
        <w:pStyle w:val="Dvodovzprva"/>
        <w:keepNext w:val="0"/>
        <w:suppressAutoHyphens/>
        <w:rPr>
          <w:rFonts w:ascii="Times New Roman" w:hAnsi="Times New Roman"/>
          <w:color w:val="auto"/>
          <w:sz w:val="24"/>
          <w:szCs w:val="24"/>
        </w:rPr>
      </w:pPr>
      <w:r w:rsidRPr="0059267B">
        <w:rPr>
          <w:rFonts w:ascii="Times New Roman" w:hAnsi="Times New Roman"/>
          <w:color w:val="auto"/>
          <w:sz w:val="24"/>
          <w:szCs w:val="24"/>
        </w:rPr>
        <w:t>*) §49 a §50 jsou zrušeny</w:t>
      </w:r>
      <w:r>
        <w:rPr>
          <w:rFonts w:ascii="Times New Roman" w:hAnsi="Times New Roman"/>
          <w:color w:val="auto"/>
          <w:sz w:val="24"/>
          <w:szCs w:val="24"/>
        </w:rPr>
        <w:tab/>
        <w:t>**) § 88 je zrušen</w:t>
      </w:r>
    </w:p>
    <w:p w:rsidR="00A0502D" w:rsidRPr="003A1C36" w:rsidRDefault="00A0502D" w:rsidP="007B4257">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b/>
          <w:bCs/>
          <w:sz w:val="24"/>
          <w:szCs w:val="26"/>
          <w:lang w:eastAsia="cs-CZ"/>
        </w:rPr>
      </w:pPr>
      <w:r>
        <w:rPr>
          <w:rFonts w:ascii="Times New Roman" w:hAnsi="Times New Roman"/>
          <w:b/>
          <w:bCs/>
          <w:sz w:val="24"/>
          <w:szCs w:val="26"/>
          <w:lang w:eastAsia="cs-CZ"/>
        </w:rPr>
        <w:t xml:space="preserve">3. </w:t>
      </w:r>
      <w:r w:rsidRPr="00456F89">
        <w:rPr>
          <w:rFonts w:ascii="Times New Roman" w:hAnsi="Times New Roman"/>
          <w:b/>
          <w:bCs/>
          <w:sz w:val="24"/>
          <w:szCs w:val="26"/>
          <w:lang w:eastAsia="cs-CZ"/>
        </w:rPr>
        <w:t>Vysvětlení nezbytnosti navrhované právní úpravy</w:t>
      </w:r>
    </w:p>
    <w:p w:rsidR="00A0502D" w:rsidRPr="00342D8F" w:rsidRDefault="00A0502D" w:rsidP="00C478B2">
      <w:pPr>
        <w:pStyle w:val="Odstavecseseznamem"/>
        <w:numPr>
          <w:ilvl w:val="0"/>
          <w:numId w:val="19"/>
        </w:numPr>
        <w:spacing w:after="0" w:line="240" w:lineRule="auto"/>
        <w:jc w:val="both"/>
        <w:outlineLvl w:val="0"/>
        <w:rPr>
          <w:rFonts w:ascii="Times New Roman" w:hAnsi="Times New Roman"/>
          <w:sz w:val="24"/>
          <w:szCs w:val="24"/>
          <w:lang w:eastAsia="cs-CZ"/>
        </w:rPr>
      </w:pPr>
      <w:r>
        <w:rPr>
          <w:rFonts w:ascii="Times New Roman" w:hAnsi="Times New Roman"/>
          <w:sz w:val="24"/>
          <w:szCs w:val="20"/>
          <w:lang w:eastAsia="cs-CZ"/>
        </w:rPr>
        <w:t>Hlavním důvodem pro zpracování a předložení této novely zákona o DPH je </w:t>
      </w:r>
      <w:r w:rsidRPr="00342D8F">
        <w:rPr>
          <w:rFonts w:ascii="Times New Roman" w:hAnsi="Times New Roman"/>
          <w:sz w:val="24"/>
          <w:szCs w:val="24"/>
          <w:lang w:eastAsia="cs-CZ"/>
        </w:rPr>
        <w:t xml:space="preserve">především </w:t>
      </w:r>
      <w:r w:rsidRPr="00342D8F">
        <w:rPr>
          <w:rFonts w:ascii="Times New Roman" w:hAnsi="Times New Roman"/>
          <w:sz w:val="24"/>
          <w:szCs w:val="24"/>
          <w:u w:val="single"/>
        </w:rPr>
        <w:t>plnění Koaliční smlouvy</w:t>
      </w:r>
      <w:r w:rsidRPr="00342D8F">
        <w:rPr>
          <w:rFonts w:ascii="Times New Roman" w:hAnsi="Times New Roman"/>
          <w:sz w:val="24"/>
          <w:szCs w:val="24"/>
        </w:rPr>
        <w:t xml:space="preserve"> mezi ČSSD, hnutím ANO a KDU-ČSL na volební období 2013 – 2017 podepsané ze dne 13. ledna 2014</w:t>
      </w:r>
    </w:p>
    <w:p w:rsidR="00A0502D" w:rsidRPr="00F27C93" w:rsidRDefault="00A0502D" w:rsidP="00A15A75">
      <w:pPr>
        <w:pStyle w:val="Odstavecseseznamem"/>
        <w:spacing w:after="0" w:line="240" w:lineRule="auto"/>
        <w:jc w:val="both"/>
        <w:outlineLvl w:val="0"/>
        <w:rPr>
          <w:rFonts w:ascii="Times New Roman" w:hAnsi="Times New Roman"/>
          <w:sz w:val="24"/>
          <w:szCs w:val="24"/>
        </w:rPr>
      </w:pPr>
    </w:p>
    <w:p w:rsidR="00A0502D" w:rsidRPr="00F27C93" w:rsidRDefault="00A0502D" w:rsidP="00660E31">
      <w:pPr>
        <w:pStyle w:val="Odstavecseseznamem"/>
        <w:spacing w:after="0" w:line="240" w:lineRule="auto"/>
        <w:ind w:left="0"/>
        <w:jc w:val="both"/>
        <w:outlineLvl w:val="0"/>
        <w:rPr>
          <w:rFonts w:ascii="Times New Roman" w:hAnsi="Times New Roman"/>
          <w:sz w:val="24"/>
          <w:szCs w:val="24"/>
        </w:rPr>
      </w:pPr>
      <w:r w:rsidRPr="00F27C93">
        <w:rPr>
          <w:rFonts w:ascii="Times New Roman" w:hAnsi="Times New Roman"/>
          <w:sz w:val="24"/>
          <w:szCs w:val="24"/>
        </w:rPr>
        <w:t xml:space="preserve">S ohledem na Koaliční smlouvu se navrhuje zavedení druhé snížené sazby daně (10%) a to z důvodu vytvoření předpokladu pro snížení cen zejména léků, knih a dětské výživy. </w:t>
      </w:r>
    </w:p>
    <w:p w:rsidR="00A0502D" w:rsidRDefault="00A0502D" w:rsidP="00660E31">
      <w:pPr>
        <w:pStyle w:val="Odstavecseseznamem"/>
        <w:spacing w:after="0" w:line="240" w:lineRule="auto"/>
        <w:ind w:left="0"/>
        <w:jc w:val="both"/>
        <w:outlineLvl w:val="0"/>
        <w:rPr>
          <w:rFonts w:ascii="Times New Roman" w:hAnsi="Times New Roman"/>
          <w:sz w:val="24"/>
          <w:szCs w:val="24"/>
        </w:rPr>
      </w:pPr>
    </w:p>
    <w:p w:rsidR="00A0502D" w:rsidRPr="00F27C93" w:rsidRDefault="00A0502D" w:rsidP="00660E31">
      <w:pPr>
        <w:pStyle w:val="Odstavecseseznamem"/>
        <w:spacing w:after="0" w:line="240" w:lineRule="auto"/>
        <w:ind w:left="0"/>
        <w:jc w:val="both"/>
        <w:outlineLvl w:val="0"/>
        <w:rPr>
          <w:rFonts w:ascii="Times New Roman" w:hAnsi="Times New Roman"/>
          <w:sz w:val="24"/>
          <w:szCs w:val="24"/>
        </w:rPr>
      </w:pPr>
      <w:r w:rsidRPr="00F27C93">
        <w:rPr>
          <w:rFonts w:ascii="Times New Roman" w:hAnsi="Times New Roman"/>
          <w:sz w:val="24"/>
          <w:szCs w:val="24"/>
        </w:rPr>
        <w:t>Jako opatření proti daňovým únikům, pro zlepšení výběru daní, aby nedocházelo k daňovým podvodům</w:t>
      </w:r>
      <w:r>
        <w:rPr>
          <w:rFonts w:ascii="Times New Roman" w:hAnsi="Times New Roman"/>
          <w:sz w:val="24"/>
          <w:szCs w:val="24"/>
        </w:rPr>
        <w:t>,</w:t>
      </w:r>
      <w:r w:rsidRPr="00F27C93">
        <w:rPr>
          <w:rFonts w:ascii="Times New Roman" w:hAnsi="Times New Roman"/>
          <w:sz w:val="24"/>
          <w:szCs w:val="24"/>
        </w:rPr>
        <w:t xml:space="preserve"> navrhuje</w:t>
      </w:r>
      <w:r>
        <w:rPr>
          <w:rFonts w:ascii="Times New Roman" w:hAnsi="Times New Roman"/>
          <w:sz w:val="24"/>
          <w:szCs w:val="24"/>
        </w:rPr>
        <w:t xml:space="preserve"> se</w:t>
      </w:r>
      <w:r w:rsidRPr="00F27C93">
        <w:rPr>
          <w:rFonts w:ascii="Times New Roman" w:hAnsi="Times New Roman"/>
          <w:sz w:val="24"/>
          <w:szCs w:val="24"/>
        </w:rPr>
        <w:t xml:space="preserve"> zavedení kontrolního výkazu. </w:t>
      </w:r>
    </w:p>
    <w:p w:rsidR="00A0502D" w:rsidRDefault="00A0502D" w:rsidP="006535F1">
      <w:pPr>
        <w:pStyle w:val="Odstavecseseznamem"/>
        <w:spacing w:after="0" w:line="240" w:lineRule="auto"/>
        <w:ind w:left="0"/>
        <w:jc w:val="both"/>
        <w:outlineLvl w:val="0"/>
        <w:rPr>
          <w:rFonts w:ascii="Times New Roman" w:hAnsi="Times New Roman"/>
          <w:sz w:val="24"/>
          <w:szCs w:val="24"/>
        </w:rPr>
      </w:pPr>
    </w:p>
    <w:p w:rsidR="00A0502D" w:rsidRDefault="00A0502D" w:rsidP="00C478B2">
      <w:pPr>
        <w:pStyle w:val="Dvodovzprva"/>
        <w:numPr>
          <w:ilvl w:val="0"/>
          <w:numId w:val="19"/>
        </w:numPr>
        <w:rPr>
          <w:rFonts w:ascii="Times New Roman" w:hAnsi="Times New Roman"/>
          <w:bCs/>
          <w:color w:val="auto"/>
          <w:sz w:val="24"/>
          <w:szCs w:val="24"/>
        </w:rPr>
      </w:pPr>
      <w:r>
        <w:rPr>
          <w:rFonts w:ascii="Times New Roman" w:hAnsi="Times New Roman"/>
          <w:bCs/>
          <w:color w:val="auto"/>
          <w:sz w:val="24"/>
          <w:szCs w:val="24"/>
        </w:rPr>
        <w:t xml:space="preserve">transpozice předpisů týkajících se </w:t>
      </w:r>
      <w:r w:rsidRPr="00885431">
        <w:rPr>
          <w:rFonts w:ascii="Times New Roman" w:hAnsi="Times New Roman"/>
          <w:bCs/>
          <w:color w:val="auto"/>
          <w:sz w:val="24"/>
          <w:szCs w:val="24"/>
          <w:u w:val="single"/>
        </w:rPr>
        <w:t>režimu přenesení daňové povinnosti</w:t>
      </w:r>
      <w:r>
        <w:rPr>
          <w:rFonts w:ascii="Times New Roman" w:hAnsi="Times New Roman"/>
          <w:bCs/>
          <w:color w:val="auto"/>
          <w:sz w:val="24"/>
          <w:szCs w:val="24"/>
        </w:rPr>
        <w:t xml:space="preserve"> </w:t>
      </w:r>
    </w:p>
    <w:p w:rsidR="00A0502D" w:rsidRDefault="00A0502D" w:rsidP="00EC505B">
      <w:pPr>
        <w:pStyle w:val="Dvodovzprva"/>
        <w:rPr>
          <w:rFonts w:ascii="Times New Roman" w:hAnsi="Times New Roman"/>
          <w:bCs/>
          <w:color w:val="auto"/>
          <w:sz w:val="24"/>
          <w:szCs w:val="24"/>
        </w:rPr>
      </w:pPr>
      <w:r w:rsidRPr="00B46874">
        <w:rPr>
          <w:rFonts w:ascii="Times New Roman" w:hAnsi="Times New Roman"/>
          <w:bCs/>
          <w:color w:val="auto"/>
          <w:sz w:val="24"/>
          <w:szCs w:val="24"/>
        </w:rPr>
        <w:t>V roce 2013 byly přijaty dvě nové směrnice Rady (směrnice Rady č. 2013/43/EU ze dne 22.</w:t>
      </w:r>
      <w:r>
        <w:rPr>
          <w:rFonts w:ascii="Times New Roman" w:hAnsi="Times New Roman"/>
          <w:bCs/>
          <w:color w:val="auto"/>
          <w:sz w:val="24"/>
          <w:szCs w:val="24"/>
        </w:rPr>
        <w:t> </w:t>
      </w:r>
      <w:r w:rsidRPr="00B46874">
        <w:rPr>
          <w:rFonts w:ascii="Times New Roman" w:hAnsi="Times New Roman"/>
          <w:bCs/>
          <w:color w:val="auto"/>
          <w:sz w:val="24"/>
          <w:szCs w:val="24"/>
        </w:rPr>
        <w:t>července 2013, kterou se mění směrnice 2006/112/ES o společném systému daně z</w:t>
      </w:r>
      <w:r>
        <w:rPr>
          <w:rFonts w:ascii="Times New Roman" w:hAnsi="Times New Roman"/>
          <w:bCs/>
          <w:color w:val="auto"/>
          <w:sz w:val="24"/>
          <w:szCs w:val="24"/>
        </w:rPr>
        <w:t> </w:t>
      </w:r>
      <w:r w:rsidRPr="00B46874">
        <w:rPr>
          <w:rFonts w:ascii="Times New Roman" w:hAnsi="Times New Roman"/>
          <w:bCs/>
          <w:color w:val="auto"/>
          <w:sz w:val="24"/>
          <w:szCs w:val="24"/>
        </w:rPr>
        <w:t>přidané hodnoty, pokud jde o volitelné a dočasné používání mechanismu přenesení daňové povinnosti ve vztahu k dodání některého zboží a poskytnutí některých služeb s vysokým rizikem podvodů a směrnice Rady č. 2013/42/EU ze dne 22. července 2013, kterou se mění směrnice 2006/112/ES o společném systému daně z přidané hodnoty, pokud jde o</w:t>
      </w:r>
      <w:r>
        <w:rPr>
          <w:rFonts w:ascii="Times New Roman" w:hAnsi="Times New Roman"/>
          <w:bCs/>
          <w:color w:val="auto"/>
          <w:sz w:val="24"/>
          <w:szCs w:val="24"/>
        </w:rPr>
        <w:t> </w:t>
      </w:r>
      <w:r w:rsidRPr="00B46874">
        <w:rPr>
          <w:rFonts w:ascii="Times New Roman" w:hAnsi="Times New Roman"/>
          <w:bCs/>
          <w:color w:val="auto"/>
          <w:sz w:val="24"/>
          <w:szCs w:val="24"/>
        </w:rPr>
        <w:t>mechanismus rychlé reakce proti podvodům v oblasti DPH), v jejichž důsledku došlo k</w:t>
      </w:r>
      <w:r>
        <w:rPr>
          <w:rFonts w:ascii="Times New Roman" w:hAnsi="Times New Roman"/>
          <w:bCs/>
          <w:color w:val="auto"/>
          <w:sz w:val="24"/>
          <w:szCs w:val="24"/>
        </w:rPr>
        <w:t> </w:t>
      </w:r>
      <w:r w:rsidRPr="00B46874">
        <w:rPr>
          <w:rFonts w:ascii="Times New Roman" w:hAnsi="Times New Roman"/>
          <w:bCs/>
          <w:color w:val="auto"/>
          <w:sz w:val="24"/>
          <w:szCs w:val="24"/>
        </w:rPr>
        <w:t>výraznému rozšíření možného rozsahu působnosti režimu přenesení daňové povinnosti. Poskytly členským státům, a tím také ČR, účinný a flexibilní nástroj v boji proti daňovým podvodům.</w:t>
      </w:r>
    </w:p>
    <w:p w:rsidR="00A0502D" w:rsidRDefault="00A0502D" w:rsidP="00EC505B">
      <w:pPr>
        <w:pStyle w:val="Dvodovzprva"/>
        <w:rPr>
          <w:rFonts w:ascii="Times New Roman" w:hAnsi="Times New Roman"/>
          <w:bCs/>
          <w:color w:val="auto"/>
          <w:sz w:val="24"/>
          <w:szCs w:val="24"/>
        </w:rPr>
      </w:pPr>
    </w:p>
    <w:p w:rsidR="00A0502D" w:rsidRPr="001A2EB2" w:rsidRDefault="00A0502D" w:rsidP="00C478B2">
      <w:pPr>
        <w:pStyle w:val="Odstavecseseznamem"/>
        <w:numPr>
          <w:ilvl w:val="0"/>
          <w:numId w:val="34"/>
        </w:numPr>
        <w:spacing w:after="0" w:line="240" w:lineRule="auto"/>
        <w:ind w:left="993" w:hanging="284"/>
        <w:jc w:val="both"/>
        <w:outlineLvl w:val="0"/>
        <w:rPr>
          <w:rFonts w:ascii="Times New Roman" w:hAnsi="Times New Roman"/>
          <w:bCs/>
          <w:sz w:val="24"/>
          <w:szCs w:val="24"/>
          <w:u w:val="single"/>
          <w:lang w:eastAsia="cs-CZ"/>
        </w:rPr>
      </w:pPr>
      <w:r>
        <w:rPr>
          <w:rFonts w:ascii="Times New Roman" w:hAnsi="Times New Roman"/>
          <w:bCs/>
          <w:sz w:val="24"/>
          <w:szCs w:val="24"/>
          <w:u w:val="single"/>
          <w:lang w:eastAsia="cs-CZ"/>
        </w:rPr>
        <w:t>S</w:t>
      </w:r>
      <w:r w:rsidRPr="001A2EB2">
        <w:rPr>
          <w:rFonts w:ascii="Times New Roman" w:hAnsi="Times New Roman"/>
          <w:bCs/>
          <w:sz w:val="24"/>
          <w:szCs w:val="24"/>
          <w:u w:val="single"/>
          <w:lang w:eastAsia="cs-CZ"/>
        </w:rPr>
        <w:t>měrnice</w:t>
      </w:r>
      <w:r>
        <w:rPr>
          <w:rFonts w:ascii="Times New Roman" w:hAnsi="Times New Roman"/>
          <w:bCs/>
          <w:sz w:val="24"/>
          <w:szCs w:val="24"/>
          <w:u w:val="single"/>
          <w:lang w:eastAsia="cs-CZ"/>
        </w:rPr>
        <w:t xml:space="preserve"> 2013/42/EU</w:t>
      </w:r>
      <w:r w:rsidRPr="001A2EB2">
        <w:rPr>
          <w:rFonts w:ascii="Times New Roman" w:hAnsi="Times New Roman"/>
          <w:bCs/>
          <w:sz w:val="24"/>
          <w:szCs w:val="24"/>
          <w:u w:val="single"/>
          <w:lang w:eastAsia="cs-CZ"/>
        </w:rPr>
        <w:t xml:space="preserve"> o společném systému daně z přidané hodnoty, pokud jde o</w:t>
      </w:r>
      <w:r>
        <w:rPr>
          <w:rFonts w:ascii="Times New Roman" w:hAnsi="Times New Roman"/>
          <w:bCs/>
          <w:sz w:val="24"/>
          <w:szCs w:val="24"/>
          <w:u w:val="single"/>
          <w:lang w:eastAsia="cs-CZ"/>
        </w:rPr>
        <w:t> </w:t>
      </w:r>
      <w:r w:rsidRPr="001A2EB2">
        <w:rPr>
          <w:rFonts w:ascii="Times New Roman" w:hAnsi="Times New Roman"/>
          <w:bCs/>
          <w:sz w:val="24"/>
          <w:szCs w:val="24"/>
          <w:u w:val="single"/>
          <w:lang w:eastAsia="cs-CZ"/>
        </w:rPr>
        <w:t xml:space="preserve">mechanismus rychlé reakce proti podvodům v oblasti DPH </w:t>
      </w:r>
    </w:p>
    <w:p w:rsidR="00A0502D" w:rsidRPr="0007102F" w:rsidRDefault="00A0502D" w:rsidP="0007102F">
      <w:pPr>
        <w:spacing w:after="0" w:line="240" w:lineRule="auto"/>
        <w:jc w:val="both"/>
        <w:outlineLvl w:val="0"/>
        <w:rPr>
          <w:rFonts w:ascii="Times New Roman" w:hAnsi="Times New Roman"/>
          <w:b/>
          <w:bCs/>
          <w:sz w:val="24"/>
          <w:szCs w:val="24"/>
          <w:lang w:eastAsia="cs-CZ"/>
        </w:rPr>
      </w:pPr>
    </w:p>
    <w:p w:rsidR="00A0502D" w:rsidRDefault="00A0502D" w:rsidP="00396B12">
      <w:pPr>
        <w:spacing w:after="0" w:line="240" w:lineRule="auto"/>
        <w:ind w:left="993"/>
        <w:jc w:val="both"/>
        <w:outlineLvl w:val="0"/>
        <w:rPr>
          <w:rFonts w:ascii="Times New Roman" w:hAnsi="Times New Roman"/>
          <w:bCs/>
          <w:sz w:val="24"/>
          <w:szCs w:val="24"/>
          <w:lang w:eastAsia="cs-CZ"/>
        </w:rPr>
      </w:pPr>
      <w:r w:rsidRPr="00AD17F8">
        <w:rPr>
          <w:rFonts w:ascii="Times New Roman" w:hAnsi="Times New Roman"/>
          <w:sz w:val="24"/>
          <w:szCs w:val="24"/>
          <w:lang w:eastAsia="cs-CZ"/>
        </w:rPr>
        <w:t>Toto opatření sestává z uplatňování mechanismu přenesení daňové povinnosti k DPH pro účely boje proti náhlým a rozsáhlým formám podvodů, které by mohly vést ke značným a</w:t>
      </w:r>
      <w:r>
        <w:rPr>
          <w:rFonts w:ascii="Times New Roman" w:hAnsi="Times New Roman"/>
          <w:sz w:val="24"/>
          <w:szCs w:val="24"/>
          <w:lang w:eastAsia="cs-CZ"/>
        </w:rPr>
        <w:t> </w:t>
      </w:r>
      <w:r w:rsidRPr="00AD17F8">
        <w:rPr>
          <w:rFonts w:ascii="Times New Roman" w:hAnsi="Times New Roman"/>
          <w:sz w:val="24"/>
          <w:szCs w:val="24"/>
          <w:lang w:eastAsia="cs-CZ"/>
        </w:rPr>
        <w:t>nenapravitelným finančním ztrátám.</w:t>
      </w:r>
    </w:p>
    <w:p w:rsidR="00A0502D" w:rsidRDefault="00A0502D" w:rsidP="00396B12">
      <w:pPr>
        <w:spacing w:after="0" w:line="240" w:lineRule="auto"/>
        <w:ind w:left="993"/>
        <w:jc w:val="both"/>
        <w:outlineLvl w:val="0"/>
        <w:rPr>
          <w:rFonts w:ascii="Times New Roman" w:hAnsi="Times New Roman"/>
          <w:bCs/>
          <w:sz w:val="24"/>
          <w:szCs w:val="24"/>
          <w:lang w:eastAsia="cs-CZ"/>
        </w:rPr>
      </w:pPr>
      <w:r>
        <w:rPr>
          <w:rFonts w:ascii="Times New Roman" w:hAnsi="Times New Roman"/>
          <w:bCs/>
          <w:sz w:val="24"/>
          <w:szCs w:val="24"/>
          <w:lang w:eastAsia="cs-CZ"/>
        </w:rPr>
        <w:t>Směrnice</w:t>
      </w:r>
      <w:r w:rsidRPr="0007102F">
        <w:rPr>
          <w:rFonts w:ascii="Times New Roman" w:hAnsi="Times New Roman"/>
          <w:bCs/>
          <w:sz w:val="24"/>
          <w:szCs w:val="24"/>
          <w:lang w:eastAsia="cs-CZ"/>
        </w:rPr>
        <w:t xml:space="preserve"> upravuje zrychlený systém projednávání návrhů členských států na zavedení režimu přenesené daňové povinnosti pro případy efektivního boje proti daňovým únikům a vyhýbání se daňovým povinnostem v oblasti daně z přidané hodnoty. </w:t>
      </w:r>
    </w:p>
    <w:p w:rsidR="00A0502D" w:rsidRPr="0007102F" w:rsidRDefault="00A0502D" w:rsidP="00C83FEC">
      <w:pPr>
        <w:spacing w:after="0" w:line="240" w:lineRule="auto"/>
        <w:jc w:val="both"/>
        <w:outlineLvl w:val="0"/>
        <w:rPr>
          <w:rFonts w:ascii="Times New Roman" w:hAnsi="Times New Roman"/>
          <w:bCs/>
          <w:sz w:val="24"/>
          <w:szCs w:val="24"/>
          <w:lang w:eastAsia="cs-CZ"/>
        </w:rPr>
      </w:pPr>
    </w:p>
    <w:tbl>
      <w:tblPr>
        <w:tblW w:w="5008" w:type="pct"/>
        <w:tblCellSpacing w:w="0" w:type="dxa"/>
        <w:tblCellMar>
          <w:left w:w="0" w:type="dxa"/>
          <w:right w:w="0" w:type="dxa"/>
        </w:tblCellMar>
        <w:tblLook w:val="00A0" w:firstRow="1" w:lastRow="0" w:firstColumn="1" w:lastColumn="0" w:noHBand="0" w:noVBand="0"/>
      </w:tblPr>
      <w:tblGrid>
        <w:gridCol w:w="20"/>
        <w:gridCol w:w="9067"/>
      </w:tblGrid>
      <w:tr w:rsidR="00A0502D" w:rsidRPr="00AD17F8" w:rsidTr="00725995">
        <w:trPr>
          <w:tblCellSpacing w:w="0" w:type="dxa"/>
        </w:trPr>
        <w:tc>
          <w:tcPr>
            <w:tcW w:w="11" w:type="pct"/>
          </w:tcPr>
          <w:p w:rsidR="00A0502D" w:rsidRPr="00AD17F8" w:rsidRDefault="00A0502D" w:rsidP="00AD17F8">
            <w:pPr>
              <w:spacing w:after="0" w:line="240" w:lineRule="auto"/>
              <w:jc w:val="both"/>
              <w:outlineLvl w:val="0"/>
              <w:rPr>
                <w:rFonts w:ascii="Times New Roman" w:hAnsi="Times New Roman"/>
                <w:sz w:val="24"/>
                <w:szCs w:val="24"/>
                <w:lang w:eastAsia="cs-CZ"/>
              </w:rPr>
            </w:pPr>
          </w:p>
        </w:tc>
        <w:tc>
          <w:tcPr>
            <w:tcW w:w="0" w:type="auto"/>
          </w:tcPr>
          <w:p w:rsidR="00A0502D" w:rsidRPr="00AD17F8" w:rsidRDefault="00A0502D" w:rsidP="00396B12">
            <w:pPr>
              <w:spacing w:after="0" w:line="240" w:lineRule="auto"/>
              <w:ind w:left="973"/>
              <w:jc w:val="both"/>
              <w:outlineLvl w:val="0"/>
              <w:rPr>
                <w:rFonts w:ascii="Times New Roman" w:hAnsi="Times New Roman"/>
                <w:sz w:val="24"/>
                <w:szCs w:val="24"/>
                <w:lang w:eastAsia="cs-CZ"/>
              </w:rPr>
            </w:pPr>
            <w:r w:rsidRPr="00AD17F8">
              <w:rPr>
                <w:rFonts w:ascii="Times New Roman" w:hAnsi="Times New Roman"/>
                <w:sz w:val="24"/>
                <w:szCs w:val="24"/>
                <w:lang w:eastAsia="cs-CZ"/>
              </w:rPr>
              <w:t xml:space="preserve">Mechanismus rychlé reakce umožňuje členským státům oznámit přijetí zvláštního opatření odchylného od obecného pravidla stanoveného směrnicí 2006/112/ES, pokud jde o osobu povinnou odvést daň z přidané hodnoty. </w:t>
            </w:r>
            <w:r w:rsidRPr="00595707">
              <w:rPr>
                <w:rFonts w:ascii="Times New Roman" w:hAnsi="Times New Roman"/>
                <w:sz w:val="24"/>
                <w:szCs w:val="20"/>
                <w:lang w:eastAsia="cs-CZ"/>
              </w:rPr>
              <w:t>Komise</w:t>
            </w:r>
            <w:r>
              <w:rPr>
                <w:rFonts w:ascii="Times New Roman" w:hAnsi="Times New Roman"/>
                <w:sz w:val="24"/>
                <w:szCs w:val="20"/>
                <w:lang w:eastAsia="cs-CZ"/>
              </w:rPr>
              <w:t xml:space="preserve"> na základě podané žádosti (</w:t>
            </w:r>
            <w:r w:rsidRPr="00AD17F8">
              <w:rPr>
                <w:rFonts w:ascii="Times New Roman" w:hAnsi="Times New Roman"/>
                <w:sz w:val="24"/>
                <w:szCs w:val="24"/>
                <w:lang w:eastAsia="cs-CZ"/>
              </w:rPr>
              <w:t>standardizovaný formulář pro oznámení popisující a strukturující požadované informace</w:t>
            </w:r>
            <w:r>
              <w:rPr>
                <w:rFonts w:ascii="Times New Roman" w:hAnsi="Times New Roman"/>
                <w:sz w:val="24"/>
                <w:szCs w:val="24"/>
                <w:lang w:eastAsia="cs-CZ"/>
              </w:rPr>
              <w:t>, který se bude předkládat elektronicky</w:t>
            </w:r>
            <w:r>
              <w:t xml:space="preserve"> </w:t>
            </w:r>
            <w:r w:rsidRPr="00725995">
              <w:rPr>
                <w:rFonts w:ascii="Times New Roman" w:hAnsi="Times New Roman"/>
                <w:sz w:val="24"/>
                <w:szCs w:val="24"/>
                <w:lang w:eastAsia="cs-CZ"/>
              </w:rPr>
              <w:t>na určenou e-mailovou adresu, kterou Komise sdělila</w:t>
            </w:r>
            <w:r>
              <w:rPr>
                <w:rFonts w:ascii="Times New Roman" w:hAnsi="Times New Roman"/>
                <w:sz w:val="24"/>
                <w:szCs w:val="24"/>
                <w:lang w:eastAsia="cs-CZ"/>
              </w:rPr>
              <w:t>,</w:t>
            </w:r>
            <w:r w:rsidRPr="00725995">
              <w:rPr>
                <w:rFonts w:ascii="Times New Roman" w:hAnsi="Times New Roman"/>
                <w:sz w:val="24"/>
                <w:szCs w:val="24"/>
                <w:lang w:eastAsia="cs-CZ"/>
              </w:rPr>
              <w:t xml:space="preserve"> Stálému výboru pro správní spolupráci</w:t>
            </w:r>
            <w:r>
              <w:rPr>
                <w:rFonts w:ascii="Times New Roman" w:hAnsi="Times New Roman"/>
                <w:sz w:val="24"/>
                <w:szCs w:val="24"/>
                <w:lang w:eastAsia="cs-CZ"/>
              </w:rPr>
              <w:t xml:space="preserve"> </w:t>
            </w:r>
            <w:r w:rsidRPr="00725995">
              <w:rPr>
                <w:rFonts w:ascii="Times New Roman" w:hAnsi="Times New Roman"/>
                <w:i/>
                <w:sz w:val="24"/>
                <w:szCs w:val="24"/>
                <w:lang w:eastAsia="cs-CZ"/>
              </w:rPr>
              <w:t>viz</w:t>
            </w:r>
            <w:r>
              <w:rPr>
                <w:rFonts w:ascii="Times New Roman" w:hAnsi="Times New Roman"/>
                <w:i/>
                <w:sz w:val="24"/>
                <w:szCs w:val="24"/>
                <w:lang w:eastAsia="cs-CZ"/>
              </w:rPr>
              <w:t xml:space="preserve"> </w:t>
            </w:r>
            <w:r w:rsidRPr="00725995">
              <w:rPr>
                <w:rFonts w:ascii="Times New Roman" w:hAnsi="Times New Roman"/>
                <w:i/>
                <w:sz w:val="24"/>
                <w:szCs w:val="24"/>
                <w:lang w:eastAsia="cs-CZ"/>
              </w:rPr>
              <w:t>Prováděcí</w:t>
            </w:r>
            <w:r w:rsidRPr="00116F45">
              <w:rPr>
                <w:rFonts w:ascii="Times New Roman" w:hAnsi="Times New Roman"/>
                <w:i/>
                <w:sz w:val="24"/>
                <w:szCs w:val="24"/>
                <w:lang w:eastAsia="cs-CZ"/>
              </w:rPr>
              <w:t xml:space="preserve"> nařízení Komise (EU) č. 17/2014 ze dne 10.</w:t>
            </w:r>
            <w:r>
              <w:rPr>
                <w:rFonts w:ascii="Times New Roman" w:hAnsi="Times New Roman"/>
                <w:i/>
                <w:sz w:val="24"/>
                <w:szCs w:val="24"/>
                <w:lang w:eastAsia="cs-CZ"/>
              </w:rPr>
              <w:t> </w:t>
            </w:r>
            <w:r w:rsidRPr="00116F45">
              <w:rPr>
                <w:rFonts w:ascii="Times New Roman" w:hAnsi="Times New Roman"/>
                <w:i/>
                <w:sz w:val="24"/>
                <w:szCs w:val="24"/>
                <w:lang w:eastAsia="cs-CZ"/>
              </w:rPr>
              <w:t>ledna 2014, kterým se stanoví standardizovaný formulář pro oznámení zvláštního opatření v rámci mechanismu rychlé reakce proti podvodům v oblasti DPH</w:t>
            </w:r>
            <w:r>
              <w:rPr>
                <w:rFonts w:ascii="Times New Roman" w:hAnsi="Times New Roman"/>
                <w:sz w:val="24"/>
                <w:szCs w:val="24"/>
                <w:lang w:eastAsia="cs-CZ"/>
              </w:rPr>
              <w:t>)</w:t>
            </w:r>
            <w:r w:rsidRPr="00595707">
              <w:rPr>
                <w:rFonts w:ascii="Times New Roman" w:hAnsi="Times New Roman"/>
                <w:sz w:val="24"/>
                <w:szCs w:val="20"/>
                <w:lang w:eastAsia="cs-CZ"/>
              </w:rPr>
              <w:t xml:space="preserve"> </w:t>
            </w:r>
            <w:r>
              <w:rPr>
                <w:rFonts w:ascii="Times New Roman" w:hAnsi="Times New Roman"/>
                <w:sz w:val="24"/>
                <w:szCs w:val="20"/>
                <w:lang w:eastAsia="cs-CZ"/>
              </w:rPr>
              <w:t xml:space="preserve">členským státem </w:t>
            </w:r>
            <w:r w:rsidRPr="00595707">
              <w:rPr>
                <w:rFonts w:ascii="Times New Roman" w:hAnsi="Times New Roman"/>
                <w:sz w:val="24"/>
                <w:szCs w:val="20"/>
                <w:lang w:eastAsia="cs-CZ"/>
              </w:rPr>
              <w:t>povolí</w:t>
            </w:r>
            <w:r>
              <w:rPr>
                <w:rFonts w:ascii="Times New Roman" w:hAnsi="Times New Roman"/>
                <w:sz w:val="24"/>
                <w:szCs w:val="20"/>
                <w:lang w:eastAsia="cs-CZ"/>
              </w:rPr>
              <w:t xml:space="preserve"> či </w:t>
            </w:r>
            <w:r w:rsidRPr="00595707">
              <w:rPr>
                <w:rFonts w:ascii="Times New Roman" w:hAnsi="Times New Roman"/>
                <w:sz w:val="24"/>
                <w:szCs w:val="20"/>
                <w:lang w:eastAsia="cs-CZ"/>
              </w:rPr>
              <w:t>zamítne</w:t>
            </w:r>
            <w:r>
              <w:rPr>
                <w:rFonts w:ascii="Times New Roman" w:hAnsi="Times New Roman"/>
                <w:sz w:val="24"/>
                <w:szCs w:val="20"/>
                <w:lang w:eastAsia="cs-CZ"/>
              </w:rPr>
              <w:t xml:space="preserve"> a to</w:t>
            </w:r>
            <w:r w:rsidRPr="00595707">
              <w:rPr>
                <w:rFonts w:ascii="Times New Roman" w:hAnsi="Times New Roman"/>
                <w:sz w:val="24"/>
                <w:szCs w:val="20"/>
                <w:lang w:eastAsia="cs-CZ"/>
              </w:rPr>
              <w:t xml:space="preserve"> max. do 6 měsíců od podání žádosti</w:t>
            </w:r>
            <w:r>
              <w:rPr>
                <w:rFonts w:ascii="Times New Roman" w:hAnsi="Times New Roman"/>
                <w:sz w:val="24"/>
                <w:szCs w:val="20"/>
                <w:lang w:eastAsia="cs-CZ"/>
              </w:rPr>
              <w:t>.</w:t>
            </w:r>
          </w:p>
        </w:tc>
      </w:tr>
    </w:tbl>
    <w:p w:rsidR="00A0502D" w:rsidRPr="00AD17F8" w:rsidRDefault="00A0502D" w:rsidP="00AD17F8">
      <w:pPr>
        <w:spacing w:after="0" w:line="240" w:lineRule="auto"/>
        <w:jc w:val="both"/>
        <w:outlineLvl w:val="0"/>
        <w:rPr>
          <w:rFonts w:ascii="Times New Roman" w:hAnsi="Times New Roman"/>
          <w:vanish/>
          <w:sz w:val="24"/>
          <w:szCs w:val="24"/>
          <w:lang w:eastAsia="cs-CZ"/>
        </w:rPr>
      </w:pPr>
    </w:p>
    <w:p w:rsidR="00A0502D" w:rsidRPr="00AD17F8" w:rsidRDefault="00A0502D" w:rsidP="00AD17F8">
      <w:pPr>
        <w:spacing w:after="0" w:line="240" w:lineRule="auto"/>
        <w:jc w:val="both"/>
        <w:outlineLvl w:val="0"/>
        <w:rPr>
          <w:rFonts w:ascii="Times New Roman" w:hAnsi="Times New Roman"/>
          <w:vanish/>
          <w:sz w:val="24"/>
          <w:szCs w:val="24"/>
          <w:lang w:eastAsia="cs-CZ"/>
        </w:rPr>
      </w:pPr>
    </w:p>
    <w:tbl>
      <w:tblPr>
        <w:tblW w:w="5000" w:type="pct"/>
        <w:tblCellSpacing w:w="0" w:type="dxa"/>
        <w:tblCellMar>
          <w:left w:w="0" w:type="dxa"/>
          <w:right w:w="0" w:type="dxa"/>
        </w:tblCellMar>
        <w:tblLook w:val="00A0" w:firstRow="1" w:lastRow="0" w:firstColumn="1" w:lastColumn="0" w:noHBand="0" w:noVBand="0"/>
      </w:tblPr>
      <w:tblGrid>
        <w:gridCol w:w="4536"/>
        <w:gridCol w:w="4536"/>
      </w:tblGrid>
      <w:tr w:rsidR="00A0502D" w:rsidRPr="00AD17F8" w:rsidTr="00AD17F8">
        <w:trPr>
          <w:tblCellSpacing w:w="0" w:type="dxa"/>
        </w:trPr>
        <w:tc>
          <w:tcPr>
            <w:tcW w:w="0" w:type="auto"/>
          </w:tcPr>
          <w:p w:rsidR="00A0502D" w:rsidRPr="00AD17F8" w:rsidRDefault="00A0502D" w:rsidP="00AD17F8">
            <w:pPr>
              <w:spacing w:after="0" w:line="240" w:lineRule="auto"/>
              <w:jc w:val="both"/>
              <w:outlineLvl w:val="0"/>
              <w:rPr>
                <w:rFonts w:ascii="Times New Roman" w:hAnsi="Times New Roman"/>
                <w:sz w:val="24"/>
                <w:szCs w:val="24"/>
                <w:lang w:eastAsia="cs-CZ"/>
              </w:rPr>
            </w:pPr>
          </w:p>
        </w:tc>
        <w:tc>
          <w:tcPr>
            <w:tcW w:w="0" w:type="auto"/>
          </w:tcPr>
          <w:p w:rsidR="00A0502D" w:rsidRPr="00AD17F8" w:rsidRDefault="00A0502D" w:rsidP="00AD17F8">
            <w:pPr>
              <w:spacing w:after="0" w:line="240" w:lineRule="auto"/>
              <w:jc w:val="both"/>
              <w:outlineLvl w:val="0"/>
              <w:rPr>
                <w:rFonts w:ascii="Times New Roman" w:hAnsi="Times New Roman"/>
                <w:sz w:val="24"/>
                <w:szCs w:val="24"/>
                <w:lang w:eastAsia="cs-CZ"/>
              </w:rPr>
            </w:pPr>
          </w:p>
        </w:tc>
      </w:tr>
    </w:tbl>
    <w:p w:rsidR="00A0502D" w:rsidRDefault="00A0502D" w:rsidP="0007102F">
      <w:pPr>
        <w:spacing w:after="0" w:line="240" w:lineRule="auto"/>
        <w:jc w:val="both"/>
        <w:outlineLvl w:val="0"/>
        <w:rPr>
          <w:rFonts w:ascii="Times New Roman" w:hAnsi="Times New Roman"/>
          <w:sz w:val="24"/>
          <w:szCs w:val="24"/>
          <w:lang w:eastAsia="cs-CZ"/>
        </w:rPr>
      </w:pPr>
    </w:p>
    <w:p w:rsidR="00A0502D" w:rsidRPr="0007102F" w:rsidRDefault="00A0502D" w:rsidP="0007102F">
      <w:pPr>
        <w:spacing w:after="0" w:line="240" w:lineRule="auto"/>
        <w:jc w:val="both"/>
        <w:outlineLvl w:val="0"/>
        <w:rPr>
          <w:rFonts w:ascii="Times New Roman" w:hAnsi="Times New Roman"/>
          <w:b/>
          <w:bCs/>
          <w:sz w:val="24"/>
          <w:szCs w:val="24"/>
          <w:lang w:eastAsia="cs-CZ"/>
        </w:rPr>
      </w:pPr>
    </w:p>
    <w:p w:rsidR="00A0502D" w:rsidRPr="001A2EB2" w:rsidRDefault="00A0502D" w:rsidP="00C478B2">
      <w:pPr>
        <w:pStyle w:val="Odstavecseseznamem"/>
        <w:numPr>
          <w:ilvl w:val="0"/>
          <w:numId w:val="34"/>
        </w:numPr>
        <w:spacing w:after="0" w:line="240" w:lineRule="auto"/>
        <w:ind w:left="993" w:hanging="284"/>
        <w:jc w:val="both"/>
        <w:outlineLvl w:val="0"/>
        <w:rPr>
          <w:rFonts w:ascii="Times New Roman" w:hAnsi="Times New Roman"/>
          <w:bCs/>
          <w:sz w:val="24"/>
          <w:szCs w:val="24"/>
          <w:u w:val="single"/>
          <w:lang w:eastAsia="cs-CZ"/>
        </w:rPr>
      </w:pPr>
      <w:r>
        <w:rPr>
          <w:rFonts w:ascii="Times New Roman" w:hAnsi="Times New Roman"/>
          <w:sz w:val="24"/>
          <w:szCs w:val="24"/>
          <w:u w:val="single"/>
          <w:lang w:eastAsia="cs-CZ"/>
        </w:rPr>
        <w:t>S</w:t>
      </w:r>
      <w:r w:rsidRPr="001A2EB2">
        <w:rPr>
          <w:rFonts w:ascii="Times New Roman" w:hAnsi="Times New Roman"/>
          <w:sz w:val="24"/>
          <w:szCs w:val="24"/>
          <w:u w:val="single"/>
          <w:lang w:eastAsia="cs-CZ"/>
        </w:rPr>
        <w:t>měrnice</w:t>
      </w:r>
      <w:r>
        <w:rPr>
          <w:rFonts w:ascii="Times New Roman" w:hAnsi="Times New Roman"/>
          <w:sz w:val="24"/>
          <w:szCs w:val="24"/>
          <w:u w:val="single"/>
          <w:lang w:eastAsia="cs-CZ"/>
        </w:rPr>
        <w:t xml:space="preserve"> 2013/43/EU</w:t>
      </w:r>
      <w:r w:rsidRPr="001A2EB2">
        <w:rPr>
          <w:rFonts w:ascii="Times New Roman" w:hAnsi="Times New Roman"/>
          <w:sz w:val="24"/>
          <w:szCs w:val="24"/>
          <w:u w:val="single"/>
          <w:lang w:eastAsia="cs-CZ"/>
        </w:rPr>
        <w:t xml:space="preserve"> o společném systému daně z přidané hodnoty, pokud jde o volitelné a dočasné používání mechanismu přenesení daňové povinnosti ve</w:t>
      </w:r>
      <w:r>
        <w:rPr>
          <w:rFonts w:ascii="Times New Roman" w:hAnsi="Times New Roman"/>
          <w:sz w:val="24"/>
          <w:szCs w:val="24"/>
          <w:u w:val="single"/>
          <w:lang w:eastAsia="cs-CZ"/>
        </w:rPr>
        <w:t> </w:t>
      </w:r>
      <w:r w:rsidRPr="001A2EB2">
        <w:rPr>
          <w:rFonts w:ascii="Times New Roman" w:hAnsi="Times New Roman"/>
          <w:sz w:val="24"/>
          <w:szCs w:val="24"/>
          <w:u w:val="single"/>
          <w:lang w:eastAsia="cs-CZ"/>
        </w:rPr>
        <w:t>vztahu k dodání některého zboží a poskytnutí některých služeb s vysokým rizikem podvodů</w:t>
      </w:r>
      <w:r w:rsidRPr="001A2EB2">
        <w:rPr>
          <w:rFonts w:ascii="Times New Roman" w:hAnsi="Times New Roman"/>
          <w:bCs/>
          <w:sz w:val="24"/>
          <w:szCs w:val="24"/>
          <w:u w:val="single"/>
          <w:lang w:eastAsia="cs-CZ"/>
        </w:rPr>
        <w:t xml:space="preserve"> </w:t>
      </w:r>
    </w:p>
    <w:p w:rsidR="00A0502D" w:rsidRDefault="00A0502D" w:rsidP="00396B12">
      <w:pPr>
        <w:spacing w:before="240" w:after="0" w:line="240" w:lineRule="auto"/>
        <w:ind w:left="993"/>
        <w:jc w:val="both"/>
        <w:outlineLvl w:val="0"/>
        <w:rPr>
          <w:rFonts w:ascii="Times New Roman" w:hAnsi="Times New Roman"/>
          <w:bCs/>
          <w:sz w:val="24"/>
          <w:szCs w:val="24"/>
          <w:lang w:eastAsia="cs-CZ"/>
        </w:rPr>
      </w:pPr>
      <w:r w:rsidRPr="0007102F">
        <w:rPr>
          <w:rFonts w:ascii="Times New Roman" w:hAnsi="Times New Roman"/>
          <w:bCs/>
          <w:sz w:val="24"/>
          <w:szCs w:val="24"/>
          <w:lang w:eastAsia="cs-CZ"/>
        </w:rPr>
        <w:t>Novela rozšiřuje okruh zdanitelných plnění, u nichž jsou členské státy podle směrnice o</w:t>
      </w:r>
      <w:r>
        <w:rPr>
          <w:rFonts w:ascii="Times New Roman" w:hAnsi="Times New Roman"/>
          <w:bCs/>
          <w:sz w:val="24"/>
          <w:szCs w:val="24"/>
          <w:lang w:eastAsia="cs-CZ"/>
        </w:rPr>
        <w:t> </w:t>
      </w:r>
      <w:r w:rsidRPr="0007102F">
        <w:rPr>
          <w:rFonts w:ascii="Times New Roman" w:hAnsi="Times New Roman"/>
          <w:bCs/>
          <w:sz w:val="24"/>
          <w:szCs w:val="24"/>
          <w:lang w:eastAsia="cs-CZ"/>
        </w:rPr>
        <w:t xml:space="preserve">společném systému daně z přidané hodnoty oprávněny zavést režim přenesené daňové povinnosti. </w:t>
      </w:r>
    </w:p>
    <w:p w:rsidR="00A0502D" w:rsidRPr="00396B12" w:rsidRDefault="00A0502D" w:rsidP="00396B12">
      <w:pPr>
        <w:spacing w:before="240" w:after="0" w:line="240" w:lineRule="auto"/>
        <w:ind w:left="993"/>
        <w:jc w:val="both"/>
        <w:outlineLvl w:val="0"/>
        <w:rPr>
          <w:rFonts w:ascii="Times New Roman" w:hAnsi="Times New Roman"/>
          <w:bCs/>
          <w:sz w:val="24"/>
          <w:szCs w:val="24"/>
          <w:lang w:eastAsia="cs-CZ"/>
        </w:rPr>
      </w:pPr>
      <w:r>
        <w:rPr>
          <w:rFonts w:ascii="Times New Roman" w:hAnsi="Times New Roman"/>
          <w:sz w:val="24"/>
          <w:szCs w:val="20"/>
          <w:lang w:eastAsia="cs-CZ"/>
        </w:rPr>
        <w:t>P</w:t>
      </w:r>
      <w:r w:rsidRPr="00595707">
        <w:rPr>
          <w:rFonts w:ascii="Times New Roman" w:hAnsi="Times New Roman"/>
          <w:sz w:val="24"/>
          <w:szCs w:val="20"/>
          <w:lang w:eastAsia="cs-CZ"/>
        </w:rPr>
        <w:t>oužívání mechanismu přenesení daňové povinnosti</w:t>
      </w:r>
      <w:r w:rsidRPr="00DF3A16">
        <w:rPr>
          <w:rFonts w:ascii="Times New Roman" w:hAnsi="Times New Roman"/>
          <w:sz w:val="24"/>
          <w:szCs w:val="20"/>
          <w:lang w:eastAsia="cs-CZ"/>
        </w:rPr>
        <w:t xml:space="preserve"> </w:t>
      </w:r>
      <w:r>
        <w:rPr>
          <w:rFonts w:ascii="Times New Roman" w:hAnsi="Times New Roman"/>
          <w:sz w:val="24"/>
          <w:szCs w:val="20"/>
          <w:lang w:eastAsia="cs-CZ"/>
        </w:rPr>
        <w:t>je volitelné a dočasné</w:t>
      </w:r>
      <w:r w:rsidRPr="00595707">
        <w:rPr>
          <w:rFonts w:ascii="Times New Roman" w:hAnsi="Times New Roman"/>
          <w:sz w:val="24"/>
          <w:szCs w:val="20"/>
          <w:lang w:eastAsia="cs-CZ"/>
        </w:rPr>
        <w:t xml:space="preserve"> ve vztahu k</w:t>
      </w:r>
      <w:r>
        <w:rPr>
          <w:rFonts w:ascii="Times New Roman" w:hAnsi="Times New Roman"/>
          <w:sz w:val="24"/>
          <w:szCs w:val="20"/>
          <w:lang w:eastAsia="cs-CZ"/>
        </w:rPr>
        <w:t> </w:t>
      </w:r>
      <w:r w:rsidRPr="00595707">
        <w:rPr>
          <w:rFonts w:ascii="Times New Roman" w:hAnsi="Times New Roman"/>
          <w:sz w:val="24"/>
          <w:szCs w:val="20"/>
          <w:lang w:eastAsia="cs-CZ"/>
        </w:rPr>
        <w:t>dodání</w:t>
      </w:r>
      <w:r>
        <w:rPr>
          <w:rFonts w:ascii="Times New Roman" w:hAnsi="Times New Roman"/>
          <w:bCs/>
          <w:sz w:val="24"/>
          <w:szCs w:val="24"/>
          <w:lang w:eastAsia="cs-CZ"/>
        </w:rPr>
        <w:t xml:space="preserve"> </w:t>
      </w:r>
      <w:r w:rsidRPr="00595707">
        <w:rPr>
          <w:rFonts w:ascii="Times New Roman" w:hAnsi="Times New Roman"/>
          <w:sz w:val="24"/>
          <w:szCs w:val="20"/>
          <w:lang w:eastAsia="cs-CZ"/>
        </w:rPr>
        <w:t>některého zboží a poskytnutí některých služeb s vysokým rizikem podvodů</w:t>
      </w:r>
      <w:r>
        <w:rPr>
          <w:rFonts w:ascii="Times New Roman" w:hAnsi="Times New Roman"/>
          <w:sz w:val="24"/>
          <w:szCs w:val="20"/>
          <w:lang w:eastAsia="cs-CZ"/>
        </w:rPr>
        <w:t>. Jedná se o</w:t>
      </w:r>
      <w:r w:rsidRPr="00595707">
        <w:rPr>
          <w:rFonts w:ascii="Times New Roman" w:hAnsi="Times New Roman"/>
          <w:sz w:val="24"/>
          <w:szCs w:val="20"/>
          <w:lang w:eastAsia="cs-CZ"/>
        </w:rPr>
        <w:t xml:space="preserve"> dodání plynu a elektřiny, herních konzolí, tabletů a laptopů, obilovin, technických plodin,</w:t>
      </w:r>
      <w:r>
        <w:rPr>
          <w:rFonts w:ascii="Times New Roman" w:hAnsi="Times New Roman"/>
          <w:sz w:val="24"/>
          <w:szCs w:val="20"/>
          <w:lang w:eastAsia="cs-CZ"/>
        </w:rPr>
        <w:t xml:space="preserve"> </w:t>
      </w:r>
      <w:r w:rsidRPr="00595707">
        <w:rPr>
          <w:rFonts w:ascii="Times New Roman" w:hAnsi="Times New Roman"/>
          <w:sz w:val="24"/>
          <w:szCs w:val="20"/>
          <w:lang w:eastAsia="cs-CZ"/>
        </w:rPr>
        <w:t>cukrové řepy, surových či polozpracovaných kovů, poskytování telekomunikačních služeb</w:t>
      </w:r>
      <w:r>
        <w:rPr>
          <w:rFonts w:ascii="Times New Roman" w:hAnsi="Times New Roman"/>
          <w:sz w:val="24"/>
          <w:szCs w:val="20"/>
          <w:lang w:eastAsia="cs-CZ"/>
        </w:rPr>
        <w:t>.</w:t>
      </w:r>
    </w:p>
    <w:p w:rsidR="00A0502D" w:rsidRDefault="00A0502D" w:rsidP="007974F4">
      <w:pPr>
        <w:jc w:val="both"/>
        <w:rPr>
          <w:rFonts w:ascii="Times New Roman" w:hAnsi="Times New Roman"/>
          <w:b/>
          <w:bCs/>
          <w:sz w:val="24"/>
          <w:szCs w:val="26"/>
          <w:lang w:eastAsia="cs-CZ"/>
        </w:rPr>
      </w:pPr>
    </w:p>
    <w:p w:rsidR="00A0502D" w:rsidRDefault="00A0502D" w:rsidP="007974F4">
      <w:pPr>
        <w:jc w:val="both"/>
        <w:rPr>
          <w:rFonts w:ascii="Times New Roman" w:hAnsi="Times New Roman"/>
          <w:bCs/>
          <w:sz w:val="24"/>
          <w:szCs w:val="24"/>
        </w:rPr>
      </w:pPr>
      <w:r>
        <w:rPr>
          <w:rFonts w:ascii="Times New Roman" w:hAnsi="Times New Roman"/>
          <w:b/>
          <w:bCs/>
          <w:sz w:val="24"/>
          <w:szCs w:val="26"/>
          <w:lang w:eastAsia="cs-CZ"/>
        </w:rPr>
        <w:t>4. Zhodnocení s</w:t>
      </w:r>
      <w:r w:rsidRPr="003A1C36">
        <w:rPr>
          <w:rFonts w:ascii="Times New Roman" w:hAnsi="Times New Roman"/>
          <w:b/>
          <w:bCs/>
          <w:sz w:val="24"/>
          <w:szCs w:val="26"/>
          <w:lang w:eastAsia="cs-CZ"/>
        </w:rPr>
        <w:t>oulad</w:t>
      </w:r>
      <w:r>
        <w:rPr>
          <w:rFonts w:ascii="Times New Roman" w:hAnsi="Times New Roman"/>
          <w:b/>
          <w:bCs/>
          <w:sz w:val="24"/>
          <w:szCs w:val="26"/>
          <w:lang w:eastAsia="cs-CZ"/>
        </w:rPr>
        <w:t>u</w:t>
      </w:r>
      <w:r w:rsidRPr="003A1C36">
        <w:rPr>
          <w:rFonts w:ascii="Times New Roman" w:hAnsi="Times New Roman"/>
          <w:b/>
          <w:bCs/>
          <w:sz w:val="24"/>
          <w:szCs w:val="26"/>
          <w:lang w:eastAsia="cs-CZ"/>
        </w:rPr>
        <w:t xml:space="preserve"> navrhované právní úpravy s ústavním pořádkem</w:t>
      </w:r>
    </w:p>
    <w:p w:rsidR="00A0502D" w:rsidRDefault="00A0502D" w:rsidP="007974F4">
      <w:pPr>
        <w:jc w:val="both"/>
        <w:rPr>
          <w:rFonts w:ascii="Times New Roman" w:hAnsi="Times New Roman"/>
          <w:bCs/>
          <w:sz w:val="24"/>
          <w:szCs w:val="24"/>
        </w:rPr>
      </w:pPr>
      <w:r w:rsidRPr="003A1C36">
        <w:rPr>
          <w:rFonts w:ascii="Times New Roman" w:hAnsi="Times New Roman"/>
          <w:sz w:val="24"/>
          <w:szCs w:val="20"/>
          <w:lang w:eastAsia="cs-CZ"/>
        </w:rPr>
        <w:t>Základní meze pro uplatňování daňových zákonů stanoví Ústava České republiky (dále jen „Ústava“) a Listina základních práv a svobod (dále jen „Listina“).</w:t>
      </w:r>
    </w:p>
    <w:p w:rsidR="00A0502D" w:rsidRPr="007974F4" w:rsidRDefault="00A0502D" w:rsidP="001B32CA">
      <w:pPr>
        <w:spacing w:line="240" w:lineRule="auto"/>
        <w:jc w:val="both"/>
        <w:rPr>
          <w:rFonts w:ascii="Times New Roman" w:hAnsi="Times New Roman"/>
          <w:bCs/>
          <w:sz w:val="24"/>
          <w:szCs w:val="24"/>
        </w:rPr>
      </w:pPr>
      <w:r w:rsidRPr="003A1C36">
        <w:rPr>
          <w:rFonts w:ascii="Times New Roman" w:hAnsi="Times New Roman"/>
          <w:sz w:val="24"/>
          <w:szCs w:val="20"/>
          <w:lang w:eastAsia="cs-CZ"/>
        </w:rPr>
        <w:t>Podle čl. 2 odst. 3 Ústavy slouží státní moc všem občanům a lze ji uplatňovat jen v případech, v mezích a způsoby, které stanoví zákon. Dle čl. 2 odst. 2 Listiny lze státní moc uplatňovat jen v případech a v mezích stanovených zákonem, a to způsobem, který zákon stanoví. Povinnosti mohou být ukládány toliko na základě zákona a v jeho mezích a jen při zachování základních práv a svobod (čl. 4 odst. 1 Listiny). K tomu se v daňové oblasti uplatní ještě ustanovení čl. 11 odst. 5 Listiny, které stanovuje, že daně a poplatky lze ukládat jen na základě zákona.</w:t>
      </w:r>
    </w:p>
    <w:p w:rsidR="00A0502D" w:rsidRPr="003A1C36" w:rsidRDefault="00A0502D" w:rsidP="007B4257">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Přezkumu ústavnosti zákonné úpravy daní, poplatků nebo jiných obdobných zákonem stanovených povinných dávek (v tom rámci i zákonem stanoveného povinného pojištění), jakož i peněžitých sankcí, se Ústavní soud věnoval již mnohokrát, např. v nálezech sp. zn. Pl. ÚS 3/02, Pl. ÚS 12/03 či Pl. ÚS 7/03 (sv. 34, s. 184, č. 512/2004 Sb.). Z této judikatury vyplývá, že:</w:t>
      </w:r>
    </w:p>
    <w:p w:rsidR="00A0502D" w:rsidRPr="003A1C36" w:rsidRDefault="00A0502D" w:rsidP="007B4257">
      <w:pPr>
        <w:keepNext/>
        <w:numPr>
          <w:ilvl w:val="0"/>
          <w:numId w:val="1"/>
        </w:numPr>
        <w:spacing w:after="120" w:line="240" w:lineRule="auto"/>
        <w:jc w:val="both"/>
        <w:rPr>
          <w:rFonts w:ascii="Times New Roman" w:hAnsi="Times New Roman"/>
          <w:sz w:val="24"/>
          <w:szCs w:val="20"/>
          <w:lang w:eastAsia="cs-CZ"/>
        </w:rPr>
      </w:pPr>
      <w:r w:rsidRPr="003A1C36">
        <w:rPr>
          <w:rFonts w:ascii="Times New Roman" w:hAnsi="Times New Roman"/>
          <w:sz w:val="24"/>
          <w:szCs w:val="20"/>
          <w:lang w:eastAsia="cs-CZ"/>
        </w:rPr>
        <w:t>Z ústavního principu dělby moci (čl. 2 odst. 1 Ústavy), jakož i z ústavního vymezení zákonodárné moci (čl. 15 odst. 1 Ústavy), plyne pro zákonodárce široký prostor pro rozhodování o předmětu, míře a rozsahu daní, poplatků a peněžitých sankcí. Zákonodárce přitom nese za důsledky tohoto rozhodování politickou odpovědnost.</w:t>
      </w:r>
    </w:p>
    <w:p w:rsidR="00A0502D" w:rsidRPr="003A1C36" w:rsidRDefault="00A0502D" w:rsidP="007B4257">
      <w:pPr>
        <w:keepNext/>
        <w:numPr>
          <w:ilvl w:val="0"/>
          <w:numId w:val="1"/>
        </w:numPr>
        <w:spacing w:after="120" w:line="240" w:lineRule="auto"/>
        <w:jc w:val="both"/>
        <w:rPr>
          <w:rFonts w:ascii="Times New Roman" w:hAnsi="Times New Roman"/>
          <w:sz w:val="24"/>
          <w:szCs w:val="20"/>
          <w:lang w:eastAsia="cs-CZ"/>
        </w:rPr>
      </w:pPr>
      <w:r w:rsidRPr="003A1C36">
        <w:rPr>
          <w:rFonts w:ascii="Times New Roman" w:hAnsi="Times New Roman"/>
          <w:sz w:val="24"/>
          <w:szCs w:val="20"/>
          <w:lang w:eastAsia="cs-CZ"/>
        </w:rPr>
        <w:t xml:space="preserve">Ústavní přezkum daní, poplatků a peněžitých sankcí zahrnuje posouzení z pohledu dodržení kautel plynoucích z ústavního principu rovnosti, a to jak neakcesorické (čl. 1 Listiny), tj. plynoucí z požadavku vyloučení svévole při odlišování subjektů a práv, tak i akcesorické v rozsahu vymezeném v čl. 3 odst. 1 Listiny. K principu rovnosti Ústavní soud ve své konstantní judikatuře uvádí, že se nejedná o kategorii absolutní, nýbrž relativní (srov. Pl. ÚS 22/92). </w:t>
      </w:r>
    </w:p>
    <w:p w:rsidR="00A0502D" w:rsidRDefault="00A0502D" w:rsidP="007B4257">
      <w:pPr>
        <w:keepNext/>
        <w:numPr>
          <w:ilvl w:val="0"/>
          <w:numId w:val="1"/>
        </w:numPr>
        <w:spacing w:after="120" w:line="240" w:lineRule="auto"/>
        <w:jc w:val="both"/>
        <w:rPr>
          <w:rFonts w:ascii="Times New Roman" w:hAnsi="Times New Roman"/>
          <w:sz w:val="24"/>
          <w:szCs w:val="20"/>
          <w:lang w:eastAsia="cs-CZ"/>
        </w:rPr>
      </w:pPr>
      <w:r w:rsidRPr="003A1C36">
        <w:rPr>
          <w:rFonts w:ascii="Times New Roman" w:hAnsi="Times New Roman"/>
          <w:sz w:val="24"/>
          <w:szCs w:val="20"/>
          <w:lang w:eastAsia="cs-CZ"/>
        </w:rPr>
        <w:t>Je-li předmětem posouzení ústavnost akcesorické nerovnosti vzhledem k vyloučení majetkové diskriminace, případně toliko posouzení skutečnosti nepředstavuje-li DPH, poplatek nebo jiná peněžitá sankce případný zásah do práva vlastnického (čl. 11 Listiny), je takový přezkum omezen na případy, v nichž hranice veřejnoprávního povinného peněžitého plnění jednotlivce státu, vůči majetkovému substrátu jednotlivce, nabývá škrtícího (rdousícího) působení. Jinými slovy</w:t>
      </w:r>
      <w:r>
        <w:rPr>
          <w:rFonts w:ascii="Times New Roman" w:hAnsi="Times New Roman"/>
          <w:sz w:val="24"/>
          <w:szCs w:val="20"/>
          <w:lang w:eastAsia="cs-CZ"/>
        </w:rPr>
        <w:t xml:space="preserve"> </w:t>
      </w:r>
      <w:r w:rsidRPr="003A1C36">
        <w:rPr>
          <w:rFonts w:ascii="Times New Roman" w:hAnsi="Times New Roman"/>
          <w:sz w:val="24"/>
          <w:szCs w:val="20"/>
          <w:lang w:eastAsia="cs-CZ"/>
        </w:rPr>
        <w:t>k škrtícímu (rdousícímu) působení dochází, má-li posuzovaná DPH, poplatek nebo peněžitá sankce ve svých důsledcích konfiskační dopady ve vztahu k majetkové podstatě jednotlivce.</w:t>
      </w:r>
    </w:p>
    <w:p w:rsidR="00A0502D" w:rsidRDefault="00A0502D" w:rsidP="00C4226C">
      <w:pPr>
        <w:keepNext/>
        <w:spacing w:after="0" w:line="240" w:lineRule="auto"/>
        <w:ind w:left="705"/>
        <w:jc w:val="both"/>
        <w:rPr>
          <w:rFonts w:ascii="Times New Roman" w:hAnsi="Times New Roman"/>
          <w:sz w:val="24"/>
          <w:szCs w:val="20"/>
          <w:lang w:eastAsia="cs-CZ"/>
        </w:rPr>
      </w:pPr>
      <w:r w:rsidRPr="003A1C36">
        <w:rPr>
          <w:rFonts w:ascii="Times New Roman" w:hAnsi="Times New Roman"/>
          <w:sz w:val="24"/>
          <w:szCs w:val="20"/>
          <w:lang w:eastAsia="cs-CZ"/>
        </w:rPr>
        <w:t>V případě navrhované právní úpravy jsou splněna výše uvedená ústavní hlediska pro ukládání povinných peněžitých plnění plynoucích do veřejných rozpočtů, neboť</w:t>
      </w:r>
    </w:p>
    <w:p w:rsidR="00A0502D" w:rsidRDefault="00A0502D" w:rsidP="00C4226C">
      <w:pPr>
        <w:keepNext/>
        <w:spacing w:after="0" w:line="240" w:lineRule="auto"/>
        <w:ind w:left="705"/>
        <w:jc w:val="both"/>
        <w:rPr>
          <w:rFonts w:ascii="Times New Roman" w:hAnsi="Times New Roman"/>
          <w:sz w:val="24"/>
          <w:szCs w:val="20"/>
          <w:lang w:eastAsia="cs-CZ"/>
        </w:rPr>
      </w:pPr>
    </w:p>
    <w:p w:rsidR="00A0502D" w:rsidRPr="003A1C36" w:rsidRDefault="00A0502D" w:rsidP="00AC26D4">
      <w:pPr>
        <w:keepNext/>
        <w:numPr>
          <w:ilvl w:val="0"/>
          <w:numId w:val="2"/>
        </w:numPr>
        <w:spacing w:after="120" w:line="240" w:lineRule="auto"/>
        <w:ind w:hanging="11"/>
        <w:jc w:val="both"/>
        <w:rPr>
          <w:rFonts w:ascii="Times New Roman" w:hAnsi="Times New Roman"/>
          <w:sz w:val="24"/>
          <w:szCs w:val="20"/>
          <w:lang w:eastAsia="cs-CZ"/>
        </w:rPr>
      </w:pPr>
      <w:r w:rsidRPr="003A1C36">
        <w:rPr>
          <w:rFonts w:ascii="Times New Roman" w:hAnsi="Times New Roman"/>
          <w:sz w:val="24"/>
          <w:szCs w:val="20"/>
          <w:lang w:eastAsia="cs-CZ"/>
        </w:rPr>
        <w:t>zákonodárce využívá širokého prostoru pro rozhodování o míře a rozsahu daně z přidané hodnoty,</w:t>
      </w:r>
    </w:p>
    <w:p w:rsidR="00A0502D" w:rsidRPr="003A1C36" w:rsidRDefault="00A0502D" w:rsidP="00AC26D4">
      <w:pPr>
        <w:keepNext/>
        <w:numPr>
          <w:ilvl w:val="0"/>
          <w:numId w:val="2"/>
        </w:numPr>
        <w:spacing w:after="120" w:line="240" w:lineRule="auto"/>
        <w:ind w:hanging="11"/>
        <w:jc w:val="both"/>
        <w:rPr>
          <w:rFonts w:ascii="Times New Roman" w:hAnsi="Times New Roman"/>
          <w:sz w:val="24"/>
          <w:szCs w:val="20"/>
          <w:lang w:eastAsia="cs-CZ"/>
        </w:rPr>
      </w:pPr>
      <w:r w:rsidRPr="003A1C36">
        <w:rPr>
          <w:rFonts w:ascii="Times New Roman" w:hAnsi="Times New Roman"/>
          <w:sz w:val="24"/>
          <w:szCs w:val="20"/>
          <w:lang w:eastAsia="cs-CZ"/>
        </w:rPr>
        <w:t>z hlediska neakcesorické a akcesorické rovnosti nedochází ke svévolnému odlišování daňových subjektů, neboť okruh navrhovaných změn nečiní rozdíly mezi subjekty, na něž se vztahuje,</w:t>
      </w:r>
    </w:p>
    <w:p w:rsidR="00A0502D" w:rsidRPr="003A1C36" w:rsidRDefault="00A0502D" w:rsidP="00AC26D4">
      <w:pPr>
        <w:keepNext/>
        <w:numPr>
          <w:ilvl w:val="0"/>
          <w:numId w:val="2"/>
        </w:numPr>
        <w:spacing w:after="120" w:line="240" w:lineRule="auto"/>
        <w:ind w:hanging="11"/>
        <w:jc w:val="both"/>
        <w:rPr>
          <w:rFonts w:ascii="Times New Roman" w:hAnsi="Times New Roman"/>
          <w:sz w:val="24"/>
          <w:szCs w:val="20"/>
          <w:lang w:eastAsia="cs-CZ"/>
        </w:rPr>
      </w:pPr>
      <w:r w:rsidRPr="003A1C36">
        <w:rPr>
          <w:rFonts w:ascii="Times New Roman" w:hAnsi="Times New Roman"/>
          <w:sz w:val="24"/>
          <w:szCs w:val="20"/>
          <w:lang w:eastAsia="cs-CZ"/>
        </w:rPr>
        <w:t>z hlediska vyloučení majetkové diskriminace, resp. z hlediska posouzení skutečnosti, nepředstavuje-li DPH případný zásah do práva vlastnického, se nejedná o</w:t>
      </w:r>
      <w:r>
        <w:rPr>
          <w:rFonts w:ascii="Times New Roman" w:hAnsi="Times New Roman"/>
          <w:sz w:val="24"/>
          <w:szCs w:val="20"/>
          <w:lang w:eastAsia="cs-CZ"/>
        </w:rPr>
        <w:t> </w:t>
      </w:r>
      <w:r w:rsidRPr="003A1C36">
        <w:rPr>
          <w:rFonts w:ascii="Times New Roman" w:hAnsi="Times New Roman"/>
          <w:sz w:val="24"/>
          <w:szCs w:val="20"/>
          <w:lang w:eastAsia="cs-CZ"/>
        </w:rPr>
        <w:t>případ, kdy je možné hovořit vůči majetkovému substrátu jednotlivce o škrtícím (rdousícím) působení či o konfiskačních dopadech na jednotlivce.</w:t>
      </w:r>
    </w:p>
    <w:p w:rsidR="00A0502D" w:rsidRDefault="00A0502D" w:rsidP="007B4257">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Navrhovaná právní úprava je tak z výše uvedených hledisek plně v souladu s ústavním pořádkem České republiky, a to i s judikaturou Ústavního soudu vztahující se k této problematice.</w:t>
      </w:r>
    </w:p>
    <w:p w:rsidR="00A0502D" w:rsidRPr="003A1C36" w:rsidRDefault="00A0502D" w:rsidP="00337B75">
      <w:pPr>
        <w:keepNext/>
        <w:numPr>
          <w:ilvl w:val="1"/>
          <w:numId w:val="0"/>
        </w:numPr>
        <w:shd w:val="clear" w:color="auto" w:fill="FFFFFF"/>
        <w:tabs>
          <w:tab w:val="num" w:pos="284"/>
          <w:tab w:val="num" w:pos="747"/>
        </w:tabs>
        <w:spacing w:before="480" w:after="120" w:line="240" w:lineRule="auto"/>
        <w:ind w:left="284" w:hanging="284"/>
        <w:jc w:val="both"/>
        <w:outlineLvl w:val="1"/>
        <w:rPr>
          <w:rFonts w:ascii="Times New Roman" w:hAnsi="Times New Roman"/>
          <w:b/>
          <w:bCs/>
          <w:sz w:val="24"/>
          <w:szCs w:val="26"/>
          <w:lang w:eastAsia="cs-CZ"/>
        </w:rPr>
      </w:pPr>
      <w:r>
        <w:rPr>
          <w:rFonts w:ascii="Times New Roman" w:hAnsi="Times New Roman"/>
          <w:b/>
          <w:bCs/>
          <w:sz w:val="24"/>
          <w:szCs w:val="26"/>
          <w:lang w:eastAsia="cs-CZ"/>
        </w:rPr>
        <w:t xml:space="preserve">5. </w:t>
      </w:r>
      <w:r w:rsidRPr="004D18E3">
        <w:rPr>
          <w:rFonts w:ascii="Times New Roman" w:hAnsi="Times New Roman"/>
          <w:b/>
          <w:bCs/>
          <w:sz w:val="24"/>
          <w:szCs w:val="26"/>
          <w:lang w:eastAsia="cs-CZ"/>
        </w:rPr>
        <w:t>Zhodnocení souladu slučitelnosti navrhované</w:t>
      </w:r>
      <w:r>
        <w:rPr>
          <w:rFonts w:ascii="Times New Roman" w:hAnsi="Times New Roman"/>
          <w:b/>
          <w:bCs/>
          <w:sz w:val="24"/>
          <w:szCs w:val="26"/>
          <w:lang w:eastAsia="cs-CZ"/>
        </w:rPr>
        <w:t xml:space="preserve"> právní úpravy </w:t>
      </w:r>
      <w:r w:rsidRPr="003A1C36">
        <w:rPr>
          <w:rFonts w:ascii="Times New Roman" w:hAnsi="Times New Roman"/>
          <w:b/>
          <w:bCs/>
          <w:sz w:val="24"/>
          <w:szCs w:val="26"/>
          <w:lang w:eastAsia="cs-CZ"/>
        </w:rPr>
        <w:t>se závazky vyplývajícími pro Českou republiku z jejího členství v Evropské unii</w:t>
      </w:r>
    </w:p>
    <w:p w:rsidR="00A0502D" w:rsidRDefault="00A0502D" w:rsidP="00337B75">
      <w:pPr>
        <w:keepNext/>
        <w:spacing w:after="0" w:line="240" w:lineRule="auto"/>
        <w:jc w:val="both"/>
        <w:rPr>
          <w:rFonts w:ascii="Times New Roman" w:hAnsi="Times New Roman"/>
          <w:sz w:val="24"/>
          <w:szCs w:val="20"/>
          <w:lang w:eastAsia="cs-CZ"/>
        </w:rPr>
      </w:pPr>
    </w:p>
    <w:p w:rsidR="00A0502D" w:rsidRDefault="00A0502D" w:rsidP="00E1207E">
      <w:pPr>
        <w:spacing w:after="0" w:line="240" w:lineRule="auto"/>
        <w:ind w:left="-900" w:firstLine="900"/>
        <w:outlineLvl w:val="0"/>
        <w:rPr>
          <w:rFonts w:ascii="Times New Roman" w:hAnsi="Times New Roman"/>
          <w:bCs/>
          <w:i/>
          <w:sz w:val="24"/>
          <w:szCs w:val="24"/>
          <w:lang w:eastAsia="cs-CZ"/>
        </w:rPr>
      </w:pPr>
    </w:p>
    <w:p w:rsidR="00A0502D" w:rsidRDefault="00A0502D" w:rsidP="00AA1DDB">
      <w:pPr>
        <w:spacing w:after="0" w:line="240" w:lineRule="auto"/>
        <w:jc w:val="both"/>
        <w:outlineLvl w:val="0"/>
        <w:rPr>
          <w:rFonts w:ascii="Times New Roman" w:hAnsi="Times New Roman"/>
          <w:sz w:val="24"/>
          <w:szCs w:val="24"/>
          <w:lang w:eastAsia="cs-CZ"/>
        </w:rPr>
      </w:pPr>
      <w:r w:rsidRPr="00F22E65">
        <w:rPr>
          <w:rFonts w:ascii="Times New Roman" w:hAnsi="Times New Roman"/>
          <w:sz w:val="24"/>
          <w:szCs w:val="20"/>
          <w:lang w:eastAsia="cs-CZ"/>
        </w:rPr>
        <w:t xml:space="preserve">Navržené změny zákona o dani z přidané hodnoty </w:t>
      </w:r>
      <w:r>
        <w:rPr>
          <w:rFonts w:ascii="Times New Roman" w:hAnsi="Times New Roman"/>
          <w:sz w:val="24"/>
          <w:szCs w:val="20"/>
          <w:lang w:eastAsia="cs-CZ"/>
        </w:rPr>
        <w:t>transponují některá opatření směrnice o DPH (s</w:t>
      </w:r>
      <w:r w:rsidRPr="00D54AD4">
        <w:rPr>
          <w:rFonts w:ascii="Times New Roman" w:hAnsi="Times New Roman"/>
          <w:sz w:val="24"/>
          <w:szCs w:val="24"/>
          <w:lang w:eastAsia="cs-CZ"/>
        </w:rPr>
        <w:t>měrnice Rady 2006/112/ES ze dne 28. listopadu 2006, o společném systému daně z</w:t>
      </w:r>
      <w:r>
        <w:rPr>
          <w:rFonts w:ascii="Times New Roman" w:hAnsi="Times New Roman"/>
          <w:sz w:val="24"/>
          <w:szCs w:val="24"/>
          <w:lang w:eastAsia="cs-CZ"/>
        </w:rPr>
        <w:t> </w:t>
      </w:r>
      <w:r w:rsidRPr="00D54AD4">
        <w:rPr>
          <w:rFonts w:ascii="Times New Roman" w:hAnsi="Times New Roman"/>
          <w:sz w:val="24"/>
          <w:szCs w:val="24"/>
          <w:lang w:eastAsia="cs-CZ"/>
        </w:rPr>
        <w:t>přidané hodnoty</w:t>
      </w:r>
      <w:r>
        <w:rPr>
          <w:rFonts w:ascii="Times New Roman" w:hAnsi="Times New Roman"/>
          <w:sz w:val="24"/>
          <w:szCs w:val="24"/>
          <w:lang w:eastAsia="cs-CZ"/>
        </w:rPr>
        <w:t>), která jsou pro členské státy volitelná (2013/42/EU a 2013/43/EU).</w:t>
      </w:r>
    </w:p>
    <w:p w:rsidR="00A0502D" w:rsidRDefault="00A0502D" w:rsidP="00AA1DDB">
      <w:pPr>
        <w:spacing w:after="0" w:line="240" w:lineRule="auto"/>
        <w:jc w:val="both"/>
        <w:outlineLvl w:val="0"/>
        <w:rPr>
          <w:rFonts w:ascii="Times New Roman" w:hAnsi="Times New Roman"/>
          <w:sz w:val="24"/>
          <w:szCs w:val="24"/>
          <w:lang w:eastAsia="cs-CZ"/>
        </w:rPr>
      </w:pPr>
    </w:p>
    <w:p w:rsidR="00A0502D" w:rsidRDefault="00A0502D" w:rsidP="008C5C94">
      <w:pPr>
        <w:spacing w:after="0" w:line="240" w:lineRule="auto"/>
        <w:jc w:val="both"/>
        <w:outlineLvl w:val="0"/>
        <w:rPr>
          <w:rFonts w:ascii="Times New Roman" w:hAnsi="Times New Roman"/>
          <w:sz w:val="24"/>
          <w:szCs w:val="20"/>
          <w:lang w:eastAsia="cs-CZ"/>
        </w:rPr>
      </w:pPr>
      <w:r w:rsidRPr="003A1C36">
        <w:rPr>
          <w:rFonts w:ascii="Times New Roman" w:hAnsi="Times New Roman"/>
          <w:sz w:val="24"/>
          <w:szCs w:val="20"/>
          <w:lang w:eastAsia="cs-CZ"/>
        </w:rPr>
        <w:t>Navrhovaná úprava zákona daně z přidané hodnoty je plně slučitelná s právními akty Evropské unie, s judikaturou soudních orgánů Evropské unie a s obecnými právními zásadami práva Evropské unie.</w:t>
      </w:r>
    </w:p>
    <w:p w:rsidR="00A0502D" w:rsidRDefault="00A0502D" w:rsidP="008C5C94">
      <w:pPr>
        <w:spacing w:after="0" w:line="240" w:lineRule="auto"/>
        <w:jc w:val="both"/>
        <w:outlineLvl w:val="0"/>
        <w:rPr>
          <w:rFonts w:ascii="Times New Roman" w:hAnsi="Times New Roman"/>
          <w:sz w:val="24"/>
          <w:szCs w:val="20"/>
          <w:lang w:eastAsia="cs-CZ"/>
        </w:rPr>
      </w:pPr>
    </w:p>
    <w:p w:rsidR="00A0502D" w:rsidRDefault="00A0502D" w:rsidP="008C5C94">
      <w:pPr>
        <w:spacing w:after="0" w:line="240" w:lineRule="auto"/>
        <w:jc w:val="both"/>
        <w:outlineLvl w:val="0"/>
        <w:rPr>
          <w:rFonts w:ascii="Times New Roman" w:hAnsi="Times New Roman"/>
          <w:sz w:val="24"/>
          <w:szCs w:val="20"/>
          <w:lang w:eastAsia="cs-CZ"/>
        </w:rPr>
      </w:pPr>
    </w:p>
    <w:p w:rsidR="00A0502D" w:rsidRDefault="00A0502D" w:rsidP="00EF4202">
      <w:pPr>
        <w:spacing w:after="0" w:line="240" w:lineRule="auto"/>
        <w:jc w:val="both"/>
        <w:outlineLvl w:val="0"/>
        <w:rPr>
          <w:rFonts w:ascii="Times New Roman" w:hAnsi="Times New Roman"/>
          <w:b/>
          <w:bCs/>
          <w:sz w:val="24"/>
          <w:szCs w:val="26"/>
          <w:lang w:eastAsia="cs-CZ"/>
        </w:rPr>
      </w:pPr>
      <w:r>
        <w:rPr>
          <w:rFonts w:ascii="Times New Roman" w:hAnsi="Times New Roman"/>
          <w:b/>
          <w:bCs/>
          <w:sz w:val="24"/>
          <w:szCs w:val="26"/>
          <w:lang w:eastAsia="cs-CZ"/>
        </w:rPr>
        <w:t>6. Zhodnocení s</w:t>
      </w:r>
      <w:r w:rsidRPr="003A1C36">
        <w:rPr>
          <w:rFonts w:ascii="Times New Roman" w:hAnsi="Times New Roman"/>
          <w:b/>
          <w:bCs/>
          <w:sz w:val="24"/>
          <w:szCs w:val="26"/>
          <w:lang w:eastAsia="cs-CZ"/>
        </w:rPr>
        <w:t>oulad</w:t>
      </w:r>
      <w:r>
        <w:rPr>
          <w:rFonts w:ascii="Times New Roman" w:hAnsi="Times New Roman"/>
          <w:b/>
          <w:bCs/>
          <w:sz w:val="24"/>
          <w:szCs w:val="26"/>
          <w:lang w:eastAsia="cs-CZ"/>
        </w:rPr>
        <w:t>u</w:t>
      </w:r>
      <w:r w:rsidRPr="003A1C36">
        <w:rPr>
          <w:rFonts w:ascii="Times New Roman" w:hAnsi="Times New Roman"/>
          <w:b/>
          <w:bCs/>
          <w:sz w:val="24"/>
          <w:szCs w:val="26"/>
          <w:lang w:eastAsia="cs-CZ"/>
        </w:rPr>
        <w:t xml:space="preserve"> navrhované právní úpravy s mezinárodními smlouvami, jimiž je</w:t>
      </w:r>
      <w:r>
        <w:rPr>
          <w:rFonts w:ascii="Times New Roman" w:hAnsi="Times New Roman"/>
          <w:b/>
          <w:bCs/>
          <w:sz w:val="24"/>
          <w:szCs w:val="26"/>
          <w:lang w:eastAsia="cs-CZ"/>
        </w:rPr>
        <w:t> </w:t>
      </w:r>
      <w:r w:rsidRPr="003A1C36">
        <w:rPr>
          <w:rFonts w:ascii="Times New Roman" w:hAnsi="Times New Roman"/>
          <w:b/>
          <w:bCs/>
          <w:sz w:val="24"/>
          <w:szCs w:val="26"/>
          <w:lang w:eastAsia="cs-CZ"/>
        </w:rPr>
        <w:t>Česká republika vázána</w:t>
      </w:r>
    </w:p>
    <w:p w:rsidR="00A0502D" w:rsidRDefault="00A0502D" w:rsidP="00EF4202">
      <w:pPr>
        <w:spacing w:after="0" w:line="240" w:lineRule="auto"/>
        <w:jc w:val="both"/>
        <w:outlineLvl w:val="0"/>
        <w:rPr>
          <w:rFonts w:ascii="Times New Roman" w:hAnsi="Times New Roman"/>
          <w:b/>
          <w:bCs/>
          <w:sz w:val="24"/>
          <w:szCs w:val="26"/>
          <w:lang w:eastAsia="cs-CZ"/>
        </w:rPr>
      </w:pPr>
    </w:p>
    <w:p w:rsidR="00A0502D" w:rsidRDefault="00A0502D" w:rsidP="00EF4202">
      <w:pPr>
        <w:spacing w:after="0" w:line="240" w:lineRule="auto"/>
        <w:jc w:val="both"/>
        <w:outlineLvl w:val="0"/>
        <w:rPr>
          <w:rFonts w:ascii="Times New Roman" w:hAnsi="Times New Roman"/>
          <w:b/>
          <w:bCs/>
          <w:sz w:val="24"/>
          <w:szCs w:val="26"/>
          <w:lang w:eastAsia="cs-CZ"/>
        </w:rPr>
      </w:pPr>
      <w:r w:rsidRPr="003A1C36">
        <w:rPr>
          <w:rFonts w:ascii="Times New Roman" w:hAnsi="Times New Roman"/>
          <w:sz w:val="24"/>
          <w:szCs w:val="20"/>
          <w:lang w:eastAsia="cs-CZ"/>
        </w:rPr>
        <w:t>Na oblast daně z přidané hodnoty se nevztahují zvláštní mezinárodní smlouvy, které jsou součástí právního řádu. Navržená právní úprava</w:t>
      </w:r>
      <w:r>
        <w:rPr>
          <w:rFonts w:ascii="Times New Roman" w:hAnsi="Times New Roman"/>
          <w:sz w:val="24"/>
          <w:szCs w:val="20"/>
          <w:lang w:eastAsia="cs-CZ"/>
        </w:rPr>
        <w:t xml:space="preserve"> s nimi tedy</w:t>
      </w:r>
      <w:r w:rsidRPr="003A1C36">
        <w:rPr>
          <w:rFonts w:ascii="Times New Roman" w:hAnsi="Times New Roman"/>
          <w:sz w:val="24"/>
          <w:szCs w:val="20"/>
          <w:lang w:eastAsia="cs-CZ"/>
        </w:rPr>
        <w:t xml:space="preserve"> není v</w:t>
      </w:r>
      <w:r>
        <w:rPr>
          <w:rFonts w:ascii="Times New Roman" w:hAnsi="Times New Roman"/>
          <w:sz w:val="24"/>
          <w:szCs w:val="20"/>
          <w:lang w:eastAsia="cs-CZ"/>
        </w:rPr>
        <w:t> </w:t>
      </w:r>
      <w:r w:rsidRPr="003A1C36">
        <w:rPr>
          <w:rFonts w:ascii="Times New Roman" w:hAnsi="Times New Roman"/>
          <w:sz w:val="24"/>
          <w:szCs w:val="20"/>
          <w:lang w:eastAsia="cs-CZ"/>
        </w:rPr>
        <w:t>rozporu</w:t>
      </w:r>
      <w:r>
        <w:rPr>
          <w:rFonts w:ascii="Times New Roman" w:hAnsi="Times New Roman"/>
          <w:sz w:val="24"/>
          <w:szCs w:val="20"/>
          <w:lang w:eastAsia="cs-CZ"/>
        </w:rPr>
        <w:t>.</w:t>
      </w:r>
    </w:p>
    <w:p w:rsidR="00A0502D" w:rsidRDefault="00A0502D" w:rsidP="00EF4202">
      <w:pPr>
        <w:spacing w:after="0" w:line="240" w:lineRule="auto"/>
        <w:jc w:val="both"/>
        <w:outlineLvl w:val="0"/>
        <w:rPr>
          <w:rFonts w:ascii="Times New Roman" w:hAnsi="Times New Roman"/>
          <w:b/>
          <w:bCs/>
          <w:sz w:val="24"/>
          <w:szCs w:val="26"/>
          <w:lang w:eastAsia="cs-CZ"/>
        </w:rPr>
      </w:pPr>
    </w:p>
    <w:p w:rsidR="00A0502D" w:rsidRDefault="00A0502D" w:rsidP="00EF4202">
      <w:pPr>
        <w:spacing w:after="0" w:line="240" w:lineRule="auto"/>
        <w:jc w:val="both"/>
        <w:outlineLvl w:val="0"/>
        <w:rPr>
          <w:rFonts w:ascii="Times New Roman" w:hAnsi="Times New Roman"/>
          <w:b/>
          <w:bCs/>
          <w:sz w:val="24"/>
          <w:szCs w:val="26"/>
          <w:lang w:eastAsia="cs-CZ"/>
        </w:rPr>
      </w:pPr>
    </w:p>
    <w:p w:rsidR="00A0502D" w:rsidRPr="006749AB" w:rsidRDefault="00A0502D" w:rsidP="00EF4202">
      <w:pPr>
        <w:spacing w:after="0" w:line="240" w:lineRule="auto"/>
        <w:jc w:val="both"/>
        <w:outlineLvl w:val="0"/>
        <w:rPr>
          <w:rFonts w:ascii="Times New Roman" w:hAnsi="Times New Roman"/>
          <w:b/>
          <w:bCs/>
          <w:sz w:val="24"/>
          <w:szCs w:val="26"/>
          <w:lang w:eastAsia="cs-CZ"/>
        </w:rPr>
      </w:pPr>
      <w:r w:rsidRPr="006749AB">
        <w:rPr>
          <w:rFonts w:ascii="Times New Roman" w:hAnsi="Times New Roman"/>
          <w:b/>
          <w:bCs/>
          <w:sz w:val="24"/>
          <w:szCs w:val="26"/>
          <w:lang w:eastAsia="cs-CZ"/>
        </w:rPr>
        <w:t>7. Předpokládaný hospodářský a finanční dosah navrhované právní úpravy</w:t>
      </w:r>
    </w:p>
    <w:p w:rsidR="00A0502D" w:rsidRPr="00803FC6" w:rsidRDefault="00A0502D" w:rsidP="00EF4202">
      <w:pPr>
        <w:spacing w:after="0" w:line="240" w:lineRule="auto"/>
        <w:jc w:val="both"/>
        <w:outlineLvl w:val="0"/>
        <w:rPr>
          <w:rFonts w:ascii="Times New Roman" w:hAnsi="Times New Roman"/>
          <w:b/>
          <w:bCs/>
          <w:sz w:val="24"/>
          <w:szCs w:val="26"/>
          <w:highlight w:val="yellow"/>
          <w:lang w:eastAsia="cs-CZ"/>
        </w:rPr>
      </w:pPr>
    </w:p>
    <w:p w:rsidR="00A0502D" w:rsidRPr="003B24FD" w:rsidRDefault="00A0502D" w:rsidP="006351A5">
      <w:pPr>
        <w:spacing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a)</w:t>
      </w:r>
      <w:r w:rsidRPr="003B24FD">
        <w:rPr>
          <w:rFonts w:ascii="Times New Roman" w:hAnsi="Times New Roman"/>
          <w:sz w:val="24"/>
          <w:szCs w:val="24"/>
          <w:u w:val="single"/>
        </w:rPr>
        <w:t xml:space="preserve"> </w:t>
      </w:r>
      <w:r>
        <w:rPr>
          <w:rFonts w:ascii="Times New Roman" w:hAnsi="Times New Roman"/>
          <w:sz w:val="24"/>
          <w:szCs w:val="24"/>
          <w:u w:val="single"/>
        </w:rPr>
        <w:t>P</w:t>
      </w:r>
      <w:r w:rsidRPr="003B24FD">
        <w:rPr>
          <w:rFonts w:ascii="Times New Roman" w:hAnsi="Times New Roman"/>
          <w:sz w:val="24"/>
          <w:szCs w:val="24"/>
          <w:u w:val="single"/>
        </w:rPr>
        <w:t>lnění Koaliční smlouvy</w:t>
      </w:r>
    </w:p>
    <w:p w:rsidR="00A0502D" w:rsidRDefault="00A0502D" w:rsidP="00660E31">
      <w:pPr>
        <w:spacing w:line="240" w:lineRule="auto"/>
        <w:jc w:val="both"/>
        <w:outlineLvl w:val="0"/>
        <w:rPr>
          <w:rFonts w:ascii="Times New Roman" w:hAnsi="Times New Roman"/>
          <w:sz w:val="24"/>
          <w:szCs w:val="24"/>
        </w:rPr>
      </w:pPr>
      <w:r>
        <w:rPr>
          <w:rFonts w:ascii="Times New Roman" w:hAnsi="Times New Roman"/>
          <w:sz w:val="24"/>
          <w:szCs w:val="24"/>
        </w:rPr>
        <w:t>S ohledem na Koaliční smlouvu se navrhuje zavedení druhé snížené sazby daně (10%) pro léky, knihy a nenahraditelnou dětskou výživu, a to z důvodu vytvoření předpokladu pro snížení cen těchto druhů zboží pro konečného spotřebitele.</w:t>
      </w:r>
    </w:p>
    <w:p w:rsidR="00A0502D" w:rsidRPr="003B24FD" w:rsidRDefault="00A0502D" w:rsidP="006351A5">
      <w:pPr>
        <w:spacing w:line="240" w:lineRule="auto"/>
        <w:jc w:val="both"/>
        <w:outlineLvl w:val="0"/>
        <w:rPr>
          <w:rFonts w:ascii="Times New Roman" w:hAnsi="Times New Roman"/>
          <w:sz w:val="24"/>
          <w:szCs w:val="20"/>
          <w:lang w:eastAsia="cs-CZ"/>
        </w:rPr>
      </w:pPr>
    </w:p>
    <w:tbl>
      <w:tblPr>
        <w:tblW w:w="0" w:type="auto"/>
        <w:tblInd w:w="55" w:type="dxa"/>
        <w:tblCellMar>
          <w:left w:w="70" w:type="dxa"/>
          <w:right w:w="70" w:type="dxa"/>
        </w:tblCellMar>
        <w:tblLook w:val="00A0" w:firstRow="1" w:lastRow="0" w:firstColumn="1" w:lastColumn="0" w:noHBand="0" w:noVBand="0"/>
      </w:tblPr>
      <w:tblGrid>
        <w:gridCol w:w="1881"/>
        <w:gridCol w:w="1881"/>
        <w:gridCol w:w="1879"/>
        <w:gridCol w:w="5"/>
        <w:gridCol w:w="1877"/>
        <w:gridCol w:w="5"/>
        <w:gridCol w:w="240"/>
        <w:gridCol w:w="66"/>
        <w:gridCol w:w="169"/>
        <w:gridCol w:w="25"/>
      </w:tblGrid>
      <w:tr w:rsidR="00A0502D" w:rsidRPr="003B24FD" w:rsidTr="0045410D">
        <w:trPr>
          <w:trHeight w:val="315"/>
        </w:trPr>
        <w:tc>
          <w:tcPr>
            <w:tcW w:w="8004" w:type="dxa"/>
            <w:gridSpan w:val="10"/>
            <w:tcBorders>
              <w:top w:val="nil"/>
              <w:left w:val="nil"/>
              <w:bottom w:val="nil"/>
              <w:right w:val="nil"/>
            </w:tcBorders>
            <w:noWrap/>
            <w:vAlign w:val="bottom"/>
          </w:tcPr>
          <w:p w:rsidR="00A0502D" w:rsidRPr="0098148A" w:rsidRDefault="00A0502D" w:rsidP="00F46593">
            <w:pPr>
              <w:pStyle w:val="Odstavecseseznamem"/>
              <w:spacing w:after="0" w:line="240" w:lineRule="auto"/>
              <w:ind w:hanging="720"/>
              <w:jc w:val="both"/>
              <w:outlineLvl w:val="0"/>
              <w:rPr>
                <w:rFonts w:ascii="Times New Roman" w:hAnsi="Times New Roman"/>
                <w:sz w:val="24"/>
                <w:szCs w:val="20"/>
                <w:lang w:eastAsia="cs-CZ"/>
              </w:rPr>
            </w:pPr>
            <w:r w:rsidRPr="0098148A">
              <w:rPr>
                <w:rFonts w:ascii="Times New Roman" w:hAnsi="Times New Roman"/>
                <w:sz w:val="24"/>
                <w:szCs w:val="20"/>
                <w:lang w:eastAsia="cs-CZ"/>
              </w:rPr>
              <w:t>Akruální dopady zavedení 10% sazby DPH (v mil. Kč) v roce 2015</w:t>
            </w:r>
          </w:p>
        </w:tc>
      </w:tr>
      <w:tr w:rsidR="00A0502D" w:rsidRPr="003B24FD" w:rsidTr="00F10545">
        <w:trPr>
          <w:trHeight w:val="315"/>
        </w:trPr>
        <w:tc>
          <w:tcPr>
            <w:tcW w:w="1881" w:type="dxa"/>
            <w:tcBorders>
              <w:top w:val="single" w:sz="8" w:space="0" w:color="auto"/>
              <w:left w:val="single" w:sz="8" w:space="0" w:color="auto"/>
              <w:bottom w:val="single" w:sz="8" w:space="0" w:color="auto"/>
              <w:right w:val="nil"/>
            </w:tcBorders>
            <w:shd w:val="clear" w:color="auto" w:fill="D9D9D9"/>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 </w:t>
            </w:r>
          </w:p>
        </w:tc>
        <w:tc>
          <w:tcPr>
            <w:tcW w:w="1881" w:type="dxa"/>
            <w:tcBorders>
              <w:top w:val="single" w:sz="8" w:space="0" w:color="auto"/>
              <w:left w:val="single" w:sz="8" w:space="0" w:color="auto"/>
              <w:bottom w:val="single" w:sz="8" w:space="0" w:color="auto"/>
              <w:right w:val="nil"/>
            </w:tcBorders>
            <w:shd w:val="clear" w:color="auto" w:fill="D9D9D9"/>
            <w:noWrap/>
            <w:vAlign w:val="bottom"/>
          </w:tcPr>
          <w:p w:rsidR="00A0502D" w:rsidRPr="000E7ADC" w:rsidRDefault="00A0502D" w:rsidP="00C33609">
            <w:pPr>
              <w:spacing w:after="0" w:line="240" w:lineRule="auto"/>
              <w:jc w:val="center"/>
              <w:outlineLvl w:val="0"/>
              <w:rPr>
                <w:rFonts w:ascii="Times New Roman" w:hAnsi="Times New Roman"/>
                <w:sz w:val="24"/>
                <w:szCs w:val="20"/>
                <w:vertAlign w:val="superscript"/>
                <w:lang w:eastAsia="cs-CZ"/>
              </w:rPr>
            </w:pPr>
            <w:r w:rsidRPr="003B24FD">
              <w:rPr>
                <w:rFonts w:ascii="Times New Roman" w:hAnsi="Times New Roman"/>
                <w:sz w:val="24"/>
                <w:szCs w:val="20"/>
                <w:lang w:eastAsia="cs-CZ"/>
              </w:rPr>
              <w:t>VR</w:t>
            </w:r>
          </w:p>
        </w:tc>
        <w:tc>
          <w:tcPr>
            <w:tcW w:w="1881" w:type="dxa"/>
            <w:gridSpan w:val="2"/>
            <w:tcBorders>
              <w:top w:val="single" w:sz="8" w:space="0" w:color="auto"/>
              <w:left w:val="single" w:sz="8" w:space="0" w:color="auto"/>
              <w:bottom w:val="single" w:sz="8" w:space="0" w:color="auto"/>
              <w:right w:val="single" w:sz="8" w:space="0" w:color="auto"/>
            </w:tcBorders>
            <w:shd w:val="clear" w:color="auto" w:fill="D9D9D9"/>
            <w:noWrap/>
            <w:vAlign w:val="bottom"/>
          </w:tcPr>
          <w:p w:rsidR="00A0502D" w:rsidRPr="003B24FD" w:rsidRDefault="00A0502D" w:rsidP="00C33609">
            <w:pPr>
              <w:spacing w:after="0" w:line="240" w:lineRule="auto"/>
              <w:jc w:val="center"/>
              <w:outlineLvl w:val="0"/>
              <w:rPr>
                <w:rFonts w:ascii="Times New Roman" w:hAnsi="Times New Roman"/>
                <w:sz w:val="24"/>
                <w:szCs w:val="20"/>
                <w:lang w:eastAsia="cs-CZ"/>
              </w:rPr>
            </w:pPr>
            <w:r w:rsidRPr="003B24FD">
              <w:rPr>
                <w:rFonts w:ascii="Times New Roman" w:hAnsi="Times New Roman"/>
                <w:sz w:val="24"/>
                <w:szCs w:val="20"/>
                <w:lang w:eastAsia="cs-CZ"/>
              </w:rPr>
              <w:t>SR</w:t>
            </w:r>
          </w:p>
        </w:tc>
        <w:tc>
          <w:tcPr>
            <w:tcW w:w="1881" w:type="dxa"/>
            <w:gridSpan w:val="2"/>
            <w:tcBorders>
              <w:top w:val="single" w:sz="8" w:space="0" w:color="auto"/>
              <w:left w:val="nil"/>
              <w:bottom w:val="single" w:sz="8" w:space="0" w:color="auto"/>
              <w:right w:val="single" w:sz="8" w:space="0" w:color="auto"/>
            </w:tcBorders>
            <w:shd w:val="clear" w:color="auto" w:fill="D9D9D9"/>
            <w:noWrap/>
            <w:vAlign w:val="bottom"/>
          </w:tcPr>
          <w:p w:rsidR="00A0502D" w:rsidRPr="003B24FD" w:rsidRDefault="00A0502D" w:rsidP="00C33609">
            <w:pPr>
              <w:spacing w:after="0" w:line="240" w:lineRule="auto"/>
              <w:jc w:val="center"/>
              <w:outlineLvl w:val="0"/>
              <w:rPr>
                <w:rFonts w:ascii="Times New Roman" w:hAnsi="Times New Roman"/>
                <w:sz w:val="24"/>
                <w:szCs w:val="20"/>
                <w:lang w:eastAsia="cs-CZ"/>
              </w:rPr>
            </w:pPr>
            <w:r w:rsidRPr="003B24FD">
              <w:rPr>
                <w:rFonts w:ascii="Times New Roman" w:hAnsi="Times New Roman"/>
                <w:sz w:val="24"/>
                <w:szCs w:val="20"/>
                <w:lang w:eastAsia="cs-CZ"/>
              </w:rPr>
              <w:t>MR</w:t>
            </w:r>
          </w:p>
        </w:tc>
        <w:tc>
          <w:tcPr>
            <w:tcW w:w="0" w:type="auto"/>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0" w:type="auto"/>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trHeight w:val="300"/>
        </w:trPr>
        <w:tc>
          <w:tcPr>
            <w:tcW w:w="1881" w:type="dxa"/>
            <w:tcBorders>
              <w:top w:val="nil"/>
              <w:left w:val="single" w:sz="8" w:space="0" w:color="auto"/>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Dětská výživa</w:t>
            </w:r>
          </w:p>
        </w:tc>
        <w:tc>
          <w:tcPr>
            <w:tcW w:w="1881" w:type="dxa"/>
            <w:tcBorders>
              <w:top w:val="nil"/>
              <w:left w:val="single" w:sz="8" w:space="0" w:color="auto"/>
              <w:bottom w:val="nil"/>
              <w:right w:val="nil"/>
            </w:tcBorders>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-1</w:t>
            </w:r>
            <w:r>
              <w:rPr>
                <w:rFonts w:ascii="Times New Roman" w:hAnsi="Times New Roman"/>
                <w:sz w:val="24"/>
                <w:szCs w:val="20"/>
                <w:lang w:eastAsia="cs-CZ"/>
              </w:rPr>
              <w:t>0</w:t>
            </w:r>
            <w:r w:rsidRPr="003B24FD">
              <w:rPr>
                <w:rFonts w:ascii="Times New Roman" w:hAnsi="Times New Roman"/>
                <w:sz w:val="24"/>
                <w:szCs w:val="20"/>
                <w:lang w:eastAsia="cs-CZ"/>
              </w:rPr>
              <w:t>0</w:t>
            </w:r>
          </w:p>
        </w:tc>
        <w:tc>
          <w:tcPr>
            <w:tcW w:w="1881" w:type="dxa"/>
            <w:gridSpan w:val="2"/>
            <w:tcBorders>
              <w:top w:val="nil"/>
              <w:left w:val="single" w:sz="8" w:space="0" w:color="auto"/>
              <w:bottom w:val="nil"/>
              <w:right w:val="single" w:sz="8" w:space="0" w:color="auto"/>
            </w:tcBorders>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-7</w:t>
            </w:r>
            <w:r>
              <w:rPr>
                <w:rFonts w:ascii="Times New Roman" w:hAnsi="Times New Roman"/>
                <w:sz w:val="24"/>
                <w:szCs w:val="20"/>
                <w:lang w:eastAsia="cs-CZ"/>
              </w:rPr>
              <w:t>1</w:t>
            </w:r>
          </w:p>
        </w:tc>
        <w:tc>
          <w:tcPr>
            <w:tcW w:w="1881" w:type="dxa"/>
            <w:gridSpan w:val="2"/>
            <w:tcBorders>
              <w:top w:val="nil"/>
              <w:left w:val="nil"/>
              <w:bottom w:val="nil"/>
              <w:right w:val="single" w:sz="8" w:space="0" w:color="auto"/>
            </w:tcBorders>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w:t>
            </w:r>
            <w:r>
              <w:rPr>
                <w:rFonts w:ascii="Times New Roman" w:hAnsi="Times New Roman"/>
                <w:sz w:val="24"/>
                <w:szCs w:val="20"/>
                <w:lang w:eastAsia="cs-CZ"/>
              </w:rPr>
              <w:t>29</w:t>
            </w:r>
          </w:p>
        </w:tc>
        <w:tc>
          <w:tcPr>
            <w:tcW w:w="0" w:type="auto"/>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0" w:type="auto"/>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trHeight w:val="300"/>
        </w:trPr>
        <w:tc>
          <w:tcPr>
            <w:tcW w:w="1881" w:type="dxa"/>
            <w:tcBorders>
              <w:top w:val="nil"/>
              <w:left w:val="single" w:sz="8" w:space="0" w:color="auto"/>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Léky</w:t>
            </w:r>
          </w:p>
        </w:tc>
        <w:tc>
          <w:tcPr>
            <w:tcW w:w="1881" w:type="dxa"/>
            <w:tcBorders>
              <w:top w:val="nil"/>
              <w:left w:val="single" w:sz="8" w:space="0" w:color="auto"/>
              <w:bottom w:val="nil"/>
              <w:right w:val="nil"/>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-3800</w:t>
            </w:r>
          </w:p>
        </w:tc>
        <w:tc>
          <w:tcPr>
            <w:tcW w:w="1881" w:type="dxa"/>
            <w:gridSpan w:val="2"/>
            <w:tcBorders>
              <w:top w:val="nil"/>
              <w:left w:val="single" w:sz="8" w:space="0" w:color="auto"/>
              <w:bottom w:val="nil"/>
              <w:right w:val="single" w:sz="8" w:space="0" w:color="auto"/>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-2710</w:t>
            </w:r>
          </w:p>
        </w:tc>
        <w:tc>
          <w:tcPr>
            <w:tcW w:w="1881" w:type="dxa"/>
            <w:gridSpan w:val="2"/>
            <w:tcBorders>
              <w:top w:val="nil"/>
              <w:left w:val="nil"/>
              <w:bottom w:val="nil"/>
              <w:right w:val="single" w:sz="8" w:space="0" w:color="auto"/>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-1090</w:t>
            </w:r>
          </w:p>
        </w:tc>
        <w:tc>
          <w:tcPr>
            <w:tcW w:w="0" w:type="auto"/>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0" w:type="auto"/>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trHeight w:val="315"/>
        </w:trPr>
        <w:tc>
          <w:tcPr>
            <w:tcW w:w="1881" w:type="dxa"/>
            <w:tcBorders>
              <w:top w:val="nil"/>
              <w:left w:val="single" w:sz="8" w:space="0" w:color="auto"/>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Knihy</w:t>
            </w:r>
          </w:p>
        </w:tc>
        <w:tc>
          <w:tcPr>
            <w:tcW w:w="1881" w:type="dxa"/>
            <w:tcBorders>
              <w:top w:val="nil"/>
              <w:left w:val="single" w:sz="8" w:space="0" w:color="auto"/>
              <w:bottom w:val="nil"/>
              <w:right w:val="nil"/>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-250</w:t>
            </w:r>
          </w:p>
        </w:tc>
        <w:tc>
          <w:tcPr>
            <w:tcW w:w="1881" w:type="dxa"/>
            <w:gridSpan w:val="2"/>
            <w:tcBorders>
              <w:top w:val="nil"/>
              <w:left w:val="single" w:sz="8" w:space="0" w:color="auto"/>
              <w:bottom w:val="nil"/>
              <w:right w:val="single" w:sz="8" w:space="0" w:color="auto"/>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-178</w:t>
            </w:r>
          </w:p>
        </w:tc>
        <w:tc>
          <w:tcPr>
            <w:tcW w:w="1881" w:type="dxa"/>
            <w:gridSpan w:val="2"/>
            <w:tcBorders>
              <w:top w:val="nil"/>
              <w:left w:val="nil"/>
              <w:bottom w:val="nil"/>
              <w:right w:val="single" w:sz="8" w:space="0" w:color="auto"/>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-72</w:t>
            </w:r>
          </w:p>
        </w:tc>
        <w:tc>
          <w:tcPr>
            <w:tcW w:w="0" w:type="auto"/>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0" w:type="auto"/>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F10545">
        <w:trPr>
          <w:trHeight w:val="315"/>
        </w:trPr>
        <w:tc>
          <w:tcPr>
            <w:tcW w:w="1881" w:type="dxa"/>
            <w:tcBorders>
              <w:top w:val="single" w:sz="8" w:space="0" w:color="auto"/>
              <w:left w:val="single" w:sz="8" w:space="0" w:color="auto"/>
              <w:bottom w:val="single" w:sz="8" w:space="0" w:color="auto"/>
              <w:right w:val="nil"/>
            </w:tcBorders>
            <w:shd w:val="clear" w:color="auto" w:fill="D9D9D9"/>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Celkem</w:t>
            </w:r>
          </w:p>
        </w:tc>
        <w:tc>
          <w:tcPr>
            <w:tcW w:w="1881" w:type="dxa"/>
            <w:tcBorders>
              <w:top w:val="single" w:sz="8" w:space="0" w:color="auto"/>
              <w:left w:val="single" w:sz="8" w:space="0" w:color="auto"/>
              <w:bottom w:val="single" w:sz="8" w:space="0" w:color="auto"/>
              <w:right w:val="nil"/>
            </w:tcBorders>
            <w:shd w:val="clear" w:color="auto" w:fill="D9D9D9"/>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-4</w:t>
            </w:r>
            <w:r>
              <w:rPr>
                <w:rFonts w:ascii="Times New Roman" w:hAnsi="Times New Roman"/>
                <w:sz w:val="24"/>
                <w:szCs w:val="20"/>
                <w:lang w:eastAsia="cs-CZ"/>
              </w:rPr>
              <w:t>15</w:t>
            </w:r>
            <w:r w:rsidRPr="003B24FD">
              <w:rPr>
                <w:rFonts w:ascii="Times New Roman" w:hAnsi="Times New Roman"/>
                <w:sz w:val="24"/>
                <w:szCs w:val="20"/>
                <w:lang w:eastAsia="cs-CZ"/>
              </w:rPr>
              <w:t>0</w:t>
            </w:r>
          </w:p>
        </w:tc>
        <w:tc>
          <w:tcPr>
            <w:tcW w:w="1881" w:type="dxa"/>
            <w:gridSpan w:val="2"/>
            <w:tcBorders>
              <w:top w:val="single" w:sz="8" w:space="0" w:color="auto"/>
              <w:left w:val="single" w:sz="8" w:space="0" w:color="auto"/>
              <w:bottom w:val="single" w:sz="8" w:space="0" w:color="auto"/>
              <w:right w:val="single" w:sz="8" w:space="0" w:color="auto"/>
            </w:tcBorders>
            <w:shd w:val="clear" w:color="auto" w:fill="D9D9D9"/>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-295</w:t>
            </w:r>
            <w:r>
              <w:rPr>
                <w:rFonts w:ascii="Times New Roman" w:hAnsi="Times New Roman"/>
                <w:sz w:val="24"/>
                <w:szCs w:val="20"/>
                <w:lang w:eastAsia="cs-CZ"/>
              </w:rPr>
              <w:t>9</w:t>
            </w:r>
          </w:p>
        </w:tc>
        <w:tc>
          <w:tcPr>
            <w:tcW w:w="1881" w:type="dxa"/>
            <w:gridSpan w:val="2"/>
            <w:tcBorders>
              <w:top w:val="single" w:sz="8" w:space="0" w:color="auto"/>
              <w:left w:val="nil"/>
              <w:bottom w:val="single" w:sz="8" w:space="0" w:color="auto"/>
              <w:right w:val="single" w:sz="8" w:space="0" w:color="auto"/>
            </w:tcBorders>
            <w:shd w:val="clear" w:color="auto" w:fill="D9D9D9"/>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-1</w:t>
            </w:r>
            <w:r>
              <w:rPr>
                <w:rFonts w:ascii="Times New Roman" w:hAnsi="Times New Roman"/>
                <w:sz w:val="24"/>
                <w:szCs w:val="20"/>
                <w:lang w:eastAsia="cs-CZ"/>
              </w:rPr>
              <w:t>191</w:t>
            </w:r>
          </w:p>
        </w:tc>
        <w:tc>
          <w:tcPr>
            <w:tcW w:w="0" w:type="auto"/>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0" w:type="auto"/>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trHeight w:val="300"/>
        </w:trPr>
        <w:tc>
          <w:tcPr>
            <w:tcW w:w="7764" w:type="dxa"/>
            <w:gridSpan w:val="7"/>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0" w:type="auto"/>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gridAfter w:val="1"/>
          <w:wAfter w:w="25" w:type="dxa"/>
          <w:trHeight w:val="315"/>
        </w:trPr>
        <w:tc>
          <w:tcPr>
            <w:tcW w:w="7994" w:type="dxa"/>
            <w:gridSpan w:val="9"/>
            <w:tcBorders>
              <w:top w:val="nil"/>
              <w:left w:val="nil"/>
              <w:bottom w:val="nil"/>
              <w:right w:val="nil"/>
            </w:tcBorders>
            <w:noWrap/>
            <w:vAlign w:val="bottom"/>
          </w:tcPr>
          <w:p w:rsidR="00A0502D" w:rsidRPr="0098148A" w:rsidRDefault="00A0502D" w:rsidP="00F46593">
            <w:pPr>
              <w:pStyle w:val="Odstavecseseznamem"/>
              <w:spacing w:after="0" w:line="240" w:lineRule="auto"/>
              <w:ind w:hanging="720"/>
              <w:jc w:val="both"/>
              <w:outlineLvl w:val="0"/>
              <w:rPr>
                <w:rFonts w:ascii="Times New Roman" w:hAnsi="Times New Roman"/>
                <w:sz w:val="24"/>
                <w:szCs w:val="20"/>
                <w:lang w:eastAsia="cs-CZ"/>
              </w:rPr>
            </w:pPr>
            <w:r w:rsidRPr="0098148A">
              <w:rPr>
                <w:rFonts w:ascii="Times New Roman" w:hAnsi="Times New Roman"/>
                <w:sz w:val="24"/>
                <w:szCs w:val="20"/>
                <w:lang w:eastAsia="cs-CZ"/>
              </w:rPr>
              <w:t>Peněžní dopady zavedení 10% sazby DPH (v mil. Kč) v roce 2015</w:t>
            </w:r>
          </w:p>
        </w:tc>
      </w:tr>
      <w:tr w:rsidR="00A0502D" w:rsidRPr="003B24FD" w:rsidTr="00F10545">
        <w:trPr>
          <w:gridAfter w:val="1"/>
          <w:wAfter w:w="25" w:type="dxa"/>
          <w:trHeight w:val="315"/>
        </w:trPr>
        <w:tc>
          <w:tcPr>
            <w:tcW w:w="1878" w:type="dxa"/>
            <w:tcBorders>
              <w:top w:val="single" w:sz="8" w:space="0" w:color="auto"/>
              <w:left w:val="single" w:sz="8" w:space="0" w:color="auto"/>
              <w:bottom w:val="single" w:sz="8" w:space="0" w:color="auto"/>
              <w:right w:val="nil"/>
            </w:tcBorders>
            <w:shd w:val="clear" w:color="auto" w:fill="D9D9D9"/>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 </w:t>
            </w:r>
          </w:p>
        </w:tc>
        <w:tc>
          <w:tcPr>
            <w:tcW w:w="1879" w:type="dxa"/>
            <w:tcBorders>
              <w:top w:val="single" w:sz="8" w:space="0" w:color="auto"/>
              <w:left w:val="single" w:sz="8" w:space="0" w:color="auto"/>
              <w:bottom w:val="single" w:sz="8" w:space="0" w:color="auto"/>
              <w:right w:val="nil"/>
            </w:tcBorders>
            <w:shd w:val="clear" w:color="auto" w:fill="D9D9D9"/>
            <w:noWrap/>
            <w:vAlign w:val="bottom"/>
          </w:tcPr>
          <w:p w:rsidR="00A0502D" w:rsidRPr="003B24FD" w:rsidRDefault="00A0502D" w:rsidP="00C33609">
            <w:pPr>
              <w:spacing w:after="0" w:line="240" w:lineRule="auto"/>
              <w:jc w:val="center"/>
              <w:outlineLvl w:val="0"/>
              <w:rPr>
                <w:rFonts w:ascii="Times New Roman" w:hAnsi="Times New Roman"/>
                <w:sz w:val="24"/>
                <w:szCs w:val="20"/>
                <w:lang w:eastAsia="cs-CZ"/>
              </w:rPr>
            </w:pPr>
            <w:r w:rsidRPr="003B24FD">
              <w:rPr>
                <w:rFonts w:ascii="Times New Roman" w:hAnsi="Times New Roman"/>
                <w:sz w:val="24"/>
                <w:szCs w:val="20"/>
                <w:lang w:eastAsia="cs-CZ"/>
              </w:rPr>
              <w:t>VR</w:t>
            </w:r>
          </w:p>
        </w:tc>
        <w:tc>
          <w:tcPr>
            <w:tcW w:w="1879" w:type="dxa"/>
            <w:tcBorders>
              <w:top w:val="single" w:sz="8" w:space="0" w:color="auto"/>
              <w:left w:val="single" w:sz="8" w:space="0" w:color="auto"/>
              <w:bottom w:val="single" w:sz="8" w:space="0" w:color="auto"/>
              <w:right w:val="single" w:sz="8" w:space="0" w:color="auto"/>
            </w:tcBorders>
            <w:shd w:val="clear" w:color="auto" w:fill="D9D9D9"/>
            <w:noWrap/>
            <w:vAlign w:val="bottom"/>
          </w:tcPr>
          <w:p w:rsidR="00A0502D" w:rsidRPr="003B24FD" w:rsidRDefault="00A0502D" w:rsidP="00C33609">
            <w:pPr>
              <w:spacing w:after="0" w:line="240" w:lineRule="auto"/>
              <w:jc w:val="center"/>
              <w:outlineLvl w:val="0"/>
              <w:rPr>
                <w:rFonts w:ascii="Times New Roman" w:hAnsi="Times New Roman"/>
                <w:sz w:val="24"/>
                <w:szCs w:val="20"/>
                <w:lang w:eastAsia="cs-CZ"/>
              </w:rPr>
            </w:pPr>
            <w:r w:rsidRPr="003B24FD">
              <w:rPr>
                <w:rFonts w:ascii="Times New Roman" w:hAnsi="Times New Roman"/>
                <w:sz w:val="24"/>
                <w:szCs w:val="20"/>
                <w:lang w:eastAsia="cs-CZ"/>
              </w:rPr>
              <w:t>SR</w:t>
            </w:r>
          </w:p>
        </w:tc>
        <w:tc>
          <w:tcPr>
            <w:tcW w:w="1879" w:type="dxa"/>
            <w:gridSpan w:val="2"/>
            <w:tcBorders>
              <w:top w:val="single" w:sz="8" w:space="0" w:color="auto"/>
              <w:left w:val="nil"/>
              <w:bottom w:val="single" w:sz="8" w:space="0" w:color="auto"/>
              <w:right w:val="single" w:sz="8" w:space="0" w:color="auto"/>
            </w:tcBorders>
            <w:shd w:val="clear" w:color="auto" w:fill="D9D9D9"/>
            <w:noWrap/>
            <w:vAlign w:val="bottom"/>
          </w:tcPr>
          <w:p w:rsidR="00A0502D" w:rsidRPr="003B24FD" w:rsidRDefault="00A0502D" w:rsidP="00C33609">
            <w:pPr>
              <w:spacing w:after="0" w:line="240" w:lineRule="auto"/>
              <w:jc w:val="center"/>
              <w:outlineLvl w:val="0"/>
              <w:rPr>
                <w:rFonts w:ascii="Times New Roman" w:hAnsi="Times New Roman"/>
                <w:sz w:val="24"/>
                <w:szCs w:val="20"/>
                <w:lang w:eastAsia="cs-CZ"/>
              </w:rPr>
            </w:pPr>
            <w:r w:rsidRPr="003B24FD">
              <w:rPr>
                <w:rFonts w:ascii="Times New Roman" w:hAnsi="Times New Roman"/>
                <w:sz w:val="24"/>
                <w:szCs w:val="20"/>
                <w:lang w:eastAsia="cs-CZ"/>
              </w:rPr>
              <w:t>MR</w:t>
            </w:r>
          </w:p>
        </w:tc>
        <w:tc>
          <w:tcPr>
            <w:tcW w:w="310" w:type="dxa"/>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169" w:type="dxa"/>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gridAfter w:val="1"/>
          <w:wAfter w:w="25" w:type="dxa"/>
          <w:trHeight w:val="300"/>
        </w:trPr>
        <w:tc>
          <w:tcPr>
            <w:tcW w:w="1878" w:type="dxa"/>
            <w:tcBorders>
              <w:top w:val="nil"/>
              <w:left w:val="single" w:sz="8" w:space="0" w:color="auto"/>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Dětská výživa</w:t>
            </w:r>
          </w:p>
        </w:tc>
        <w:tc>
          <w:tcPr>
            <w:tcW w:w="1879" w:type="dxa"/>
            <w:tcBorders>
              <w:top w:val="nil"/>
              <w:left w:val="single" w:sz="8" w:space="0" w:color="auto"/>
              <w:bottom w:val="nil"/>
              <w:right w:val="nil"/>
            </w:tcBorders>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w:t>
            </w:r>
            <w:r>
              <w:rPr>
                <w:rFonts w:ascii="Times New Roman" w:hAnsi="Times New Roman"/>
                <w:sz w:val="24"/>
                <w:szCs w:val="20"/>
                <w:lang w:eastAsia="cs-CZ"/>
              </w:rPr>
              <w:t>8</w:t>
            </w:r>
            <w:r w:rsidRPr="003B24FD">
              <w:rPr>
                <w:rFonts w:ascii="Times New Roman" w:hAnsi="Times New Roman"/>
                <w:sz w:val="24"/>
                <w:szCs w:val="20"/>
                <w:lang w:eastAsia="cs-CZ"/>
              </w:rPr>
              <w:t>0</w:t>
            </w:r>
          </w:p>
        </w:tc>
        <w:tc>
          <w:tcPr>
            <w:tcW w:w="1879" w:type="dxa"/>
            <w:tcBorders>
              <w:top w:val="nil"/>
              <w:left w:val="single" w:sz="8" w:space="0" w:color="auto"/>
              <w:bottom w:val="nil"/>
              <w:right w:val="nil"/>
            </w:tcBorders>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w:t>
            </w:r>
            <w:r>
              <w:rPr>
                <w:rFonts w:ascii="Times New Roman" w:hAnsi="Times New Roman"/>
                <w:sz w:val="24"/>
                <w:szCs w:val="20"/>
                <w:lang w:eastAsia="cs-CZ"/>
              </w:rPr>
              <w:t>57</w:t>
            </w:r>
          </w:p>
        </w:tc>
        <w:tc>
          <w:tcPr>
            <w:tcW w:w="1879" w:type="dxa"/>
            <w:gridSpan w:val="2"/>
            <w:tcBorders>
              <w:top w:val="nil"/>
              <w:left w:val="single" w:sz="8" w:space="0" w:color="auto"/>
              <w:bottom w:val="nil"/>
              <w:right w:val="single" w:sz="8" w:space="0" w:color="auto"/>
            </w:tcBorders>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w:t>
            </w:r>
            <w:r>
              <w:rPr>
                <w:rFonts w:ascii="Times New Roman" w:hAnsi="Times New Roman"/>
                <w:sz w:val="24"/>
                <w:szCs w:val="20"/>
                <w:lang w:eastAsia="cs-CZ"/>
              </w:rPr>
              <w:t>23</w:t>
            </w:r>
          </w:p>
        </w:tc>
        <w:tc>
          <w:tcPr>
            <w:tcW w:w="310" w:type="dxa"/>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169" w:type="dxa"/>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gridAfter w:val="1"/>
          <w:wAfter w:w="25" w:type="dxa"/>
          <w:trHeight w:val="300"/>
        </w:trPr>
        <w:tc>
          <w:tcPr>
            <w:tcW w:w="1878" w:type="dxa"/>
            <w:tcBorders>
              <w:top w:val="nil"/>
              <w:left w:val="single" w:sz="8" w:space="0" w:color="auto"/>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Léky</w:t>
            </w:r>
          </w:p>
        </w:tc>
        <w:tc>
          <w:tcPr>
            <w:tcW w:w="1879" w:type="dxa"/>
            <w:tcBorders>
              <w:top w:val="nil"/>
              <w:left w:val="single" w:sz="8" w:space="0" w:color="auto"/>
              <w:bottom w:val="nil"/>
              <w:right w:val="nil"/>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-3040</w:t>
            </w:r>
          </w:p>
        </w:tc>
        <w:tc>
          <w:tcPr>
            <w:tcW w:w="1879" w:type="dxa"/>
            <w:tcBorders>
              <w:top w:val="nil"/>
              <w:left w:val="single" w:sz="8" w:space="0" w:color="auto"/>
              <w:bottom w:val="nil"/>
              <w:right w:val="nil"/>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-2168</w:t>
            </w:r>
          </w:p>
        </w:tc>
        <w:tc>
          <w:tcPr>
            <w:tcW w:w="1879" w:type="dxa"/>
            <w:gridSpan w:val="2"/>
            <w:tcBorders>
              <w:top w:val="nil"/>
              <w:left w:val="single" w:sz="8" w:space="0" w:color="auto"/>
              <w:bottom w:val="nil"/>
              <w:right w:val="single" w:sz="8" w:space="0" w:color="auto"/>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-872</w:t>
            </w:r>
          </w:p>
        </w:tc>
        <w:tc>
          <w:tcPr>
            <w:tcW w:w="310" w:type="dxa"/>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169" w:type="dxa"/>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45410D">
        <w:trPr>
          <w:gridAfter w:val="1"/>
          <w:wAfter w:w="25" w:type="dxa"/>
          <w:trHeight w:val="315"/>
        </w:trPr>
        <w:tc>
          <w:tcPr>
            <w:tcW w:w="1878" w:type="dxa"/>
            <w:tcBorders>
              <w:top w:val="nil"/>
              <w:left w:val="single" w:sz="8" w:space="0" w:color="auto"/>
              <w:bottom w:val="single" w:sz="8" w:space="0" w:color="auto"/>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Knihy</w:t>
            </w:r>
          </w:p>
        </w:tc>
        <w:tc>
          <w:tcPr>
            <w:tcW w:w="1879" w:type="dxa"/>
            <w:tcBorders>
              <w:top w:val="nil"/>
              <w:left w:val="single" w:sz="8" w:space="0" w:color="auto"/>
              <w:bottom w:val="single" w:sz="8" w:space="0" w:color="auto"/>
              <w:right w:val="nil"/>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-200</w:t>
            </w:r>
          </w:p>
        </w:tc>
        <w:tc>
          <w:tcPr>
            <w:tcW w:w="1879" w:type="dxa"/>
            <w:tcBorders>
              <w:top w:val="nil"/>
              <w:left w:val="single" w:sz="8" w:space="0" w:color="auto"/>
              <w:bottom w:val="single" w:sz="8" w:space="0" w:color="auto"/>
              <w:right w:val="nil"/>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-142</w:t>
            </w:r>
          </w:p>
        </w:tc>
        <w:tc>
          <w:tcPr>
            <w:tcW w:w="1879" w:type="dxa"/>
            <w:gridSpan w:val="2"/>
            <w:tcBorders>
              <w:top w:val="nil"/>
              <w:left w:val="single" w:sz="8" w:space="0" w:color="auto"/>
              <w:bottom w:val="single" w:sz="8" w:space="0" w:color="auto"/>
              <w:right w:val="single" w:sz="8" w:space="0" w:color="auto"/>
            </w:tcBorders>
            <w:noWrap/>
            <w:vAlign w:val="bottom"/>
          </w:tcPr>
          <w:p w:rsidR="00A0502D" w:rsidRPr="003B24FD" w:rsidRDefault="00A0502D" w:rsidP="00C3360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-58</w:t>
            </w:r>
          </w:p>
        </w:tc>
        <w:tc>
          <w:tcPr>
            <w:tcW w:w="310" w:type="dxa"/>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169" w:type="dxa"/>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r w:rsidR="00A0502D" w:rsidRPr="003B24FD" w:rsidTr="00F10545">
        <w:trPr>
          <w:gridAfter w:val="1"/>
          <w:wAfter w:w="25" w:type="dxa"/>
          <w:trHeight w:val="315"/>
        </w:trPr>
        <w:tc>
          <w:tcPr>
            <w:tcW w:w="1878" w:type="dxa"/>
            <w:tcBorders>
              <w:top w:val="nil"/>
              <w:left w:val="single" w:sz="8" w:space="0" w:color="auto"/>
              <w:bottom w:val="single" w:sz="8" w:space="0" w:color="auto"/>
              <w:right w:val="nil"/>
            </w:tcBorders>
            <w:shd w:val="clear" w:color="auto" w:fill="D9D9D9"/>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Celkem</w:t>
            </w:r>
          </w:p>
        </w:tc>
        <w:tc>
          <w:tcPr>
            <w:tcW w:w="1879" w:type="dxa"/>
            <w:tcBorders>
              <w:top w:val="nil"/>
              <w:left w:val="single" w:sz="8" w:space="0" w:color="auto"/>
              <w:bottom w:val="single" w:sz="8" w:space="0" w:color="auto"/>
              <w:right w:val="nil"/>
            </w:tcBorders>
            <w:shd w:val="clear" w:color="auto" w:fill="D9D9D9"/>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-33</w:t>
            </w:r>
            <w:r>
              <w:rPr>
                <w:rFonts w:ascii="Times New Roman" w:hAnsi="Times New Roman"/>
                <w:sz w:val="24"/>
                <w:szCs w:val="20"/>
                <w:lang w:eastAsia="cs-CZ"/>
              </w:rPr>
              <w:t>2</w:t>
            </w:r>
            <w:r w:rsidRPr="003B24FD">
              <w:rPr>
                <w:rFonts w:ascii="Times New Roman" w:hAnsi="Times New Roman"/>
                <w:sz w:val="24"/>
                <w:szCs w:val="20"/>
                <w:lang w:eastAsia="cs-CZ"/>
              </w:rPr>
              <w:t>0</w:t>
            </w:r>
          </w:p>
        </w:tc>
        <w:tc>
          <w:tcPr>
            <w:tcW w:w="1879" w:type="dxa"/>
            <w:tcBorders>
              <w:top w:val="nil"/>
              <w:left w:val="single" w:sz="8" w:space="0" w:color="auto"/>
              <w:bottom w:val="single" w:sz="8" w:space="0" w:color="auto"/>
              <w:right w:val="single" w:sz="8" w:space="0" w:color="auto"/>
            </w:tcBorders>
            <w:shd w:val="clear" w:color="auto" w:fill="D9D9D9"/>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-236</w:t>
            </w:r>
            <w:r>
              <w:rPr>
                <w:rFonts w:ascii="Times New Roman" w:hAnsi="Times New Roman"/>
                <w:sz w:val="24"/>
                <w:szCs w:val="20"/>
                <w:lang w:eastAsia="cs-CZ"/>
              </w:rPr>
              <w:t>7</w:t>
            </w:r>
          </w:p>
        </w:tc>
        <w:tc>
          <w:tcPr>
            <w:tcW w:w="1879" w:type="dxa"/>
            <w:gridSpan w:val="2"/>
            <w:tcBorders>
              <w:top w:val="nil"/>
              <w:left w:val="nil"/>
              <w:bottom w:val="single" w:sz="8" w:space="0" w:color="auto"/>
              <w:right w:val="single" w:sz="8" w:space="0" w:color="auto"/>
            </w:tcBorders>
            <w:shd w:val="clear" w:color="auto" w:fill="D9D9D9"/>
            <w:noWrap/>
            <w:vAlign w:val="bottom"/>
          </w:tcPr>
          <w:p w:rsidR="00A0502D" w:rsidRPr="003B24FD" w:rsidRDefault="00A0502D" w:rsidP="00E83D89">
            <w:pPr>
              <w:spacing w:after="0" w:line="240" w:lineRule="auto"/>
              <w:jc w:val="right"/>
              <w:outlineLvl w:val="0"/>
              <w:rPr>
                <w:rFonts w:ascii="Times New Roman" w:hAnsi="Times New Roman"/>
                <w:sz w:val="24"/>
                <w:szCs w:val="20"/>
                <w:lang w:eastAsia="cs-CZ"/>
              </w:rPr>
            </w:pPr>
            <w:r w:rsidRPr="003B24FD">
              <w:rPr>
                <w:rFonts w:ascii="Times New Roman" w:hAnsi="Times New Roman"/>
                <w:sz w:val="24"/>
                <w:szCs w:val="20"/>
                <w:lang w:eastAsia="cs-CZ"/>
              </w:rPr>
              <w:t>-9</w:t>
            </w:r>
            <w:r>
              <w:rPr>
                <w:rFonts w:ascii="Times New Roman" w:hAnsi="Times New Roman"/>
                <w:sz w:val="24"/>
                <w:szCs w:val="20"/>
                <w:lang w:eastAsia="cs-CZ"/>
              </w:rPr>
              <w:t>53</w:t>
            </w:r>
          </w:p>
        </w:tc>
        <w:tc>
          <w:tcPr>
            <w:tcW w:w="310" w:type="dxa"/>
            <w:gridSpan w:val="3"/>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c>
          <w:tcPr>
            <w:tcW w:w="169" w:type="dxa"/>
            <w:tcBorders>
              <w:top w:val="nil"/>
              <w:left w:val="nil"/>
              <w:bottom w:val="nil"/>
              <w:right w:val="nil"/>
            </w:tcBorders>
            <w:noWrap/>
            <w:vAlign w:val="bottom"/>
          </w:tcPr>
          <w:p w:rsidR="00A0502D" w:rsidRPr="003B24FD" w:rsidRDefault="00A0502D" w:rsidP="003B24FD">
            <w:pPr>
              <w:spacing w:after="0" w:line="240" w:lineRule="auto"/>
              <w:jc w:val="both"/>
              <w:outlineLvl w:val="0"/>
              <w:rPr>
                <w:rFonts w:ascii="Times New Roman" w:hAnsi="Times New Roman"/>
                <w:sz w:val="24"/>
                <w:szCs w:val="20"/>
                <w:lang w:eastAsia="cs-CZ"/>
              </w:rPr>
            </w:pPr>
          </w:p>
        </w:tc>
      </w:tr>
    </w:tbl>
    <w:p w:rsidR="00A0502D" w:rsidRDefault="00A0502D" w:rsidP="003B24FD">
      <w:pPr>
        <w:spacing w:after="0" w:line="240" w:lineRule="auto"/>
        <w:jc w:val="both"/>
        <w:outlineLvl w:val="0"/>
        <w:rPr>
          <w:rFonts w:ascii="Times New Roman" w:hAnsi="Times New Roman"/>
          <w:sz w:val="24"/>
          <w:szCs w:val="20"/>
          <w:lang w:eastAsia="cs-CZ"/>
        </w:rPr>
      </w:pPr>
      <w:r>
        <w:rPr>
          <w:rFonts w:ascii="Times New Roman" w:hAnsi="Times New Roman"/>
          <w:i/>
          <w:sz w:val="24"/>
          <w:szCs w:val="20"/>
          <w:lang w:eastAsia="cs-CZ"/>
        </w:rPr>
        <w:t>T</w:t>
      </w:r>
      <w:r w:rsidRPr="0098148A">
        <w:rPr>
          <w:rFonts w:ascii="Times New Roman" w:hAnsi="Times New Roman"/>
          <w:i/>
          <w:sz w:val="24"/>
          <w:szCs w:val="20"/>
          <w:lang w:eastAsia="cs-CZ"/>
        </w:rPr>
        <w:t xml:space="preserve">abulka č. </w:t>
      </w:r>
      <w:r>
        <w:rPr>
          <w:rFonts w:ascii="Times New Roman" w:hAnsi="Times New Roman"/>
          <w:i/>
          <w:sz w:val="24"/>
          <w:szCs w:val="20"/>
          <w:lang w:eastAsia="cs-CZ"/>
        </w:rPr>
        <w:t>3</w:t>
      </w:r>
      <w:r w:rsidRPr="0098148A">
        <w:rPr>
          <w:rFonts w:ascii="Times New Roman" w:hAnsi="Times New Roman"/>
          <w:i/>
          <w:sz w:val="24"/>
          <w:szCs w:val="20"/>
          <w:lang w:eastAsia="cs-CZ"/>
        </w:rPr>
        <w:t xml:space="preserve">:  </w:t>
      </w:r>
      <w:r w:rsidRPr="0098148A">
        <w:rPr>
          <w:rFonts w:ascii="Times New Roman" w:hAnsi="Times New Roman"/>
          <w:i/>
          <w:iCs/>
          <w:sz w:val="24"/>
          <w:szCs w:val="24"/>
        </w:rPr>
        <w:t>Přehled rozpočtových dopadů</w:t>
      </w:r>
      <w:r w:rsidRPr="0045410D">
        <w:rPr>
          <w:rFonts w:ascii="Times New Roman" w:hAnsi="Times New Roman"/>
          <w:sz w:val="24"/>
          <w:szCs w:val="20"/>
          <w:lang w:eastAsia="cs-CZ"/>
        </w:rPr>
        <w:t xml:space="preserve"> </w:t>
      </w:r>
    </w:p>
    <w:p w:rsidR="00A0502D" w:rsidRPr="0098148A" w:rsidRDefault="00A0502D" w:rsidP="003B24FD">
      <w:pPr>
        <w:spacing w:after="0" w:line="240" w:lineRule="auto"/>
        <w:jc w:val="both"/>
        <w:outlineLvl w:val="0"/>
        <w:rPr>
          <w:rFonts w:ascii="Times New Roman" w:hAnsi="Times New Roman"/>
          <w:i/>
          <w:iCs/>
          <w:sz w:val="24"/>
          <w:szCs w:val="24"/>
        </w:rPr>
      </w:pPr>
      <w:r>
        <w:rPr>
          <w:rFonts w:ascii="Times New Roman" w:hAnsi="Times New Roman"/>
          <w:sz w:val="24"/>
          <w:szCs w:val="20"/>
          <w:lang w:eastAsia="cs-CZ"/>
        </w:rPr>
        <w:t>(</w:t>
      </w:r>
      <w:r w:rsidRPr="0045410D">
        <w:rPr>
          <w:rFonts w:ascii="Times New Roman" w:hAnsi="Times New Roman"/>
          <w:i/>
          <w:iCs/>
          <w:sz w:val="24"/>
          <w:szCs w:val="24"/>
        </w:rPr>
        <w:t>VR - veřejné rozpočty, SR - státní rozpočet, MR - rozpočty obcí a krajů</w:t>
      </w:r>
      <w:r>
        <w:rPr>
          <w:rFonts w:ascii="Times New Roman" w:hAnsi="Times New Roman"/>
          <w:i/>
          <w:iCs/>
          <w:sz w:val="24"/>
          <w:szCs w:val="24"/>
        </w:rPr>
        <w:t>)</w:t>
      </w:r>
    </w:p>
    <w:p w:rsidR="00A0502D" w:rsidRPr="003B24FD" w:rsidRDefault="00A0502D" w:rsidP="003B24FD">
      <w:pPr>
        <w:spacing w:after="0" w:line="240" w:lineRule="auto"/>
        <w:jc w:val="both"/>
        <w:outlineLvl w:val="0"/>
        <w:rPr>
          <w:rFonts w:ascii="Times New Roman" w:hAnsi="Times New Roman"/>
          <w:sz w:val="24"/>
          <w:szCs w:val="20"/>
          <w:lang w:eastAsia="cs-CZ"/>
        </w:rPr>
      </w:pPr>
    </w:p>
    <w:p w:rsidR="00A0502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Výše uvedené rozpočtové negativní dopady</w:t>
      </w:r>
      <w:r>
        <w:rPr>
          <w:rFonts w:ascii="Times New Roman" w:hAnsi="Times New Roman"/>
          <w:sz w:val="24"/>
          <w:szCs w:val="20"/>
          <w:lang w:eastAsia="cs-CZ"/>
        </w:rPr>
        <w:t xml:space="preserve"> (</w:t>
      </w:r>
      <w:r w:rsidRPr="006B1674">
        <w:rPr>
          <w:rFonts w:ascii="Times New Roman" w:hAnsi="Times New Roman"/>
          <w:i/>
          <w:sz w:val="24"/>
          <w:szCs w:val="20"/>
          <w:lang w:eastAsia="cs-CZ"/>
        </w:rPr>
        <w:t>viz tabulka č. 3</w:t>
      </w:r>
      <w:r>
        <w:rPr>
          <w:rFonts w:ascii="Times New Roman" w:hAnsi="Times New Roman"/>
          <w:sz w:val="24"/>
          <w:szCs w:val="20"/>
          <w:lang w:eastAsia="cs-CZ"/>
        </w:rPr>
        <w:t>)</w:t>
      </w:r>
      <w:r w:rsidRPr="003B24FD">
        <w:rPr>
          <w:rFonts w:ascii="Times New Roman" w:hAnsi="Times New Roman"/>
          <w:sz w:val="24"/>
          <w:szCs w:val="20"/>
          <w:lang w:eastAsia="cs-CZ"/>
        </w:rPr>
        <w:t xml:space="preserve"> jsou kalkulovány jako rozdíl mezi inkasem/výnosem snížené sazby DPH ve výši 15</w:t>
      </w:r>
      <w:r>
        <w:rPr>
          <w:rFonts w:ascii="Times New Roman" w:hAnsi="Times New Roman"/>
          <w:sz w:val="24"/>
          <w:szCs w:val="20"/>
          <w:lang w:eastAsia="cs-CZ"/>
        </w:rPr>
        <w:t>%</w:t>
      </w:r>
      <w:r w:rsidRPr="003B24FD">
        <w:rPr>
          <w:rFonts w:ascii="Times New Roman" w:hAnsi="Times New Roman"/>
          <w:sz w:val="24"/>
          <w:szCs w:val="20"/>
          <w:lang w:eastAsia="cs-CZ"/>
        </w:rPr>
        <w:t xml:space="preserve"> a navrhovanou sníženou sazbou DPH ve</w:t>
      </w:r>
      <w:r>
        <w:rPr>
          <w:rFonts w:ascii="Times New Roman" w:hAnsi="Times New Roman"/>
          <w:sz w:val="24"/>
          <w:szCs w:val="20"/>
          <w:lang w:eastAsia="cs-CZ"/>
        </w:rPr>
        <w:t> </w:t>
      </w:r>
      <w:r w:rsidRPr="003B24FD">
        <w:rPr>
          <w:rFonts w:ascii="Times New Roman" w:hAnsi="Times New Roman"/>
          <w:sz w:val="24"/>
          <w:szCs w:val="20"/>
          <w:lang w:eastAsia="cs-CZ"/>
        </w:rPr>
        <w:t>výši 10</w:t>
      </w:r>
      <w:r>
        <w:rPr>
          <w:rFonts w:ascii="Times New Roman" w:hAnsi="Times New Roman"/>
          <w:sz w:val="24"/>
          <w:szCs w:val="20"/>
          <w:lang w:eastAsia="cs-CZ"/>
        </w:rPr>
        <w:t>%</w:t>
      </w:r>
      <w:r w:rsidRPr="003B24FD">
        <w:rPr>
          <w:rFonts w:ascii="Times New Roman" w:hAnsi="Times New Roman"/>
          <w:sz w:val="24"/>
          <w:szCs w:val="20"/>
          <w:lang w:eastAsia="cs-CZ"/>
        </w:rPr>
        <w:t xml:space="preserve"> (pouze na taxativně uvedené položky jako jsou knihy, léky a dětská výživa). Rozpočtové dopady jsou uvedeny v rozdělení na veřejné rozpočty</w:t>
      </w:r>
      <w:r>
        <w:rPr>
          <w:rFonts w:ascii="Times New Roman" w:hAnsi="Times New Roman"/>
          <w:sz w:val="24"/>
          <w:szCs w:val="20"/>
          <w:lang w:eastAsia="cs-CZ"/>
        </w:rPr>
        <w:t xml:space="preserve"> (VR)</w:t>
      </w:r>
      <w:r w:rsidRPr="003B24FD">
        <w:rPr>
          <w:rFonts w:ascii="Times New Roman" w:hAnsi="Times New Roman"/>
          <w:sz w:val="24"/>
          <w:szCs w:val="20"/>
          <w:lang w:eastAsia="cs-CZ"/>
        </w:rPr>
        <w:t xml:space="preserve">, část připadající na státní rozpočet </w:t>
      </w:r>
      <w:r>
        <w:rPr>
          <w:rFonts w:ascii="Times New Roman" w:hAnsi="Times New Roman"/>
          <w:sz w:val="24"/>
          <w:szCs w:val="20"/>
          <w:lang w:eastAsia="cs-CZ"/>
        </w:rPr>
        <w:t xml:space="preserve">(SR) </w:t>
      </w:r>
      <w:r w:rsidRPr="003B24FD">
        <w:rPr>
          <w:rFonts w:ascii="Times New Roman" w:hAnsi="Times New Roman"/>
          <w:sz w:val="24"/>
          <w:szCs w:val="20"/>
          <w:lang w:eastAsia="cs-CZ"/>
        </w:rPr>
        <w:t>a rozpočty obcí a krajů (municipalit</w:t>
      </w:r>
      <w:r>
        <w:rPr>
          <w:rFonts w:ascii="Times New Roman" w:hAnsi="Times New Roman"/>
          <w:sz w:val="24"/>
          <w:szCs w:val="20"/>
          <w:lang w:eastAsia="cs-CZ"/>
        </w:rPr>
        <w:t>, MR)</w:t>
      </w:r>
      <w:r w:rsidRPr="003B24FD">
        <w:rPr>
          <w:rFonts w:ascii="Times New Roman" w:hAnsi="Times New Roman"/>
          <w:sz w:val="24"/>
          <w:szCs w:val="20"/>
          <w:lang w:eastAsia="cs-CZ"/>
        </w:rPr>
        <w:t xml:space="preserve"> a respektují tak platné rozpočtové určení daní pro rok 2015. Uvedené dopady reprezentují pouze změnu příjmové strany rozpočtů (změnu pouze daňových příjmů/výnosů). Propočet vychází z předpokladu, že</w:t>
      </w:r>
      <w:r>
        <w:rPr>
          <w:rFonts w:ascii="Times New Roman" w:hAnsi="Times New Roman"/>
          <w:sz w:val="24"/>
          <w:szCs w:val="20"/>
          <w:lang w:eastAsia="cs-CZ"/>
        </w:rPr>
        <w:t> </w:t>
      </w:r>
      <w:r w:rsidRPr="003B24FD">
        <w:rPr>
          <w:rFonts w:ascii="Times New Roman" w:hAnsi="Times New Roman"/>
          <w:sz w:val="24"/>
          <w:szCs w:val="20"/>
          <w:lang w:eastAsia="cs-CZ"/>
        </w:rPr>
        <w:t xml:space="preserve">nově zavedená sazba bude účinná od 1. ledna 2015. Rozpočtové dopady byly stanoveny na základě dat z národních účtů pro výpočet tzv. Vlastního zdroje z DPH, údajů z daňových přiznání k DPH a makroekonomické predikce Ministerstva financí (duben 2014). </w:t>
      </w:r>
    </w:p>
    <w:p w:rsidR="00A0502D" w:rsidRPr="003B24FD" w:rsidRDefault="00A0502D" w:rsidP="003B24FD">
      <w:pPr>
        <w:spacing w:after="0" w:line="240" w:lineRule="auto"/>
        <w:jc w:val="both"/>
        <w:outlineLvl w:val="0"/>
        <w:rPr>
          <w:rFonts w:ascii="Times New Roman" w:hAnsi="Times New Roman"/>
          <w:sz w:val="24"/>
          <w:szCs w:val="20"/>
          <w:lang w:eastAsia="cs-CZ"/>
        </w:rPr>
      </w:pPr>
      <w:r w:rsidRPr="003B24FD">
        <w:rPr>
          <w:rFonts w:ascii="Times New Roman" w:hAnsi="Times New Roman"/>
          <w:sz w:val="24"/>
          <w:szCs w:val="20"/>
          <w:lang w:eastAsia="cs-CZ"/>
        </w:rPr>
        <w:t>První tabulka uvádí akruální rozpočtové dopady a druhá tabulka ilustruje peněžní rozpočtové dopady, kde je zohledněna i splatnost daně (na základě splatnosti daně dochází k časovému posunu, kdy je účinná sazba daně subjekty odvedena správci daně až s určitým zpožděním).</w:t>
      </w:r>
    </w:p>
    <w:p w:rsidR="00A0502D" w:rsidRPr="003B24FD" w:rsidRDefault="00A0502D" w:rsidP="00EF4202">
      <w:pPr>
        <w:spacing w:after="0" w:line="240" w:lineRule="auto"/>
        <w:jc w:val="both"/>
        <w:outlineLvl w:val="0"/>
        <w:rPr>
          <w:rFonts w:ascii="Times New Roman" w:hAnsi="Times New Roman"/>
          <w:sz w:val="24"/>
          <w:szCs w:val="20"/>
          <w:lang w:eastAsia="cs-CZ"/>
        </w:rPr>
      </w:pPr>
    </w:p>
    <w:p w:rsidR="00A0502D" w:rsidRDefault="00A0502D" w:rsidP="00A401A3">
      <w:pPr>
        <w:spacing w:line="240" w:lineRule="auto"/>
        <w:jc w:val="both"/>
        <w:outlineLvl w:val="0"/>
        <w:rPr>
          <w:rFonts w:ascii="Times New Roman" w:hAnsi="Times New Roman"/>
          <w:sz w:val="24"/>
          <w:szCs w:val="20"/>
          <w:lang w:eastAsia="cs-CZ"/>
        </w:rPr>
      </w:pPr>
      <w:r w:rsidRPr="006749AB">
        <w:rPr>
          <w:rFonts w:ascii="Times New Roman" w:hAnsi="Times New Roman"/>
          <w:sz w:val="24"/>
          <w:szCs w:val="20"/>
          <w:lang w:eastAsia="cs-CZ"/>
        </w:rPr>
        <w:t>b)</w:t>
      </w:r>
      <w:r>
        <w:rPr>
          <w:rFonts w:ascii="Times New Roman" w:hAnsi="Times New Roman"/>
          <w:sz w:val="24"/>
          <w:szCs w:val="20"/>
          <w:lang w:eastAsia="cs-CZ"/>
        </w:rPr>
        <w:t xml:space="preserve"> </w:t>
      </w:r>
      <w:r w:rsidRPr="00EB1BB4">
        <w:rPr>
          <w:rFonts w:ascii="Times New Roman" w:hAnsi="Times New Roman"/>
          <w:sz w:val="24"/>
          <w:szCs w:val="20"/>
          <w:u w:val="single"/>
          <w:lang w:eastAsia="cs-CZ"/>
        </w:rPr>
        <w:t>Změna právního řádu ČR, zaměřená na dosažení cíle a účelu směrnice o DPH</w:t>
      </w:r>
    </w:p>
    <w:p w:rsidR="00A0502D" w:rsidRPr="005E2058" w:rsidRDefault="00A0502D" w:rsidP="00EF4202">
      <w:pPr>
        <w:spacing w:after="0" w:line="240" w:lineRule="auto"/>
        <w:jc w:val="both"/>
        <w:outlineLvl w:val="0"/>
        <w:rPr>
          <w:rFonts w:ascii="Times New Roman" w:hAnsi="Times New Roman"/>
          <w:sz w:val="24"/>
          <w:szCs w:val="20"/>
          <w:lang w:eastAsia="cs-CZ"/>
        </w:rPr>
      </w:pPr>
      <w:r w:rsidRPr="005E2058">
        <w:rPr>
          <w:rFonts w:ascii="Times New Roman" w:hAnsi="Times New Roman"/>
          <w:sz w:val="24"/>
          <w:szCs w:val="20"/>
          <w:lang w:eastAsia="cs-CZ"/>
        </w:rPr>
        <w:t>V důsledku schválení novely dojde k žádoucímu sladění některých pravidel a výkladů s právem EU. Příznivý vliv bude mít i určité zjednodušení textu některých částí zákona.</w:t>
      </w:r>
    </w:p>
    <w:p w:rsidR="00A0502D" w:rsidRDefault="00A0502D" w:rsidP="00EF4202">
      <w:pPr>
        <w:spacing w:after="0" w:line="240" w:lineRule="auto"/>
        <w:jc w:val="both"/>
        <w:outlineLvl w:val="0"/>
        <w:rPr>
          <w:rFonts w:ascii="Times New Roman" w:hAnsi="Times New Roman"/>
          <w:sz w:val="24"/>
          <w:szCs w:val="20"/>
          <w:lang w:eastAsia="cs-CZ"/>
        </w:rPr>
      </w:pPr>
    </w:p>
    <w:p w:rsidR="00A0502D" w:rsidRDefault="00A0502D" w:rsidP="00EF4202">
      <w:pPr>
        <w:spacing w:after="0" w:line="240" w:lineRule="auto"/>
        <w:jc w:val="both"/>
        <w:outlineLvl w:val="0"/>
        <w:rPr>
          <w:rFonts w:ascii="Times New Roman" w:hAnsi="Times New Roman"/>
          <w:sz w:val="24"/>
          <w:szCs w:val="20"/>
          <w:lang w:eastAsia="cs-CZ"/>
        </w:rPr>
      </w:pPr>
    </w:p>
    <w:p w:rsidR="00A0502D" w:rsidRPr="005E2058" w:rsidRDefault="00A0502D" w:rsidP="00EF4202">
      <w:pPr>
        <w:spacing w:after="0" w:line="240" w:lineRule="auto"/>
        <w:jc w:val="both"/>
        <w:outlineLvl w:val="0"/>
        <w:rPr>
          <w:rFonts w:ascii="Times New Roman" w:hAnsi="Times New Roman"/>
          <w:sz w:val="24"/>
          <w:szCs w:val="20"/>
          <w:lang w:eastAsia="cs-CZ"/>
        </w:rPr>
      </w:pPr>
      <w:r w:rsidRPr="005E2058">
        <w:rPr>
          <w:rFonts w:ascii="Times New Roman" w:hAnsi="Times New Roman"/>
          <w:sz w:val="24"/>
          <w:szCs w:val="20"/>
          <w:lang w:eastAsia="cs-CZ"/>
        </w:rPr>
        <w:t>Navrhovaná právní úprava nemá přímý vliv na národnostní menšiny ani životní prostředí.</w:t>
      </w:r>
    </w:p>
    <w:p w:rsidR="00A0502D" w:rsidRDefault="00A0502D" w:rsidP="00C4226C">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EE27E6">
        <w:rPr>
          <w:rFonts w:ascii="Times New Roman" w:hAnsi="Times New Roman"/>
          <w:b/>
          <w:bCs/>
          <w:sz w:val="24"/>
          <w:szCs w:val="26"/>
          <w:lang w:eastAsia="cs-CZ"/>
        </w:rPr>
        <w:t>8. Závěrečná zpráva z hodnocení dopadů regulace (RIA)</w:t>
      </w:r>
    </w:p>
    <w:p w:rsidR="00A0502D" w:rsidRPr="00FC3930" w:rsidRDefault="00A0502D" w:rsidP="00FC3930">
      <w:pPr>
        <w:keepNext/>
        <w:numPr>
          <w:ilvl w:val="1"/>
          <w:numId w:val="0"/>
        </w:numPr>
        <w:shd w:val="clear" w:color="auto" w:fill="FFFFFF"/>
        <w:tabs>
          <w:tab w:val="num" w:pos="747"/>
        </w:tabs>
        <w:spacing w:before="480" w:after="120" w:line="240" w:lineRule="auto"/>
        <w:ind w:left="550" w:hanging="550"/>
        <w:jc w:val="center"/>
        <w:outlineLvl w:val="1"/>
        <w:rPr>
          <w:rFonts w:ascii="Times New Roman" w:hAnsi="Times New Roman"/>
          <w:b/>
          <w:bCs/>
          <w:sz w:val="24"/>
          <w:szCs w:val="26"/>
          <w:lang w:eastAsia="cs-CZ"/>
        </w:rPr>
      </w:pPr>
      <w:r w:rsidRPr="00FC3930">
        <w:rPr>
          <w:rFonts w:ascii="Times New Roman" w:hAnsi="Times New Roman"/>
          <w:b/>
          <w:bCs/>
          <w:sz w:val="24"/>
          <w:szCs w:val="26"/>
          <w:lang w:eastAsia="cs-CZ"/>
        </w:rPr>
        <w:t>SHRNUTÍ ZÁVĚREČNÉ ZPRÁVY RIA</w:t>
      </w:r>
    </w:p>
    <w:p w:rsidR="00A0502D" w:rsidRPr="00FC3930" w:rsidRDefault="00A0502D" w:rsidP="00C478B2">
      <w:pPr>
        <w:keepNext/>
        <w:numPr>
          <w:ilvl w:val="0"/>
          <w:numId w:val="20"/>
        </w:numPr>
        <w:shd w:val="clear" w:color="auto" w:fill="FFFFFF"/>
        <w:spacing w:before="480" w:after="120" w:line="240" w:lineRule="auto"/>
        <w:contextualSpacing/>
        <w:jc w:val="center"/>
        <w:outlineLvl w:val="1"/>
        <w:rPr>
          <w:rFonts w:ascii="Times New Roman" w:hAnsi="Times New Roman"/>
          <w:b/>
          <w:bCs/>
          <w:sz w:val="24"/>
          <w:szCs w:val="26"/>
          <w:lang w:eastAsia="cs-CZ"/>
        </w:rPr>
      </w:pPr>
      <w:r w:rsidRPr="00FC3930">
        <w:rPr>
          <w:rFonts w:ascii="Times New Roman" w:hAnsi="Times New Roman"/>
          <w:b/>
          <w:bCs/>
          <w:sz w:val="24"/>
          <w:szCs w:val="26"/>
          <w:lang w:eastAsia="cs-CZ"/>
        </w:rPr>
        <w:t>Základní identifikační údaje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5"/>
      </w:tblGrid>
      <w:tr w:rsidR="00A0502D" w:rsidRPr="00FC3930" w:rsidTr="00C84765">
        <w:trPr>
          <w:trHeight w:val="84"/>
        </w:trPr>
        <w:tc>
          <w:tcPr>
            <w:tcW w:w="9289" w:type="dxa"/>
            <w:gridSpan w:val="2"/>
          </w:tcPr>
          <w:p w:rsidR="00A0502D" w:rsidRPr="00C84765" w:rsidRDefault="00A0502D" w:rsidP="00C84765">
            <w:pPr>
              <w:keepNext/>
              <w:spacing w:before="120" w:after="240" w:line="240" w:lineRule="auto"/>
              <w:jc w:val="both"/>
              <w:outlineLvl w:val="6"/>
              <w:rPr>
                <w:rFonts w:ascii="Times New Roman" w:hAnsi="Times New Roman"/>
                <w:bCs/>
                <w:sz w:val="24"/>
                <w:szCs w:val="26"/>
                <w:lang w:eastAsia="cs-CZ"/>
              </w:rPr>
            </w:pPr>
            <w:r w:rsidRPr="00C84765">
              <w:rPr>
                <w:rFonts w:ascii="Times New Roman" w:hAnsi="Times New Roman"/>
                <w:b/>
                <w:bCs/>
                <w:sz w:val="24"/>
                <w:szCs w:val="26"/>
                <w:lang w:eastAsia="cs-CZ"/>
              </w:rPr>
              <w:t xml:space="preserve">Název návrhu zákona: </w:t>
            </w:r>
            <w:r w:rsidRPr="00C84765">
              <w:rPr>
                <w:rFonts w:ascii="Times New Roman" w:hAnsi="Times New Roman"/>
                <w:bCs/>
                <w:sz w:val="24"/>
                <w:szCs w:val="26"/>
                <w:lang w:eastAsia="cs-CZ"/>
              </w:rPr>
              <w:t>Návrh zákona, kterým se mění zákon č. 235/2004 Sb., o dani z přidané hodnoty, ve znění pozdějších předpisů</w:t>
            </w:r>
            <w:r w:rsidRPr="00C84765">
              <w:rPr>
                <w:rFonts w:ascii="Times New Roman" w:hAnsi="Times New Roman"/>
                <w:b/>
                <w:bCs/>
                <w:sz w:val="24"/>
                <w:szCs w:val="26"/>
                <w:lang w:eastAsia="cs-CZ"/>
              </w:rPr>
              <w:t xml:space="preserve">, </w:t>
            </w:r>
            <w:r w:rsidRPr="00C84765">
              <w:rPr>
                <w:rFonts w:ascii="Times New Roman" w:hAnsi="Times New Roman"/>
                <w:bCs/>
                <w:sz w:val="24"/>
                <w:szCs w:val="26"/>
                <w:lang w:eastAsia="cs-CZ"/>
              </w:rPr>
              <w:t>a další související zákony</w:t>
            </w:r>
          </w:p>
        </w:tc>
      </w:tr>
      <w:tr w:rsidR="00A0502D" w:rsidRPr="00FC3930" w:rsidTr="00C84765">
        <w:trPr>
          <w:trHeight w:val="349"/>
        </w:trPr>
        <w:tc>
          <w:tcPr>
            <w:tcW w:w="4644" w:type="dxa"/>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Zpracovatel / zástupce předkladatele: </w:t>
            </w:r>
          </w:p>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Ministerstvo financí</w:t>
            </w:r>
          </w:p>
        </w:tc>
        <w:tc>
          <w:tcPr>
            <w:tcW w:w="4645" w:type="dxa"/>
          </w:tcPr>
          <w:p w:rsidR="00A0502D" w:rsidRPr="00C84765" w:rsidRDefault="00A0502D" w:rsidP="00C84765">
            <w:pPr>
              <w:keepNext/>
              <w:numPr>
                <w:ilvl w:val="1"/>
                <w:numId w:val="0"/>
              </w:numPr>
              <w:shd w:val="clear" w:color="auto" w:fill="FFFFFF"/>
              <w:tabs>
                <w:tab w:val="num" w:pos="747"/>
              </w:tabs>
              <w:spacing w:before="480" w:after="120" w:line="240" w:lineRule="auto"/>
              <w:ind w:left="34" w:hanging="34"/>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Předpokládaný termín nabytí účinnosti, v případě dělené účinnosti rozveďte </w:t>
            </w:r>
          </w:p>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Část šestá 31. prosince 2014</w:t>
            </w:r>
          </w:p>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Část první až pátá 1. ledna 2015</w:t>
            </w:r>
          </w:p>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Cs/>
                <w:sz w:val="24"/>
                <w:szCs w:val="26"/>
                <w:lang w:eastAsia="cs-CZ"/>
              </w:rPr>
              <w:t>Část sedmá 1. ledna 2016</w:t>
            </w:r>
          </w:p>
        </w:tc>
      </w:tr>
      <w:tr w:rsidR="00A0502D" w:rsidRPr="00FC3930" w:rsidTr="00C84765">
        <w:trPr>
          <w:trHeight w:val="409"/>
        </w:trPr>
        <w:tc>
          <w:tcPr>
            <w:tcW w:w="9289" w:type="dxa"/>
            <w:gridSpan w:val="2"/>
          </w:tcPr>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Implementace práva EU: Vyberte </w:t>
            </w:r>
            <w:r w:rsidRPr="00C84765">
              <w:rPr>
                <w:rFonts w:ascii="Times New Roman" w:hAnsi="Times New Roman"/>
                <w:b/>
                <w:bCs/>
                <w:strike/>
                <w:sz w:val="24"/>
                <w:szCs w:val="26"/>
                <w:lang w:eastAsia="cs-CZ"/>
              </w:rPr>
              <w:t>Ano</w:t>
            </w:r>
            <w:r w:rsidRPr="00C84765">
              <w:rPr>
                <w:rFonts w:ascii="Times New Roman" w:hAnsi="Times New Roman"/>
                <w:b/>
                <w:bCs/>
                <w:sz w:val="24"/>
                <w:szCs w:val="26"/>
                <w:lang w:eastAsia="cs-CZ"/>
              </w:rPr>
              <w:t xml:space="preserve"> / Ne; (pokud zvolíte Ano): </w:t>
            </w:r>
          </w:p>
          <w:p w:rsidR="00A0502D" w:rsidRPr="00C84765" w:rsidRDefault="00A0502D" w:rsidP="00C84765">
            <w:pPr>
              <w:keepNext/>
              <w:numPr>
                <w:ilvl w:val="1"/>
                <w:numId w:val="0"/>
              </w:numPr>
              <w:shd w:val="clear" w:color="auto" w:fill="FFFFFF"/>
              <w:tabs>
                <w:tab w:val="num" w:pos="-180"/>
              </w:tabs>
              <w:spacing w:after="120" w:line="240" w:lineRule="auto"/>
              <w:jc w:val="both"/>
              <w:outlineLvl w:val="1"/>
              <w:rPr>
                <w:rFonts w:ascii="Times New Roman" w:hAnsi="Times New Roman"/>
                <w:bCs/>
                <w:sz w:val="24"/>
                <w:szCs w:val="24"/>
              </w:rPr>
            </w:pPr>
            <w:r w:rsidRPr="00C84765">
              <w:rPr>
                <w:rFonts w:ascii="Times New Roman" w:hAnsi="Times New Roman"/>
                <w:bCs/>
                <w:sz w:val="24"/>
                <w:szCs w:val="24"/>
                <w:lang w:eastAsia="cs-CZ"/>
              </w:rPr>
              <w:t>Předložená novela navrhuje pouze nastavení právního základu pro transpozici směrnic Rady, které byly přijaty v</w:t>
            </w:r>
            <w:r w:rsidRPr="00C84765">
              <w:rPr>
                <w:rFonts w:ascii="Times New Roman" w:hAnsi="Times New Roman"/>
                <w:bCs/>
                <w:sz w:val="24"/>
                <w:szCs w:val="24"/>
              </w:rPr>
              <w:t xml:space="preserve"> roce 2013 a poskytly tak členským státům, a tím také ČR, účinný a flexibilní nástroj v boji proti daňovým podvodům. Jde tedy o dobrovolnou úpravu členských států na základě níže uvedených směrnic.</w:t>
            </w:r>
          </w:p>
          <w:p w:rsidR="00A0502D" w:rsidRPr="00C84765" w:rsidRDefault="00A0502D" w:rsidP="00C84765">
            <w:pPr>
              <w:pStyle w:val="Dvodovzprva"/>
              <w:numPr>
                <w:ilvl w:val="0"/>
                <w:numId w:val="21"/>
              </w:numPr>
              <w:rPr>
                <w:rFonts w:ascii="Times New Roman" w:hAnsi="Times New Roman"/>
                <w:bCs/>
                <w:color w:val="auto"/>
                <w:sz w:val="24"/>
                <w:szCs w:val="24"/>
              </w:rPr>
            </w:pPr>
            <w:r w:rsidRPr="00C84765">
              <w:rPr>
                <w:rFonts w:ascii="Times New Roman" w:hAnsi="Times New Roman"/>
                <w:bCs/>
                <w:color w:val="auto"/>
                <w:sz w:val="24"/>
                <w:szCs w:val="24"/>
              </w:rPr>
              <w:t xml:space="preserve">směrnice Rady č. 2013/43/EU ze dne 22. července 2013, kterou se mění směrnice 2006/112/ES o společném systému daně z přidané hodnoty, pokud jde o volitelné a dočasné používání mechanismu přenesení daňové povinnosti ve vztahu k dodání některého zboží a poskytnutí některých služeb s vysokým rizikem podvodů </w:t>
            </w:r>
          </w:p>
          <w:p w:rsidR="00A0502D" w:rsidRPr="00C84765" w:rsidRDefault="00A0502D" w:rsidP="00C84765">
            <w:pPr>
              <w:pStyle w:val="Dvodovzprva"/>
              <w:numPr>
                <w:ilvl w:val="0"/>
                <w:numId w:val="21"/>
              </w:numPr>
              <w:rPr>
                <w:rFonts w:ascii="Times New Roman" w:hAnsi="Times New Roman"/>
                <w:bCs/>
                <w:color w:val="auto"/>
                <w:sz w:val="24"/>
                <w:szCs w:val="24"/>
              </w:rPr>
            </w:pPr>
            <w:r w:rsidRPr="00C84765">
              <w:rPr>
                <w:rFonts w:ascii="Times New Roman" w:hAnsi="Times New Roman"/>
                <w:bCs/>
                <w:color w:val="auto"/>
                <w:sz w:val="24"/>
                <w:szCs w:val="24"/>
              </w:rPr>
              <w:t xml:space="preserve">směrnice Rady č. 2013/42/EU ze dne 22. července 2013, kterou se mění směrnice 2006/112/ES o společném systému daně z přidané hodnoty, pokud jde o mechanismus rychlé reakce proti podvodům v oblasti DPH), v jejichž důsledku došlo k výraznému rozšíření možného rozsahu působnosti režimu přenesení daňové povinnosti. </w:t>
            </w:r>
          </w:p>
          <w:p w:rsidR="00A0502D" w:rsidRPr="00C84765" w:rsidRDefault="00A0502D" w:rsidP="00C84765">
            <w:pPr>
              <w:pStyle w:val="Dvodovzprva"/>
              <w:ind w:left="720"/>
              <w:rPr>
                <w:rFonts w:ascii="Times New Roman" w:hAnsi="Times New Roman"/>
                <w:bCs/>
                <w:color w:val="auto"/>
                <w:sz w:val="24"/>
                <w:szCs w:val="24"/>
              </w:rPr>
            </w:pPr>
          </w:p>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 - uveďte termín stanovený pro implementaci: </w:t>
            </w:r>
          </w:p>
          <w:p w:rsidR="00A0502D" w:rsidRPr="00C84765" w:rsidRDefault="00A0502D" w:rsidP="00C84765">
            <w:pPr>
              <w:keepNext/>
              <w:numPr>
                <w:ilvl w:val="1"/>
                <w:numId w:val="0"/>
              </w:numPr>
              <w:shd w:val="clear" w:color="auto" w:fill="FFFFFF"/>
              <w:tabs>
                <w:tab w:val="num" w:pos="747"/>
              </w:tabs>
              <w:spacing w:after="0" w:line="240" w:lineRule="auto"/>
              <w:ind w:left="426"/>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15. srpen 2013 platí POUZE pro části povinné implementace a to současně jak pro Směrnici Rady č. 2013/43/EU tak i pro č. 2013/43/EU.</w:t>
            </w:r>
          </w:p>
          <w:p w:rsidR="00A0502D" w:rsidRPr="00C84765" w:rsidRDefault="00A0502D" w:rsidP="00C84765">
            <w:pPr>
              <w:keepNext/>
              <w:numPr>
                <w:ilvl w:val="1"/>
                <w:numId w:val="0"/>
              </w:numPr>
              <w:shd w:val="clear" w:color="auto" w:fill="FFFFFF"/>
              <w:tabs>
                <w:tab w:val="num" w:pos="747"/>
              </w:tabs>
              <w:spacing w:after="0" w:line="240" w:lineRule="auto"/>
              <w:ind w:left="426"/>
              <w:jc w:val="both"/>
              <w:outlineLvl w:val="1"/>
              <w:rPr>
                <w:rFonts w:ascii="Times New Roman" w:hAnsi="Times New Roman"/>
                <w:bCs/>
                <w:sz w:val="24"/>
                <w:szCs w:val="26"/>
                <w:lang w:eastAsia="cs-CZ"/>
              </w:rPr>
            </w:pPr>
          </w:p>
          <w:p w:rsidR="00A0502D" w:rsidRPr="00C84765" w:rsidRDefault="00A0502D" w:rsidP="00C84765">
            <w:pPr>
              <w:keepNext/>
              <w:numPr>
                <w:ilvl w:val="1"/>
                <w:numId w:val="0"/>
              </w:numPr>
              <w:shd w:val="clear" w:color="auto" w:fill="FFFFFF"/>
              <w:tabs>
                <w:tab w:val="num" w:pos="747"/>
              </w:tabs>
              <w:spacing w:after="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 uveďte, zda jde návrh nad rámec požadavků stanovených předpisem EU?: </w:t>
            </w:r>
          </w:p>
          <w:p w:rsidR="00A0502D" w:rsidRPr="00C84765" w:rsidRDefault="00A0502D" w:rsidP="00C84765">
            <w:pPr>
              <w:keepNext/>
              <w:numPr>
                <w:ilvl w:val="1"/>
                <w:numId w:val="0"/>
              </w:numPr>
              <w:shd w:val="clear" w:color="auto" w:fill="FFFFFF"/>
              <w:tabs>
                <w:tab w:val="num" w:pos="747"/>
              </w:tabs>
              <w:spacing w:after="0" w:line="240" w:lineRule="auto"/>
              <w:ind w:left="550" w:hanging="550"/>
              <w:jc w:val="both"/>
              <w:outlineLvl w:val="1"/>
              <w:rPr>
                <w:rFonts w:ascii="Times New Roman" w:hAnsi="Times New Roman"/>
                <w:b/>
                <w:bCs/>
                <w:sz w:val="24"/>
                <w:szCs w:val="26"/>
                <w:highlight w:val="yellow"/>
                <w:lang w:eastAsia="cs-CZ"/>
              </w:rPr>
            </w:pPr>
            <w:r w:rsidRPr="00C84765">
              <w:rPr>
                <w:rFonts w:ascii="Times New Roman" w:hAnsi="Times New Roman"/>
                <w:b/>
                <w:bCs/>
                <w:sz w:val="24"/>
                <w:szCs w:val="26"/>
                <w:lang w:eastAsia="cs-CZ"/>
              </w:rPr>
              <w:t xml:space="preserve">Vyberte </w:t>
            </w:r>
            <w:r w:rsidRPr="00C84765">
              <w:rPr>
                <w:rFonts w:ascii="Times New Roman" w:hAnsi="Times New Roman"/>
                <w:b/>
                <w:bCs/>
                <w:strike/>
                <w:sz w:val="24"/>
                <w:szCs w:val="26"/>
                <w:lang w:eastAsia="cs-CZ"/>
              </w:rPr>
              <w:t>Ano</w:t>
            </w:r>
            <w:r w:rsidRPr="00C84765">
              <w:rPr>
                <w:rFonts w:ascii="Times New Roman" w:hAnsi="Times New Roman"/>
                <w:b/>
                <w:bCs/>
                <w:sz w:val="24"/>
                <w:szCs w:val="26"/>
                <w:lang w:eastAsia="cs-CZ"/>
              </w:rPr>
              <w:t xml:space="preserve"> / Ne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2. Cíl návrhu zákona: </w:t>
            </w:r>
          </w:p>
          <w:p w:rsidR="00A0502D" w:rsidRPr="00C84765" w:rsidRDefault="00A0502D" w:rsidP="00C84765">
            <w:pPr>
              <w:pStyle w:val="Odstavecseseznamem"/>
              <w:spacing w:after="0" w:line="240" w:lineRule="auto"/>
              <w:ind w:left="709" w:hanging="425"/>
              <w:jc w:val="both"/>
              <w:outlineLvl w:val="0"/>
              <w:rPr>
                <w:rFonts w:ascii="Times New Roman" w:hAnsi="Times New Roman"/>
                <w:sz w:val="24"/>
                <w:szCs w:val="20"/>
                <w:lang w:eastAsia="cs-CZ"/>
              </w:rPr>
            </w:pPr>
            <w:r w:rsidRPr="00C84765">
              <w:rPr>
                <w:rFonts w:ascii="Times New Roman" w:hAnsi="Times New Roman"/>
                <w:sz w:val="24"/>
                <w:szCs w:val="24"/>
              </w:rPr>
              <w:t>a) plnění Koaliční smlouvy mezi ČSSD, hnutím ANO a KDU-ČSL na volební období 2013 – 2017 podepsané ze dne 13. ledna 2014,</w:t>
            </w:r>
          </w:p>
          <w:p w:rsidR="00A0502D" w:rsidRPr="00C84765" w:rsidRDefault="00A0502D" w:rsidP="00C84765">
            <w:pPr>
              <w:pStyle w:val="Odstavecseseznamem"/>
              <w:spacing w:after="0" w:line="240" w:lineRule="auto"/>
              <w:ind w:left="709" w:hanging="425"/>
              <w:jc w:val="both"/>
              <w:outlineLvl w:val="0"/>
              <w:rPr>
                <w:rFonts w:ascii="Times New Roman" w:hAnsi="Times New Roman"/>
                <w:sz w:val="24"/>
                <w:szCs w:val="20"/>
                <w:lang w:eastAsia="cs-CZ"/>
              </w:rPr>
            </w:pPr>
            <w:r w:rsidRPr="00C84765">
              <w:rPr>
                <w:rFonts w:ascii="Times New Roman" w:hAnsi="Times New Roman"/>
                <w:sz w:val="24"/>
                <w:szCs w:val="20"/>
                <w:lang w:eastAsia="cs-CZ"/>
              </w:rPr>
              <w:t>b) transpozice předpisů směrnice Rady 2013/42/EU a 2013/43/EU,</w:t>
            </w:r>
          </w:p>
          <w:p w:rsidR="00A0502D" w:rsidRPr="00C84765" w:rsidRDefault="00A0502D" w:rsidP="00C84765">
            <w:pPr>
              <w:tabs>
                <w:tab w:val="left" w:pos="567"/>
              </w:tabs>
              <w:spacing w:after="0" w:line="240" w:lineRule="auto"/>
              <w:ind w:left="567" w:hanging="283"/>
              <w:jc w:val="both"/>
              <w:outlineLvl w:val="0"/>
              <w:rPr>
                <w:rFonts w:ascii="Times New Roman" w:hAnsi="Times New Roman"/>
                <w:b/>
                <w:bCs/>
                <w:sz w:val="24"/>
                <w:szCs w:val="26"/>
                <w:highlight w:val="yellow"/>
                <w:lang w:eastAsia="cs-CZ"/>
              </w:rPr>
            </w:pPr>
            <w:r w:rsidRPr="00C84765">
              <w:rPr>
                <w:rFonts w:ascii="Times New Roman" w:hAnsi="Times New Roman"/>
                <w:bCs/>
                <w:sz w:val="24"/>
                <w:szCs w:val="24"/>
                <w:lang w:eastAsia="cs-CZ"/>
              </w:rPr>
              <w:t>c) dílčí změny v návaznosti na předcházející novely zákona o DPH s účinností od 1. 1. 2013, odstranění některých nejasností z novely DPH v rámci rekodifikace soukromého práva od 1.1edna 2014 (zejména v oblasti DPH u nemovitých věcí), doladění některých ustanovení s platnou právní úpravou ČR a řadu legislativně technických změn, včetně použití některých nových pojmů.</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3. Agregované dopady návrhu zákona </w:t>
            </w:r>
          </w:p>
          <w:p w:rsidR="00A0502D" w:rsidRPr="00C84765" w:rsidRDefault="00A0502D" w:rsidP="00C84765">
            <w:pPr>
              <w:keepNext/>
              <w:numPr>
                <w:ilvl w:val="1"/>
                <w:numId w:val="0"/>
              </w:numPr>
              <w:shd w:val="clear" w:color="auto" w:fill="FFFFFF"/>
              <w:tabs>
                <w:tab w:val="num" w:pos="142"/>
              </w:tabs>
              <w:spacing w:after="120" w:line="240" w:lineRule="auto"/>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a) Plnění Koaliční smlouvy - návrhem zákona se mění počet sazeb daně ze dvou na tři. Dále návrhem dojde k zavedení jednotné evidence tzv. kontrolním výkazem.</w:t>
            </w:r>
          </w:p>
          <w:p w:rsidR="00A0502D" w:rsidRPr="00C84765" w:rsidRDefault="00A0502D" w:rsidP="00C84765">
            <w:pPr>
              <w:keepNext/>
              <w:numPr>
                <w:ilvl w:val="1"/>
                <w:numId w:val="0"/>
              </w:numPr>
              <w:shd w:val="clear" w:color="auto" w:fill="FFFFFF"/>
              <w:tabs>
                <w:tab w:val="num" w:pos="142"/>
              </w:tabs>
              <w:spacing w:after="120" w:line="240" w:lineRule="auto"/>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 xml:space="preserve">b) Transpozice předpisů – tímto návrhem zákona se nemění výše ani počet sazeb daně. Návrhem dojde k jednotnému uplatnění pravidel.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
                <w:bCs/>
                <w:sz w:val="24"/>
                <w:szCs w:val="26"/>
                <w:highlight w:val="yellow"/>
                <w:lang w:eastAsia="cs-CZ"/>
              </w:rPr>
            </w:pPr>
            <w:r w:rsidRPr="00C84765">
              <w:rPr>
                <w:rFonts w:ascii="Times New Roman" w:hAnsi="Times New Roman"/>
                <w:b/>
                <w:bCs/>
                <w:sz w:val="24"/>
                <w:szCs w:val="26"/>
                <w:lang w:eastAsia="cs-CZ"/>
              </w:rPr>
              <w:t>3.1 Dopady na státní rozpočet a ostatní veřejné rozpočty: Vyberte Ano/</w:t>
            </w:r>
            <w:r w:rsidRPr="00C84765">
              <w:rPr>
                <w:rFonts w:ascii="Times New Roman" w:hAnsi="Times New Roman"/>
                <w:b/>
                <w:bCs/>
                <w:strike/>
                <w:sz w:val="24"/>
                <w:szCs w:val="26"/>
                <w:lang w:eastAsia="cs-CZ"/>
              </w:rPr>
              <w:t>Ne</w:t>
            </w:r>
            <w:r w:rsidRPr="00C84765">
              <w:rPr>
                <w:rFonts w:ascii="Times New Roman" w:hAnsi="Times New Roman"/>
                <w:b/>
                <w:bCs/>
                <w:sz w:val="24"/>
                <w:szCs w:val="26"/>
                <w:lang w:eastAsia="cs-CZ"/>
              </w:rPr>
              <w:t xml:space="preserve">  </w:t>
            </w:r>
          </w:p>
        </w:tc>
      </w:tr>
      <w:tr w:rsidR="00A0502D" w:rsidRPr="00FC3930" w:rsidTr="00C84765">
        <w:trPr>
          <w:trHeight w:val="84"/>
        </w:trPr>
        <w:tc>
          <w:tcPr>
            <w:tcW w:w="9289" w:type="dxa"/>
            <w:gridSpan w:val="2"/>
          </w:tcPr>
          <w:p w:rsidR="00A0502D" w:rsidRPr="00C84765" w:rsidRDefault="00A0502D" w:rsidP="00C84765">
            <w:pPr>
              <w:keepNext/>
              <w:tabs>
                <w:tab w:val="left" w:pos="0"/>
              </w:tabs>
              <w:spacing w:before="120" w:after="0" w:line="240" w:lineRule="auto"/>
              <w:jc w:val="both"/>
              <w:outlineLvl w:val="7"/>
              <w:rPr>
                <w:rFonts w:ascii="Times New Roman" w:hAnsi="Times New Roman"/>
                <w:b/>
                <w:bCs/>
                <w:sz w:val="24"/>
                <w:szCs w:val="26"/>
                <w:lang w:eastAsia="cs-CZ"/>
              </w:rPr>
            </w:pPr>
            <w:r w:rsidRPr="00C84765">
              <w:rPr>
                <w:rFonts w:ascii="Times New Roman" w:hAnsi="Times New Roman"/>
                <w:b/>
                <w:bCs/>
                <w:sz w:val="24"/>
                <w:szCs w:val="26"/>
                <w:lang w:eastAsia="cs-CZ"/>
              </w:rPr>
              <w:t>Pokud ano, specifikujte.</w:t>
            </w:r>
          </w:p>
          <w:p w:rsidR="00A0502D" w:rsidRPr="00C84765" w:rsidRDefault="00A0502D" w:rsidP="00C84765">
            <w:pPr>
              <w:keepNext/>
              <w:tabs>
                <w:tab w:val="left" w:pos="0"/>
              </w:tabs>
              <w:spacing w:before="120" w:after="0" w:line="240" w:lineRule="auto"/>
              <w:jc w:val="both"/>
              <w:outlineLvl w:val="7"/>
              <w:rPr>
                <w:rFonts w:ascii="Times New Roman" w:hAnsi="Times New Roman"/>
                <w:bCs/>
                <w:sz w:val="24"/>
                <w:szCs w:val="26"/>
                <w:lang w:eastAsia="cs-CZ"/>
              </w:rPr>
            </w:pPr>
            <w:r w:rsidRPr="00C84765">
              <w:rPr>
                <w:rFonts w:ascii="Times New Roman" w:hAnsi="Times New Roman"/>
                <w:bCs/>
                <w:sz w:val="24"/>
                <w:szCs w:val="26"/>
                <w:lang w:eastAsia="cs-CZ"/>
              </w:rPr>
              <w:t xml:space="preserve">Zavedením druhé snížené sazby daně (10%) bude mít celkový peněžní rozpočtový dopad na příjmy státního rozpočtu – 3 360 mil. Kč, tj. na státní rozpočet 2 396 mil. Kč a na místní rozpočet 964 mil. Kč. </w:t>
            </w:r>
          </w:p>
          <w:p w:rsidR="00A0502D" w:rsidRPr="00C84765" w:rsidRDefault="00A0502D" w:rsidP="00C84765">
            <w:pPr>
              <w:keepNext/>
              <w:tabs>
                <w:tab w:val="left" w:pos="0"/>
              </w:tabs>
              <w:spacing w:before="120" w:after="0" w:line="240" w:lineRule="auto"/>
              <w:jc w:val="both"/>
              <w:outlineLvl w:val="7"/>
              <w:rPr>
                <w:rFonts w:ascii="Times New Roman" w:hAnsi="Times New Roman"/>
                <w:b/>
                <w:bCs/>
                <w:sz w:val="24"/>
                <w:szCs w:val="26"/>
                <w:highlight w:val="yellow"/>
                <w:lang w:eastAsia="cs-CZ"/>
              </w:rPr>
            </w:pPr>
            <w:r w:rsidRPr="00C84765">
              <w:rPr>
                <w:rFonts w:ascii="Times New Roman" w:hAnsi="Times New Roman"/>
                <w:bCs/>
                <w:sz w:val="24"/>
                <w:szCs w:val="26"/>
                <w:lang w:eastAsia="cs-CZ"/>
              </w:rPr>
              <w:t xml:space="preserve">Skutečné údaje budou známé až postupem času a to podle toho zda dodavatelé promítnou změnu sazeb daně v cenách léků, knih a dětské výživy.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3.2 Dopady na podnikatelské subjekty: Vyberte Ano / </w:t>
            </w:r>
            <w:r w:rsidRPr="00C84765">
              <w:rPr>
                <w:rFonts w:ascii="Times New Roman" w:hAnsi="Times New Roman"/>
                <w:b/>
                <w:bCs/>
                <w:strike/>
                <w:sz w:val="24"/>
                <w:szCs w:val="26"/>
                <w:lang w:eastAsia="cs-CZ"/>
              </w:rPr>
              <w:t>Ne</w:t>
            </w:r>
            <w:r w:rsidRPr="00C84765">
              <w:rPr>
                <w:rFonts w:ascii="Times New Roman" w:hAnsi="Times New Roman"/>
                <w:b/>
                <w:bCs/>
                <w:sz w:val="24"/>
                <w:szCs w:val="26"/>
                <w:lang w:eastAsia="cs-CZ"/>
              </w:rPr>
              <w:t xml:space="preserve">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Pokud ano, specifikujte. </w:t>
            </w:r>
          </w:p>
          <w:p w:rsidR="00A0502D" w:rsidRPr="00C84765" w:rsidRDefault="00A0502D" w:rsidP="00C84765">
            <w:pPr>
              <w:keepNext/>
              <w:numPr>
                <w:ilvl w:val="1"/>
                <w:numId w:val="0"/>
              </w:numPr>
              <w:shd w:val="clear" w:color="auto" w:fill="FFFFFF"/>
              <w:tabs>
                <w:tab w:val="num" w:pos="747"/>
              </w:tabs>
              <w:spacing w:line="240" w:lineRule="auto"/>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Zavedení druhé snížené sazby daně (10%) se dotkne plátců daně v podobě zvýšení administrativní zátěže a nákladů na softwarové vybavení v této souvislosti.</w:t>
            </w:r>
          </w:p>
          <w:p w:rsidR="00A0502D" w:rsidRPr="00C84765" w:rsidRDefault="00A0502D" w:rsidP="00C84765">
            <w:pPr>
              <w:keepNext/>
              <w:numPr>
                <w:ilvl w:val="1"/>
                <w:numId w:val="0"/>
              </w:numPr>
              <w:shd w:val="clear" w:color="auto" w:fill="FFFFFF"/>
              <w:tabs>
                <w:tab w:val="num" w:pos="747"/>
              </w:tabs>
              <w:spacing w:line="240" w:lineRule="auto"/>
              <w:jc w:val="both"/>
              <w:outlineLvl w:val="1"/>
              <w:rPr>
                <w:rFonts w:ascii="Times New Roman" w:hAnsi="Times New Roman"/>
                <w:bCs/>
                <w:sz w:val="24"/>
                <w:szCs w:val="26"/>
                <w:lang w:eastAsia="cs-CZ"/>
              </w:rPr>
            </w:pPr>
            <w:r w:rsidRPr="00C84765">
              <w:rPr>
                <w:rFonts w:ascii="Times New Roman" w:hAnsi="Times New Roman"/>
                <w:bCs/>
                <w:sz w:val="24"/>
                <w:szCs w:val="26"/>
                <w:lang w:eastAsia="cs-CZ"/>
              </w:rPr>
              <w:t xml:space="preserve">Zavádí se </w:t>
            </w:r>
            <w:r w:rsidRPr="00C84765">
              <w:rPr>
                <w:rFonts w:ascii="Times New Roman" w:hAnsi="Times New Roman"/>
                <w:iCs/>
                <w:noProof/>
                <w:sz w:val="24"/>
                <w:szCs w:val="20"/>
                <w:lang w:eastAsia="cs-CZ"/>
              </w:rPr>
              <w:t xml:space="preserve">nová evidence pro účely daně z přidané hodnoty tzv. kontrolní výkaz a to pro všechny plátce DPH(tj. netýká se </w:t>
            </w:r>
            <w:r w:rsidRPr="00C84765">
              <w:rPr>
                <w:rFonts w:ascii="Times New Roman" w:hAnsi="Times New Roman"/>
                <w:bCs/>
                <w:sz w:val="24"/>
                <w:szCs w:val="24"/>
              </w:rPr>
              <w:t>indentifikované osoby a osoby, která není plátcem daně z přidané hodnoty), toto opatření představuje zvýšení administrativní náročnosti.</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3.3 Dopady na územní samosprávné celky (obce, kraje) Vyberte Ano/</w:t>
            </w:r>
            <w:r w:rsidRPr="00C84765">
              <w:rPr>
                <w:rFonts w:ascii="Times New Roman" w:hAnsi="Times New Roman"/>
                <w:b/>
                <w:bCs/>
                <w:strike/>
                <w:sz w:val="24"/>
                <w:szCs w:val="26"/>
                <w:lang w:eastAsia="cs-CZ"/>
              </w:rPr>
              <w:t xml:space="preserve">Ne </w:t>
            </w:r>
            <w:r w:rsidRPr="00C84765">
              <w:rPr>
                <w:rFonts w:ascii="Times New Roman" w:hAnsi="Times New Roman"/>
                <w:b/>
                <w:bCs/>
                <w:sz w:val="24"/>
                <w:szCs w:val="26"/>
                <w:lang w:eastAsia="cs-CZ"/>
              </w:rPr>
              <w:t xml:space="preserve">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after="0" w:line="240" w:lineRule="auto"/>
              <w:ind w:left="550" w:hanging="550"/>
              <w:jc w:val="both"/>
              <w:outlineLvl w:val="1"/>
              <w:rPr>
                <w:rFonts w:ascii="Times New Roman" w:hAnsi="Times New Roman"/>
                <w:b/>
                <w:bCs/>
                <w:sz w:val="24"/>
                <w:szCs w:val="26"/>
                <w:lang w:eastAsia="cs-CZ"/>
              </w:rPr>
            </w:pPr>
          </w:p>
          <w:p w:rsidR="00A0502D" w:rsidRPr="00C84765" w:rsidRDefault="00A0502D" w:rsidP="00C84765">
            <w:pPr>
              <w:keepNext/>
              <w:numPr>
                <w:ilvl w:val="1"/>
                <w:numId w:val="0"/>
              </w:numPr>
              <w:shd w:val="clear" w:color="auto" w:fill="FFFFFF"/>
              <w:tabs>
                <w:tab w:val="num" w:pos="747"/>
              </w:tabs>
              <w:spacing w:after="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Pokud ano, specifikujte. </w:t>
            </w:r>
          </w:p>
          <w:p w:rsidR="00A0502D" w:rsidRPr="00C84765" w:rsidRDefault="00A0502D" w:rsidP="00C84765">
            <w:pPr>
              <w:keepNext/>
              <w:numPr>
                <w:ilvl w:val="1"/>
                <w:numId w:val="0"/>
              </w:numPr>
              <w:shd w:val="clear" w:color="auto" w:fill="FFFFFF"/>
              <w:tabs>
                <w:tab w:val="num" w:pos="747"/>
              </w:tabs>
              <w:spacing w:after="0" w:line="240" w:lineRule="auto"/>
              <w:jc w:val="both"/>
              <w:outlineLvl w:val="1"/>
              <w:rPr>
                <w:rFonts w:ascii="Times New Roman" w:hAnsi="Times New Roman"/>
                <w:b/>
                <w:bCs/>
                <w:sz w:val="24"/>
                <w:szCs w:val="26"/>
                <w:lang w:eastAsia="cs-CZ"/>
              </w:rPr>
            </w:pPr>
            <w:r w:rsidRPr="00C84765">
              <w:rPr>
                <w:rFonts w:ascii="Times New Roman" w:hAnsi="Times New Roman"/>
                <w:bCs/>
                <w:sz w:val="24"/>
                <w:szCs w:val="26"/>
                <w:lang w:eastAsia="cs-CZ"/>
              </w:rPr>
              <w:t>Pokud jsou obce a kraje plátci daně, budou na ně dopady stejné, jako na podnikatele viz bod 3.2.</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3.4 Sociální dopady: Vyberte Ano / </w:t>
            </w:r>
            <w:r w:rsidRPr="00C84765">
              <w:rPr>
                <w:rFonts w:ascii="Times New Roman" w:hAnsi="Times New Roman"/>
                <w:b/>
                <w:bCs/>
                <w:strike/>
                <w:sz w:val="24"/>
                <w:szCs w:val="26"/>
                <w:lang w:eastAsia="cs-CZ"/>
              </w:rPr>
              <w:t>Ne</w:t>
            </w:r>
            <w:r w:rsidRPr="00C84765">
              <w:rPr>
                <w:rFonts w:ascii="Times New Roman" w:hAnsi="Times New Roman"/>
                <w:b/>
                <w:bCs/>
                <w:sz w:val="24"/>
                <w:szCs w:val="26"/>
                <w:lang w:eastAsia="cs-CZ"/>
              </w:rPr>
              <w:t xml:space="preserve">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Pokud ano, specifikujte. </w:t>
            </w:r>
          </w:p>
          <w:p w:rsidR="00A0502D" w:rsidRPr="00C84765" w:rsidRDefault="00A0502D" w:rsidP="00C84765">
            <w:pPr>
              <w:keepNext/>
              <w:numPr>
                <w:ilvl w:val="1"/>
                <w:numId w:val="0"/>
              </w:numPr>
              <w:shd w:val="clear" w:color="auto" w:fill="FFFFFF"/>
              <w:tabs>
                <w:tab w:val="num" w:pos="747"/>
              </w:tabs>
              <w:spacing w:after="120" w:line="240" w:lineRule="auto"/>
              <w:jc w:val="both"/>
              <w:outlineLvl w:val="1"/>
              <w:rPr>
                <w:rFonts w:ascii="Times New Roman" w:hAnsi="Times New Roman"/>
                <w:b/>
                <w:bCs/>
                <w:sz w:val="24"/>
                <w:szCs w:val="26"/>
                <w:lang w:eastAsia="cs-CZ"/>
              </w:rPr>
            </w:pPr>
            <w:r w:rsidRPr="00C84765">
              <w:rPr>
                <w:rFonts w:ascii="Times New Roman" w:hAnsi="Times New Roman"/>
                <w:bCs/>
                <w:sz w:val="24"/>
                <w:szCs w:val="26"/>
                <w:lang w:eastAsia="cs-CZ"/>
              </w:rPr>
              <w:t>Snížením sazeb DPH u vybraných výrobků by mohlo dojít maximálně ke snížení výdajů obyvatelstva u léků v částce 3040 mil. Kč, na knihy v částce 200 mil. Kč a na nenahraditelnou dětskou výživu 80 mil. Kč.</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3.5 Dopady na životní prostředí: Vyberte </w:t>
            </w:r>
            <w:r w:rsidRPr="00C84765">
              <w:rPr>
                <w:rFonts w:ascii="Times New Roman" w:hAnsi="Times New Roman"/>
                <w:b/>
                <w:bCs/>
                <w:strike/>
                <w:sz w:val="24"/>
                <w:szCs w:val="26"/>
                <w:lang w:eastAsia="cs-CZ"/>
              </w:rPr>
              <w:t xml:space="preserve">Ano </w:t>
            </w:r>
            <w:r w:rsidRPr="00C84765">
              <w:rPr>
                <w:rFonts w:ascii="Times New Roman" w:hAnsi="Times New Roman"/>
                <w:b/>
                <w:bCs/>
                <w:sz w:val="24"/>
                <w:szCs w:val="26"/>
                <w:lang w:eastAsia="cs-CZ"/>
              </w:rPr>
              <w:t xml:space="preserve">/ Ne </w:t>
            </w:r>
          </w:p>
        </w:tc>
      </w:tr>
      <w:tr w:rsidR="00A0502D" w:rsidRPr="00FC3930" w:rsidTr="00C84765">
        <w:trPr>
          <w:trHeight w:val="84"/>
        </w:trPr>
        <w:tc>
          <w:tcPr>
            <w:tcW w:w="9289" w:type="dxa"/>
            <w:gridSpan w:val="2"/>
          </w:tcPr>
          <w:p w:rsidR="00A0502D" w:rsidRPr="00C84765" w:rsidRDefault="00A0502D" w:rsidP="00C84765">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sidRPr="00C84765">
              <w:rPr>
                <w:rFonts w:ascii="Times New Roman" w:hAnsi="Times New Roman"/>
                <w:b/>
                <w:bCs/>
                <w:sz w:val="24"/>
                <w:szCs w:val="26"/>
                <w:lang w:eastAsia="cs-CZ"/>
              </w:rPr>
              <w:t xml:space="preserve">Pokud ano, specifikujte. </w:t>
            </w:r>
          </w:p>
        </w:tc>
      </w:tr>
    </w:tbl>
    <w:p w:rsidR="00A0502D" w:rsidRPr="004632F3" w:rsidRDefault="00A0502D" w:rsidP="00C4226C">
      <w:pPr>
        <w:keepNext/>
        <w:numPr>
          <w:ilvl w:val="2"/>
          <w:numId w:val="0"/>
        </w:numPr>
        <w:tabs>
          <w:tab w:val="num" w:pos="567"/>
        </w:tabs>
        <w:spacing w:before="360" w:after="120" w:line="240" w:lineRule="auto"/>
        <w:ind w:left="567" w:hanging="567"/>
        <w:jc w:val="both"/>
        <w:outlineLvl w:val="2"/>
        <w:rPr>
          <w:rFonts w:ascii="Times New Roman" w:hAnsi="Times New Roman"/>
          <w:b/>
          <w:sz w:val="24"/>
          <w:szCs w:val="24"/>
          <w:lang w:eastAsia="cs-CZ"/>
        </w:rPr>
      </w:pPr>
      <w:r w:rsidRPr="004632F3">
        <w:rPr>
          <w:rFonts w:ascii="Times New Roman" w:hAnsi="Times New Roman"/>
          <w:b/>
          <w:sz w:val="24"/>
          <w:szCs w:val="24"/>
          <w:lang w:eastAsia="cs-CZ"/>
        </w:rPr>
        <w:t>8.1. Důvod předložení a cíle:</w:t>
      </w:r>
    </w:p>
    <w:p w:rsidR="00A0502D" w:rsidRDefault="00A0502D" w:rsidP="00674900">
      <w:pPr>
        <w:keepNext/>
        <w:tabs>
          <w:tab w:val="left" w:pos="567"/>
        </w:tabs>
        <w:spacing w:after="120" w:line="240" w:lineRule="auto"/>
        <w:jc w:val="both"/>
        <w:rPr>
          <w:rFonts w:ascii="Times New Roman" w:hAnsi="Times New Roman"/>
          <w:b/>
          <w:i/>
          <w:sz w:val="24"/>
          <w:szCs w:val="24"/>
          <w:u w:val="single"/>
          <w:lang w:eastAsia="cs-CZ"/>
        </w:rPr>
      </w:pPr>
    </w:p>
    <w:p w:rsidR="00A0502D" w:rsidRPr="003A1C36" w:rsidRDefault="00A0502D" w:rsidP="00674900">
      <w:pPr>
        <w:keepNext/>
        <w:tabs>
          <w:tab w:val="left" w:pos="567"/>
        </w:tabs>
        <w:spacing w:after="120" w:line="240" w:lineRule="auto"/>
        <w:jc w:val="both"/>
        <w:rPr>
          <w:rFonts w:ascii="Times New Roman" w:hAnsi="Times New Roman"/>
          <w:b/>
          <w:i/>
          <w:sz w:val="24"/>
          <w:szCs w:val="24"/>
          <w:u w:val="single"/>
          <w:lang w:eastAsia="cs-CZ"/>
        </w:rPr>
      </w:pPr>
      <w:r w:rsidRPr="003A1C36">
        <w:rPr>
          <w:rFonts w:ascii="Times New Roman" w:hAnsi="Times New Roman"/>
          <w:b/>
          <w:i/>
          <w:sz w:val="24"/>
          <w:szCs w:val="24"/>
          <w:u w:val="single"/>
          <w:lang w:eastAsia="cs-CZ"/>
        </w:rPr>
        <w:t>8.1.1  Název</w:t>
      </w:r>
    </w:p>
    <w:p w:rsidR="00A0502D" w:rsidRPr="003A1C36" w:rsidRDefault="00A0502D" w:rsidP="000F7335">
      <w:pPr>
        <w:keepNext/>
        <w:spacing w:before="120" w:after="240" w:line="240" w:lineRule="auto"/>
        <w:jc w:val="both"/>
        <w:outlineLvl w:val="6"/>
        <w:rPr>
          <w:rFonts w:ascii="Times New Roman" w:hAnsi="Times New Roman"/>
          <w:sz w:val="24"/>
          <w:szCs w:val="20"/>
          <w:lang w:eastAsia="cs-CZ"/>
        </w:rPr>
      </w:pPr>
      <w:r w:rsidRPr="003A1C36">
        <w:rPr>
          <w:rFonts w:ascii="Times New Roman" w:hAnsi="Times New Roman"/>
          <w:sz w:val="24"/>
          <w:szCs w:val="20"/>
          <w:lang w:eastAsia="cs-CZ"/>
        </w:rPr>
        <w:t xml:space="preserve">Návrh zákona, kterým se mění </w:t>
      </w:r>
      <w:r w:rsidRPr="003A1C36">
        <w:rPr>
          <w:rFonts w:ascii="Times New Roman" w:hAnsi="Times New Roman"/>
          <w:bCs/>
          <w:sz w:val="24"/>
          <w:szCs w:val="20"/>
          <w:lang w:eastAsia="cs-CZ"/>
        </w:rPr>
        <w:t>zákon č. 235/2004 Sb., o dani z přidané hodnoty</w:t>
      </w:r>
      <w:r w:rsidRPr="003A1C36">
        <w:rPr>
          <w:rFonts w:ascii="Times New Roman" w:hAnsi="Times New Roman"/>
          <w:sz w:val="24"/>
          <w:szCs w:val="20"/>
          <w:lang w:eastAsia="cs-CZ"/>
        </w:rPr>
        <w:t xml:space="preserve">, ve znění pozdějších předpisů, a další související zákony. </w:t>
      </w:r>
    </w:p>
    <w:p w:rsidR="00A0502D" w:rsidRPr="003A1C36" w:rsidRDefault="00A0502D" w:rsidP="00C4226C">
      <w:pPr>
        <w:keepNext/>
        <w:spacing w:before="120" w:after="240" w:line="240" w:lineRule="auto"/>
        <w:jc w:val="both"/>
        <w:outlineLvl w:val="6"/>
        <w:rPr>
          <w:rFonts w:ascii="Times New Roman" w:hAnsi="Times New Roman"/>
          <w:b/>
          <w:bCs/>
          <w:i/>
          <w:sz w:val="24"/>
          <w:szCs w:val="20"/>
          <w:u w:val="single"/>
          <w:lang w:eastAsia="cs-CZ"/>
        </w:rPr>
      </w:pPr>
      <w:r w:rsidRPr="003A1C36">
        <w:rPr>
          <w:rFonts w:ascii="Times New Roman" w:hAnsi="Times New Roman"/>
          <w:b/>
          <w:bCs/>
          <w:i/>
          <w:sz w:val="24"/>
          <w:szCs w:val="20"/>
          <w:u w:val="single"/>
          <w:lang w:eastAsia="cs-CZ"/>
        </w:rPr>
        <w:t xml:space="preserve">8.1.2 </w:t>
      </w:r>
      <w:r w:rsidRPr="00BC75E2">
        <w:rPr>
          <w:rFonts w:ascii="Times New Roman" w:hAnsi="Times New Roman"/>
          <w:b/>
          <w:bCs/>
          <w:i/>
          <w:sz w:val="24"/>
          <w:szCs w:val="20"/>
          <w:u w:val="single"/>
          <w:lang w:eastAsia="cs-CZ"/>
        </w:rPr>
        <w:t>Definice problému</w:t>
      </w:r>
    </w:p>
    <w:p w:rsidR="00A0502D" w:rsidRPr="000A0CAB" w:rsidRDefault="00A0502D" w:rsidP="001E77E4">
      <w:pPr>
        <w:keepNext/>
        <w:tabs>
          <w:tab w:val="left" w:pos="1418"/>
        </w:tabs>
        <w:spacing w:before="120" w:after="240" w:line="240" w:lineRule="auto"/>
        <w:ind w:firstLine="567"/>
        <w:jc w:val="both"/>
        <w:outlineLvl w:val="6"/>
        <w:rPr>
          <w:rFonts w:ascii="Times New Roman" w:hAnsi="Times New Roman"/>
          <w:b/>
          <w:i/>
          <w:iCs/>
          <w:noProof/>
          <w:sz w:val="24"/>
          <w:szCs w:val="20"/>
          <w:lang w:eastAsia="cs-CZ"/>
        </w:rPr>
      </w:pPr>
      <w:r>
        <w:rPr>
          <w:rFonts w:ascii="Times New Roman" w:hAnsi="Times New Roman"/>
          <w:b/>
          <w:i/>
          <w:iCs/>
          <w:noProof/>
          <w:sz w:val="24"/>
          <w:szCs w:val="20"/>
          <w:lang w:eastAsia="cs-CZ"/>
        </w:rPr>
        <w:t>a)</w:t>
      </w:r>
      <w:r>
        <w:rPr>
          <w:rFonts w:ascii="Times New Roman" w:hAnsi="Times New Roman"/>
          <w:b/>
          <w:i/>
          <w:iCs/>
          <w:noProof/>
          <w:sz w:val="24"/>
          <w:szCs w:val="20"/>
          <w:lang w:eastAsia="cs-CZ"/>
        </w:rPr>
        <w:tab/>
      </w:r>
      <w:r w:rsidRPr="000A0CAB">
        <w:rPr>
          <w:rFonts w:ascii="Times New Roman" w:hAnsi="Times New Roman"/>
          <w:b/>
          <w:i/>
          <w:iCs/>
          <w:noProof/>
          <w:sz w:val="24"/>
          <w:szCs w:val="20"/>
          <w:lang w:eastAsia="cs-CZ"/>
        </w:rPr>
        <w:t>Zavedení dvou snížených sazeb daně z přidané hodnoty</w:t>
      </w:r>
    </w:p>
    <w:p w:rsidR="00A0502D" w:rsidRPr="00B469F4" w:rsidRDefault="00A0502D" w:rsidP="00B469F4">
      <w:pPr>
        <w:keepNext/>
        <w:widowControl w:val="0"/>
        <w:autoSpaceDE w:val="0"/>
        <w:autoSpaceDN w:val="0"/>
        <w:adjustRightInd w:val="0"/>
        <w:spacing w:before="120" w:after="240" w:line="240" w:lineRule="auto"/>
        <w:ind w:left="540"/>
        <w:jc w:val="both"/>
        <w:rPr>
          <w:rFonts w:ascii="Times New Roman" w:hAnsi="Times New Roman"/>
          <w:sz w:val="24"/>
          <w:szCs w:val="24"/>
          <w:lang w:eastAsia="cs-CZ"/>
        </w:rPr>
      </w:pPr>
      <w:r w:rsidRPr="00666577">
        <w:rPr>
          <w:rFonts w:ascii="Times New Roman" w:hAnsi="Times New Roman"/>
          <w:sz w:val="24"/>
          <w:szCs w:val="24"/>
          <w:lang w:eastAsia="cs-CZ"/>
        </w:rPr>
        <w:t>Na základ</w:t>
      </w:r>
      <w:r w:rsidRPr="00B469F4">
        <w:rPr>
          <w:rFonts w:ascii="Times New Roman" w:hAnsi="Times New Roman"/>
          <w:sz w:val="24"/>
          <w:szCs w:val="24"/>
          <w:lang w:eastAsia="cs-CZ"/>
        </w:rPr>
        <w:t>ě Koaliční smlouvy se navrhuje zavedení dvou snížených sazeb</w:t>
      </w:r>
      <w:r>
        <w:rPr>
          <w:rFonts w:ascii="Times New Roman" w:hAnsi="Times New Roman"/>
          <w:sz w:val="24"/>
          <w:szCs w:val="24"/>
          <w:lang w:eastAsia="cs-CZ"/>
        </w:rPr>
        <w:t xml:space="preserve"> daně</w:t>
      </w:r>
      <w:r w:rsidRPr="00B469F4">
        <w:rPr>
          <w:rFonts w:ascii="Times New Roman" w:hAnsi="Times New Roman"/>
          <w:sz w:val="24"/>
          <w:szCs w:val="24"/>
          <w:lang w:eastAsia="cs-CZ"/>
        </w:rPr>
        <w:t>.</w:t>
      </w:r>
      <w:r>
        <w:rPr>
          <w:rFonts w:ascii="Times New Roman" w:hAnsi="Times New Roman"/>
          <w:sz w:val="24"/>
          <w:szCs w:val="24"/>
          <w:lang w:eastAsia="cs-CZ"/>
        </w:rPr>
        <w:t xml:space="preserve"> S </w:t>
      </w:r>
      <w:r w:rsidRPr="00B469F4">
        <w:rPr>
          <w:rFonts w:ascii="Times New Roman" w:hAnsi="Times New Roman"/>
          <w:sz w:val="24"/>
          <w:szCs w:val="24"/>
          <w:lang w:eastAsia="cs-CZ"/>
        </w:rPr>
        <w:t>ohledem na záměry vlády promítnuté do Koaliční smlouvy, se navrhuje ponechat jako první sníženou sazbu daně dosavadní sníženou sazbu ve výši 15% a nově se navrhuje zavést druhou sazbu daně ve výši 10%, která bude platit pro zboží uvedené v nové příloze č. 3a. V této nové příloze č. 3a k zákonu o DPH bude uveden seznam zboží podléhajícího druhé snížené sazbě (10%), tj. dětská výživa, léky a knihy. V</w:t>
      </w:r>
      <w:r>
        <w:rPr>
          <w:rFonts w:ascii="Times New Roman" w:hAnsi="Times New Roman"/>
          <w:sz w:val="24"/>
          <w:szCs w:val="24"/>
          <w:lang w:eastAsia="cs-CZ"/>
        </w:rPr>
        <w:t> </w:t>
      </w:r>
      <w:r w:rsidRPr="00B469F4">
        <w:rPr>
          <w:rFonts w:ascii="Times New Roman" w:hAnsi="Times New Roman"/>
          <w:sz w:val="24"/>
          <w:szCs w:val="24"/>
          <w:lang w:eastAsia="cs-CZ"/>
        </w:rPr>
        <w:t xml:space="preserve">upravené dosavadní příloze č. 3 k zákonu o DPH bude uveden seznam zboží podléhajícího první snížené sazbě (15%). </w:t>
      </w:r>
    </w:p>
    <w:p w:rsidR="00A0502D" w:rsidRPr="00A66AA6" w:rsidRDefault="00A0502D" w:rsidP="00A66AA6">
      <w:pPr>
        <w:keepNext/>
        <w:tabs>
          <w:tab w:val="num" w:pos="-180"/>
        </w:tabs>
        <w:spacing w:before="120" w:after="240" w:line="240" w:lineRule="auto"/>
        <w:ind w:left="540"/>
        <w:jc w:val="both"/>
        <w:outlineLvl w:val="6"/>
        <w:rPr>
          <w:rFonts w:ascii="Times New Roman" w:hAnsi="Times New Roman"/>
          <w:bCs/>
          <w:iCs/>
          <w:noProof/>
          <w:sz w:val="24"/>
          <w:szCs w:val="20"/>
          <w:lang w:eastAsia="cs-CZ"/>
        </w:rPr>
      </w:pPr>
      <w:r>
        <w:rPr>
          <w:rFonts w:ascii="Times New Roman" w:hAnsi="Times New Roman"/>
          <w:bCs/>
          <w:iCs/>
          <w:noProof/>
          <w:sz w:val="24"/>
          <w:szCs w:val="20"/>
          <w:lang w:eastAsia="cs-CZ"/>
        </w:rPr>
        <w:t>Dále v</w:t>
      </w:r>
      <w:r w:rsidRPr="00A66AA6">
        <w:rPr>
          <w:rFonts w:ascii="Times New Roman" w:hAnsi="Times New Roman"/>
          <w:bCs/>
          <w:iCs/>
          <w:noProof/>
          <w:sz w:val="24"/>
          <w:szCs w:val="20"/>
          <w:lang w:eastAsia="cs-CZ"/>
        </w:rPr>
        <w:t xml:space="preserve">zhledem k prioritě vlády zakotvené v Koaliční smlouvě, kterou je snížení sazby daně z přidané hodnoty na vybrané zboží, se také navrhuje zrušit sjednocení sazeb daně z přidané hodnoty (17,5%) tak, aby toto snížení </w:t>
      </w:r>
      <w:r>
        <w:rPr>
          <w:rFonts w:ascii="Times New Roman" w:hAnsi="Times New Roman"/>
          <w:bCs/>
          <w:iCs/>
          <w:noProof/>
          <w:sz w:val="24"/>
          <w:szCs w:val="20"/>
          <w:lang w:eastAsia="cs-CZ"/>
        </w:rPr>
        <w:t xml:space="preserve">již </w:t>
      </w:r>
      <w:r w:rsidRPr="00A66AA6">
        <w:rPr>
          <w:rFonts w:ascii="Times New Roman" w:hAnsi="Times New Roman"/>
          <w:bCs/>
          <w:iCs/>
          <w:noProof/>
          <w:sz w:val="24"/>
          <w:szCs w:val="20"/>
          <w:lang w:eastAsia="cs-CZ"/>
        </w:rPr>
        <w:t>nebylo účinné od roku 2015.</w:t>
      </w:r>
    </w:p>
    <w:p w:rsidR="00A0502D" w:rsidRPr="001E77E4" w:rsidRDefault="00A0502D" w:rsidP="001E77E4">
      <w:pPr>
        <w:keepNext/>
        <w:spacing w:before="120" w:after="240" w:line="240" w:lineRule="auto"/>
        <w:ind w:left="360" w:firstLine="207"/>
        <w:jc w:val="both"/>
        <w:outlineLvl w:val="6"/>
        <w:rPr>
          <w:rFonts w:ascii="Times New Roman" w:hAnsi="Times New Roman"/>
          <w:iCs/>
          <w:noProof/>
          <w:sz w:val="24"/>
          <w:szCs w:val="20"/>
          <w:lang w:eastAsia="cs-CZ"/>
        </w:rPr>
      </w:pPr>
      <w:r>
        <w:rPr>
          <w:rFonts w:ascii="Times New Roman" w:hAnsi="Times New Roman"/>
          <w:b/>
          <w:i/>
          <w:iCs/>
          <w:noProof/>
          <w:sz w:val="24"/>
          <w:szCs w:val="20"/>
          <w:lang w:eastAsia="cs-CZ"/>
        </w:rPr>
        <w:t>b)</w:t>
      </w:r>
      <w:r>
        <w:rPr>
          <w:rFonts w:ascii="Times New Roman" w:hAnsi="Times New Roman"/>
          <w:b/>
          <w:i/>
          <w:iCs/>
          <w:noProof/>
          <w:sz w:val="24"/>
          <w:szCs w:val="20"/>
          <w:lang w:eastAsia="cs-CZ"/>
        </w:rPr>
        <w:tab/>
      </w:r>
      <w:r w:rsidRPr="001E77E4">
        <w:rPr>
          <w:rFonts w:ascii="Times New Roman" w:hAnsi="Times New Roman"/>
          <w:b/>
          <w:i/>
          <w:iCs/>
          <w:noProof/>
          <w:sz w:val="24"/>
          <w:szCs w:val="20"/>
          <w:lang w:eastAsia="cs-CZ"/>
        </w:rPr>
        <w:t>Zavedení kontrolního výkazu</w:t>
      </w:r>
    </w:p>
    <w:p w:rsidR="00A0502D" w:rsidRDefault="00A0502D" w:rsidP="004624D9">
      <w:pPr>
        <w:keepNext/>
        <w:spacing w:before="120" w:after="240" w:line="240" w:lineRule="auto"/>
        <w:ind w:left="540"/>
        <w:jc w:val="both"/>
        <w:outlineLvl w:val="6"/>
        <w:rPr>
          <w:rFonts w:ascii="Times New Roman" w:hAnsi="Times New Roman"/>
          <w:iCs/>
          <w:noProof/>
          <w:sz w:val="24"/>
          <w:szCs w:val="20"/>
          <w:lang w:eastAsia="cs-CZ"/>
        </w:rPr>
      </w:pPr>
      <w:r w:rsidRPr="00DC7AA8">
        <w:rPr>
          <w:rFonts w:ascii="Times New Roman" w:hAnsi="Times New Roman"/>
          <w:iCs/>
          <w:noProof/>
          <w:sz w:val="24"/>
          <w:szCs w:val="20"/>
          <w:lang w:eastAsia="cs-CZ"/>
        </w:rPr>
        <w:t xml:space="preserve">Dále </w:t>
      </w:r>
      <w:r>
        <w:rPr>
          <w:rFonts w:ascii="Times New Roman" w:hAnsi="Times New Roman"/>
          <w:iCs/>
          <w:noProof/>
          <w:sz w:val="24"/>
          <w:szCs w:val="20"/>
          <w:lang w:eastAsia="cs-CZ"/>
        </w:rPr>
        <w:t xml:space="preserve">se </w:t>
      </w:r>
      <w:r w:rsidRPr="00DC7AA8">
        <w:rPr>
          <w:rFonts w:ascii="Times New Roman" w:hAnsi="Times New Roman"/>
          <w:iCs/>
          <w:noProof/>
          <w:sz w:val="24"/>
          <w:szCs w:val="20"/>
          <w:lang w:eastAsia="cs-CZ"/>
        </w:rPr>
        <w:t>na základě Koaliční smlouvy navrhuje zavedení kontrolního výkazu</w:t>
      </w:r>
      <w:r>
        <w:rPr>
          <w:rFonts w:ascii="Times New Roman" w:hAnsi="Times New Roman"/>
          <w:iCs/>
          <w:noProof/>
          <w:sz w:val="24"/>
          <w:szCs w:val="20"/>
          <w:lang w:eastAsia="cs-CZ"/>
        </w:rPr>
        <w:t xml:space="preserve"> pro plátce DPH, tj. nová evidence údajů</w:t>
      </w:r>
      <w:r w:rsidRPr="004624D9">
        <w:rPr>
          <w:rFonts w:ascii="Times New Roman" w:hAnsi="Times New Roman"/>
          <w:iCs/>
          <w:noProof/>
          <w:sz w:val="24"/>
          <w:szCs w:val="20"/>
          <w:lang w:eastAsia="cs-CZ"/>
        </w:rPr>
        <w:t xml:space="preserve"> </w:t>
      </w:r>
      <w:r w:rsidRPr="00DC7AA8">
        <w:rPr>
          <w:rFonts w:ascii="Times New Roman" w:hAnsi="Times New Roman"/>
          <w:iCs/>
          <w:noProof/>
          <w:sz w:val="24"/>
          <w:szCs w:val="20"/>
          <w:lang w:eastAsia="cs-CZ"/>
        </w:rPr>
        <w:t>pro účely daně z přidané hodnoty</w:t>
      </w:r>
      <w:r>
        <w:rPr>
          <w:rFonts w:ascii="Times New Roman" w:hAnsi="Times New Roman"/>
          <w:iCs/>
          <w:noProof/>
          <w:sz w:val="24"/>
          <w:szCs w:val="20"/>
          <w:lang w:eastAsia="cs-CZ"/>
        </w:rPr>
        <w:t xml:space="preserve">. Toto </w:t>
      </w:r>
      <w:r w:rsidRPr="00DC7AA8">
        <w:rPr>
          <w:rFonts w:ascii="Times New Roman" w:hAnsi="Times New Roman"/>
          <w:iCs/>
          <w:noProof/>
          <w:sz w:val="24"/>
          <w:szCs w:val="20"/>
          <w:lang w:eastAsia="cs-CZ"/>
        </w:rPr>
        <w:t xml:space="preserve">opatření bude zavedeno z důvodu zlepšení výběru daní s cílem zavedení účinného a flexibilního nástroje v boji proti daňovým podvodům. </w:t>
      </w:r>
    </w:p>
    <w:p w:rsidR="00A0502D" w:rsidRPr="00EB1BB4" w:rsidRDefault="00A0502D" w:rsidP="00EB1BB4">
      <w:pPr>
        <w:keepNext/>
        <w:spacing w:before="120" w:after="240" w:line="240" w:lineRule="auto"/>
        <w:ind w:firstLine="567"/>
        <w:jc w:val="both"/>
        <w:outlineLvl w:val="6"/>
        <w:rPr>
          <w:rFonts w:ascii="Times New Roman" w:hAnsi="Times New Roman"/>
          <w:b/>
          <w:i/>
          <w:iCs/>
          <w:noProof/>
          <w:sz w:val="24"/>
          <w:szCs w:val="20"/>
          <w:lang w:eastAsia="cs-CZ"/>
        </w:rPr>
      </w:pPr>
      <w:r>
        <w:rPr>
          <w:rFonts w:ascii="Times New Roman" w:hAnsi="Times New Roman"/>
          <w:b/>
          <w:i/>
          <w:iCs/>
          <w:noProof/>
          <w:sz w:val="24"/>
          <w:szCs w:val="20"/>
          <w:lang w:eastAsia="cs-CZ"/>
        </w:rPr>
        <w:t>c)</w:t>
      </w:r>
      <w:r>
        <w:rPr>
          <w:rFonts w:ascii="Times New Roman" w:hAnsi="Times New Roman"/>
          <w:b/>
          <w:i/>
          <w:iCs/>
          <w:noProof/>
          <w:sz w:val="24"/>
          <w:szCs w:val="20"/>
          <w:lang w:eastAsia="cs-CZ"/>
        </w:rPr>
        <w:tab/>
      </w:r>
      <w:r w:rsidRPr="00EB1BB4">
        <w:rPr>
          <w:rFonts w:ascii="Times New Roman" w:hAnsi="Times New Roman"/>
          <w:b/>
          <w:i/>
          <w:iCs/>
          <w:noProof/>
          <w:sz w:val="24"/>
          <w:szCs w:val="20"/>
          <w:lang w:eastAsia="cs-CZ"/>
        </w:rPr>
        <w:t>Změny v režimu přenesení daňové povinnosti v tuzemsku</w:t>
      </w:r>
    </w:p>
    <w:p w:rsidR="00A0502D" w:rsidRDefault="00A0502D" w:rsidP="00540557">
      <w:pPr>
        <w:pStyle w:val="Dvodovzprva"/>
        <w:ind w:left="567"/>
        <w:rPr>
          <w:rFonts w:ascii="Times New Roman" w:hAnsi="Times New Roman"/>
          <w:bCs/>
          <w:color w:val="auto"/>
          <w:sz w:val="24"/>
          <w:szCs w:val="24"/>
        </w:rPr>
      </w:pPr>
      <w:r w:rsidRPr="00B46874">
        <w:rPr>
          <w:rFonts w:ascii="Times New Roman" w:hAnsi="Times New Roman"/>
          <w:bCs/>
          <w:color w:val="auto"/>
          <w:sz w:val="24"/>
          <w:szCs w:val="24"/>
        </w:rPr>
        <w:t xml:space="preserve">Zásadní změny v koncepci režimu přenesení daňové povinnosti v zákoně o DPH reflektují aktuální právní úpravu EU. </w:t>
      </w:r>
    </w:p>
    <w:p w:rsidR="00A0502D" w:rsidRDefault="00A0502D" w:rsidP="00540557">
      <w:pPr>
        <w:pStyle w:val="Dvodovzprva"/>
        <w:ind w:left="567"/>
        <w:rPr>
          <w:rFonts w:ascii="Times New Roman" w:hAnsi="Times New Roman"/>
          <w:bCs/>
          <w:color w:val="auto"/>
          <w:sz w:val="24"/>
          <w:szCs w:val="24"/>
        </w:rPr>
      </w:pPr>
      <w:r w:rsidRPr="00B46874">
        <w:rPr>
          <w:rFonts w:ascii="Times New Roman" w:hAnsi="Times New Roman"/>
          <w:bCs/>
          <w:color w:val="auto"/>
          <w:sz w:val="24"/>
          <w:szCs w:val="24"/>
        </w:rPr>
        <w:t>V roce 2013 byly přijaty</w:t>
      </w:r>
      <w:r>
        <w:rPr>
          <w:rFonts w:ascii="Times New Roman" w:hAnsi="Times New Roman"/>
          <w:bCs/>
          <w:color w:val="auto"/>
          <w:sz w:val="24"/>
          <w:szCs w:val="24"/>
        </w:rPr>
        <w:t xml:space="preserve"> mimo jiné tyto </w:t>
      </w:r>
      <w:r w:rsidRPr="00B46874">
        <w:rPr>
          <w:rFonts w:ascii="Times New Roman" w:hAnsi="Times New Roman"/>
          <w:bCs/>
          <w:color w:val="auto"/>
          <w:sz w:val="24"/>
          <w:szCs w:val="24"/>
        </w:rPr>
        <w:t xml:space="preserve">dvě nové směrnice Rady </w:t>
      </w:r>
    </w:p>
    <w:p w:rsidR="00A0502D" w:rsidRDefault="00A0502D" w:rsidP="00C478B2">
      <w:pPr>
        <w:pStyle w:val="Dvodovzprva"/>
        <w:numPr>
          <w:ilvl w:val="0"/>
          <w:numId w:val="25"/>
        </w:numPr>
        <w:rPr>
          <w:rFonts w:ascii="Times New Roman" w:hAnsi="Times New Roman"/>
          <w:bCs/>
          <w:color w:val="auto"/>
          <w:sz w:val="24"/>
          <w:szCs w:val="24"/>
        </w:rPr>
      </w:pPr>
      <w:r w:rsidRPr="00B46874">
        <w:rPr>
          <w:rFonts w:ascii="Times New Roman" w:hAnsi="Times New Roman"/>
          <w:bCs/>
          <w:color w:val="auto"/>
          <w:sz w:val="24"/>
          <w:szCs w:val="24"/>
        </w:rPr>
        <w:t>směrnice Rady č. 2013/43/EU ze dne 22. července 2013, kterou se mění směrnice 2006/112/ES o společném systému daně z přidané hodnoty, pokud jde</w:t>
      </w:r>
      <w:r>
        <w:rPr>
          <w:rFonts w:ascii="Times New Roman" w:hAnsi="Times New Roman"/>
          <w:bCs/>
          <w:color w:val="auto"/>
          <w:sz w:val="24"/>
          <w:szCs w:val="24"/>
        </w:rPr>
        <w:t> </w:t>
      </w:r>
      <w:r w:rsidRPr="00B46874">
        <w:rPr>
          <w:rFonts w:ascii="Times New Roman" w:hAnsi="Times New Roman"/>
          <w:bCs/>
          <w:color w:val="auto"/>
          <w:sz w:val="24"/>
          <w:szCs w:val="24"/>
        </w:rPr>
        <w:t>o volitelné a dočasné používání mechanismu přenesení daňové povinnosti ve</w:t>
      </w:r>
      <w:r>
        <w:rPr>
          <w:rFonts w:ascii="Times New Roman" w:hAnsi="Times New Roman"/>
          <w:bCs/>
          <w:color w:val="auto"/>
          <w:sz w:val="24"/>
          <w:szCs w:val="24"/>
        </w:rPr>
        <w:t> </w:t>
      </w:r>
      <w:r w:rsidRPr="00B46874">
        <w:rPr>
          <w:rFonts w:ascii="Times New Roman" w:hAnsi="Times New Roman"/>
          <w:bCs/>
          <w:color w:val="auto"/>
          <w:sz w:val="24"/>
          <w:szCs w:val="24"/>
        </w:rPr>
        <w:t>vztahu k dodání některého zboží a poskytnutí některých služeb s vysokým rizikem podvodů</w:t>
      </w:r>
      <w:r>
        <w:rPr>
          <w:rFonts w:ascii="Times New Roman" w:hAnsi="Times New Roman"/>
          <w:bCs/>
          <w:color w:val="auto"/>
          <w:sz w:val="24"/>
          <w:szCs w:val="24"/>
        </w:rPr>
        <w:t>,</w:t>
      </w:r>
    </w:p>
    <w:p w:rsidR="00A0502D" w:rsidRDefault="00A0502D" w:rsidP="00C478B2">
      <w:pPr>
        <w:pStyle w:val="Dvodovzprva"/>
        <w:numPr>
          <w:ilvl w:val="0"/>
          <w:numId w:val="25"/>
        </w:numPr>
        <w:rPr>
          <w:rFonts w:ascii="Times New Roman" w:hAnsi="Times New Roman"/>
          <w:bCs/>
          <w:color w:val="auto"/>
          <w:sz w:val="24"/>
          <w:szCs w:val="24"/>
        </w:rPr>
      </w:pPr>
      <w:r w:rsidRPr="00B46874">
        <w:rPr>
          <w:rFonts w:ascii="Times New Roman" w:hAnsi="Times New Roman"/>
          <w:bCs/>
          <w:color w:val="auto"/>
          <w:sz w:val="24"/>
          <w:szCs w:val="24"/>
        </w:rPr>
        <w:t>směrnice Rady č. 2013/42/EU ze dne 22. července 2013, kterou se mění směrnice 2006/112/ES o společném systému daně z přidané hodnoty, pokud jde</w:t>
      </w:r>
      <w:r>
        <w:rPr>
          <w:rFonts w:ascii="Times New Roman" w:hAnsi="Times New Roman"/>
          <w:bCs/>
          <w:color w:val="auto"/>
          <w:sz w:val="24"/>
          <w:szCs w:val="24"/>
        </w:rPr>
        <w:t> </w:t>
      </w:r>
      <w:r w:rsidRPr="00B46874">
        <w:rPr>
          <w:rFonts w:ascii="Times New Roman" w:hAnsi="Times New Roman"/>
          <w:bCs/>
          <w:color w:val="auto"/>
          <w:sz w:val="24"/>
          <w:szCs w:val="24"/>
        </w:rPr>
        <w:t>o mechanismus rychlé reakce proti podvodům v oblasti DPH</w:t>
      </w:r>
      <w:r>
        <w:rPr>
          <w:rFonts w:ascii="Times New Roman" w:hAnsi="Times New Roman"/>
          <w:bCs/>
          <w:color w:val="auto"/>
          <w:sz w:val="24"/>
          <w:szCs w:val="24"/>
        </w:rPr>
        <w:t>.</w:t>
      </w:r>
    </w:p>
    <w:p w:rsidR="00A0502D" w:rsidRPr="005C69A6" w:rsidRDefault="00A0502D" w:rsidP="005C69A6">
      <w:pPr>
        <w:pStyle w:val="Dvodovzprva"/>
        <w:ind w:left="567"/>
        <w:rPr>
          <w:rFonts w:ascii="Times New Roman" w:hAnsi="Times New Roman"/>
          <w:bCs/>
          <w:color w:val="auto"/>
          <w:sz w:val="24"/>
          <w:szCs w:val="24"/>
        </w:rPr>
      </w:pPr>
      <w:r>
        <w:rPr>
          <w:rFonts w:ascii="Times New Roman" w:hAnsi="Times New Roman"/>
          <w:bCs/>
          <w:color w:val="auto"/>
          <w:sz w:val="24"/>
          <w:szCs w:val="24"/>
        </w:rPr>
        <w:t>V</w:t>
      </w:r>
      <w:r w:rsidRPr="005C69A6">
        <w:rPr>
          <w:rFonts w:ascii="Times New Roman" w:hAnsi="Times New Roman"/>
          <w:bCs/>
          <w:color w:val="auto"/>
          <w:sz w:val="24"/>
          <w:szCs w:val="24"/>
        </w:rPr>
        <w:t xml:space="preserve"> jejich důsledku došlo k výraznému rozšíření možného rozsahu působnosti režimu přenesení daňové povinnosti</w:t>
      </w:r>
      <w:r>
        <w:rPr>
          <w:rFonts w:ascii="Times New Roman" w:hAnsi="Times New Roman"/>
          <w:bCs/>
          <w:color w:val="auto"/>
          <w:sz w:val="24"/>
          <w:szCs w:val="24"/>
        </w:rPr>
        <w:t>, který p</w:t>
      </w:r>
      <w:r w:rsidRPr="005C69A6">
        <w:rPr>
          <w:rFonts w:ascii="Times New Roman" w:hAnsi="Times New Roman"/>
          <w:bCs/>
          <w:color w:val="auto"/>
          <w:sz w:val="24"/>
          <w:szCs w:val="24"/>
        </w:rPr>
        <w:t>oskytl členským státům, a tím také ČR, účinný a</w:t>
      </w:r>
      <w:r>
        <w:rPr>
          <w:rFonts w:ascii="Times New Roman" w:hAnsi="Times New Roman"/>
          <w:bCs/>
          <w:color w:val="auto"/>
          <w:sz w:val="24"/>
          <w:szCs w:val="24"/>
        </w:rPr>
        <w:t> </w:t>
      </w:r>
      <w:r w:rsidRPr="005C69A6">
        <w:rPr>
          <w:rFonts w:ascii="Times New Roman" w:hAnsi="Times New Roman"/>
          <w:bCs/>
          <w:color w:val="auto"/>
          <w:sz w:val="24"/>
          <w:szCs w:val="24"/>
        </w:rPr>
        <w:t>flexibilní nástroj v boji proti daňovým podvodům.</w:t>
      </w:r>
    </w:p>
    <w:p w:rsidR="00A0502D" w:rsidRPr="00B46874" w:rsidRDefault="00A0502D" w:rsidP="003343C2">
      <w:pPr>
        <w:pStyle w:val="Dvodovzprva"/>
        <w:ind w:left="567"/>
        <w:rPr>
          <w:rFonts w:ascii="Times New Roman" w:hAnsi="Times New Roman"/>
          <w:bCs/>
          <w:color w:val="auto"/>
          <w:sz w:val="24"/>
          <w:szCs w:val="24"/>
        </w:rPr>
      </w:pPr>
      <w:r w:rsidRPr="00B46874">
        <w:rPr>
          <w:rFonts w:ascii="Times New Roman" w:hAnsi="Times New Roman"/>
          <w:bCs/>
          <w:color w:val="auto"/>
          <w:sz w:val="24"/>
          <w:szCs w:val="24"/>
        </w:rPr>
        <w:t xml:space="preserve">Zákonem </w:t>
      </w:r>
      <w:r>
        <w:rPr>
          <w:rFonts w:ascii="Times New Roman" w:hAnsi="Times New Roman"/>
          <w:bCs/>
          <w:color w:val="auto"/>
          <w:sz w:val="24"/>
          <w:szCs w:val="24"/>
        </w:rPr>
        <w:t xml:space="preserve">o DPH </w:t>
      </w:r>
      <w:r w:rsidRPr="00B46874">
        <w:rPr>
          <w:rFonts w:ascii="Times New Roman" w:hAnsi="Times New Roman"/>
          <w:bCs/>
          <w:color w:val="auto"/>
          <w:sz w:val="24"/>
          <w:szCs w:val="24"/>
        </w:rPr>
        <w:t>bude stanovena množina plnění, z nichž bude možno nařízením vlády vybrat ta, na která se režim přenesení daňové povinnosti použije, a to v souladu se</w:t>
      </w:r>
      <w:r>
        <w:rPr>
          <w:rFonts w:ascii="Times New Roman" w:hAnsi="Times New Roman"/>
          <w:bCs/>
          <w:color w:val="auto"/>
          <w:sz w:val="24"/>
          <w:szCs w:val="24"/>
        </w:rPr>
        <w:t> </w:t>
      </w:r>
      <w:r w:rsidRPr="00B46874">
        <w:rPr>
          <w:rFonts w:ascii="Times New Roman" w:hAnsi="Times New Roman"/>
          <w:bCs/>
          <w:color w:val="auto"/>
          <w:sz w:val="24"/>
          <w:szCs w:val="24"/>
        </w:rPr>
        <w:t>směrnicí Rady 2006/112/ES. V návaznosti na směrnici</w:t>
      </w:r>
      <w:r>
        <w:rPr>
          <w:rFonts w:ascii="Times New Roman" w:hAnsi="Times New Roman"/>
          <w:bCs/>
          <w:color w:val="auto"/>
          <w:sz w:val="24"/>
          <w:szCs w:val="24"/>
        </w:rPr>
        <w:t xml:space="preserve"> o DPH budou </w:t>
      </w:r>
      <w:r w:rsidRPr="00B46874">
        <w:rPr>
          <w:rFonts w:ascii="Times New Roman" w:hAnsi="Times New Roman"/>
          <w:bCs/>
          <w:color w:val="auto"/>
          <w:sz w:val="24"/>
          <w:szCs w:val="24"/>
        </w:rPr>
        <w:t xml:space="preserve">v příloze č. 6 zákona o </w:t>
      </w:r>
      <w:r>
        <w:rPr>
          <w:rFonts w:ascii="Times New Roman" w:hAnsi="Times New Roman"/>
          <w:bCs/>
          <w:color w:val="auto"/>
          <w:sz w:val="24"/>
          <w:szCs w:val="24"/>
        </w:rPr>
        <w:t>DPH</w:t>
      </w:r>
      <w:r w:rsidRPr="00B46874">
        <w:rPr>
          <w:rFonts w:ascii="Times New Roman" w:hAnsi="Times New Roman"/>
          <w:bCs/>
          <w:color w:val="auto"/>
          <w:sz w:val="24"/>
          <w:szCs w:val="24"/>
        </w:rPr>
        <w:t xml:space="preserve"> uvedena taková dodání zboží nebo poskytnutí služby, u nichž hrozí zvýšené riziko spáchání podvodu na dani z přidané hodnoty.</w:t>
      </w:r>
    </w:p>
    <w:p w:rsidR="00A0502D" w:rsidRPr="00B46874" w:rsidRDefault="00A0502D" w:rsidP="003343C2">
      <w:pPr>
        <w:pStyle w:val="Dvodovzprva"/>
        <w:ind w:left="567"/>
        <w:rPr>
          <w:rFonts w:ascii="Times New Roman" w:hAnsi="Times New Roman"/>
          <w:bCs/>
          <w:color w:val="auto"/>
          <w:sz w:val="24"/>
          <w:szCs w:val="24"/>
        </w:rPr>
      </w:pPr>
      <w:r w:rsidRPr="00B46874">
        <w:rPr>
          <w:rFonts w:ascii="Times New Roman" w:hAnsi="Times New Roman"/>
          <w:bCs/>
          <w:color w:val="auto"/>
          <w:sz w:val="24"/>
          <w:szCs w:val="24"/>
        </w:rPr>
        <w:t>Navrhovaná úprava zavádí dva dočasné režimy přenesení daňové povinnosti, kde</w:t>
      </w:r>
      <w:r>
        <w:rPr>
          <w:rFonts w:ascii="Times New Roman" w:hAnsi="Times New Roman"/>
          <w:bCs/>
          <w:color w:val="auto"/>
          <w:sz w:val="24"/>
          <w:szCs w:val="24"/>
        </w:rPr>
        <w:t> </w:t>
      </w:r>
      <w:r w:rsidRPr="00B46874">
        <w:rPr>
          <w:rFonts w:ascii="Times New Roman" w:hAnsi="Times New Roman"/>
          <w:bCs/>
          <w:color w:val="auto"/>
          <w:sz w:val="24"/>
          <w:szCs w:val="24"/>
        </w:rPr>
        <w:t>se</w:t>
      </w:r>
      <w:r>
        <w:rPr>
          <w:rFonts w:ascii="Times New Roman" w:hAnsi="Times New Roman"/>
          <w:bCs/>
          <w:color w:val="auto"/>
          <w:sz w:val="24"/>
          <w:szCs w:val="24"/>
        </w:rPr>
        <w:t> </w:t>
      </w:r>
      <w:r w:rsidRPr="00B46874">
        <w:rPr>
          <w:rFonts w:ascii="Times New Roman" w:hAnsi="Times New Roman"/>
          <w:bCs/>
          <w:color w:val="auto"/>
          <w:sz w:val="24"/>
          <w:szCs w:val="24"/>
        </w:rPr>
        <w:t>na</w:t>
      </w:r>
      <w:r>
        <w:rPr>
          <w:rFonts w:ascii="Times New Roman" w:hAnsi="Times New Roman"/>
          <w:bCs/>
          <w:color w:val="auto"/>
          <w:sz w:val="24"/>
          <w:szCs w:val="24"/>
        </w:rPr>
        <w:t> </w:t>
      </w:r>
      <w:r w:rsidRPr="00B46874">
        <w:rPr>
          <w:rFonts w:ascii="Times New Roman" w:hAnsi="Times New Roman"/>
          <w:bCs/>
          <w:color w:val="auto"/>
          <w:sz w:val="24"/>
          <w:szCs w:val="24"/>
        </w:rPr>
        <w:t xml:space="preserve">základě zákona o DPH navrhuje stanovit dočasné používání režimu přenesení daňové povinnosti pro určité dodání zboží nebo poskytnutí služby nařízením vlády. </w:t>
      </w:r>
    </w:p>
    <w:p w:rsidR="00A0502D" w:rsidRPr="00B46874" w:rsidRDefault="00A0502D" w:rsidP="00C478B2">
      <w:pPr>
        <w:pStyle w:val="Dvodovzprva"/>
        <w:numPr>
          <w:ilvl w:val="0"/>
          <w:numId w:val="12"/>
        </w:numPr>
        <w:ind w:left="993" w:hanging="426"/>
        <w:rPr>
          <w:rFonts w:ascii="Times New Roman" w:hAnsi="Times New Roman"/>
          <w:bCs/>
          <w:color w:val="auto"/>
          <w:sz w:val="24"/>
          <w:szCs w:val="24"/>
        </w:rPr>
      </w:pPr>
      <w:r w:rsidRPr="00B46874">
        <w:rPr>
          <w:rFonts w:ascii="Times New Roman" w:hAnsi="Times New Roman"/>
          <w:bCs/>
          <w:color w:val="auto"/>
          <w:sz w:val="24"/>
          <w:szCs w:val="24"/>
        </w:rPr>
        <w:t>V prvním z těchto dočasných režimů (navazuje na směrnici Rady 2013/43/EU) se</w:t>
      </w:r>
      <w:r>
        <w:rPr>
          <w:rFonts w:ascii="Times New Roman" w:hAnsi="Times New Roman"/>
          <w:bCs/>
          <w:color w:val="auto"/>
          <w:sz w:val="24"/>
          <w:szCs w:val="24"/>
        </w:rPr>
        <w:t> </w:t>
      </w:r>
      <w:r w:rsidRPr="00B46874">
        <w:rPr>
          <w:rFonts w:ascii="Times New Roman" w:hAnsi="Times New Roman"/>
          <w:bCs/>
          <w:color w:val="auto"/>
          <w:sz w:val="24"/>
          <w:szCs w:val="24"/>
        </w:rPr>
        <w:t>navrhuje nařízením vlády vybrat z množiny plnění uvedených v příloze č. 6 zákona o DPH. Seznam plnění zahrnuje (kromě dosud stanovených převodu povolenek na emise skleníkových plynů) nově dále např. dodání mobilních telefonů, zařízení s integrovanými obvody, dodání herních konzolí, tabletů a</w:t>
      </w:r>
      <w:r>
        <w:rPr>
          <w:rFonts w:ascii="Times New Roman" w:hAnsi="Times New Roman"/>
          <w:bCs/>
          <w:color w:val="auto"/>
          <w:sz w:val="24"/>
          <w:szCs w:val="24"/>
        </w:rPr>
        <w:t> </w:t>
      </w:r>
      <w:r w:rsidRPr="00B46874">
        <w:rPr>
          <w:rFonts w:ascii="Times New Roman" w:hAnsi="Times New Roman"/>
          <w:bCs/>
          <w:color w:val="auto"/>
          <w:sz w:val="24"/>
          <w:szCs w:val="24"/>
        </w:rPr>
        <w:t>laptopů, dodání obilovin a technických plodin, včetně olejnatých semen a cukrové řepy, dodání surových či polozpracovaných kovů, včetně drahých kovů.</w:t>
      </w:r>
    </w:p>
    <w:p w:rsidR="00A0502D" w:rsidRDefault="00A0502D" w:rsidP="00C478B2">
      <w:pPr>
        <w:pStyle w:val="Dvodovzprva"/>
        <w:numPr>
          <w:ilvl w:val="0"/>
          <w:numId w:val="12"/>
        </w:numPr>
        <w:ind w:left="993" w:hanging="426"/>
        <w:rPr>
          <w:rFonts w:ascii="Times New Roman" w:hAnsi="Times New Roman"/>
          <w:bCs/>
          <w:color w:val="auto"/>
          <w:sz w:val="24"/>
          <w:szCs w:val="24"/>
        </w:rPr>
      </w:pPr>
      <w:r w:rsidRPr="00B46874">
        <w:rPr>
          <w:rFonts w:ascii="Times New Roman" w:hAnsi="Times New Roman"/>
          <w:bCs/>
          <w:color w:val="auto"/>
          <w:sz w:val="24"/>
          <w:szCs w:val="24"/>
        </w:rPr>
        <w:t>U druhého dočasného režimu, tzv. mechanismu rychlé reakce (navazuje na směrnici Rady 2013/42/EU) nová úprava navrhuje nařízením vlády na dobu maximálně devíti měsíců stanovit používání režimu přenesení daňové povinnosti u plnění, u</w:t>
      </w:r>
      <w:r>
        <w:rPr>
          <w:rFonts w:ascii="Times New Roman" w:hAnsi="Times New Roman"/>
          <w:bCs/>
          <w:color w:val="auto"/>
          <w:sz w:val="24"/>
          <w:szCs w:val="24"/>
        </w:rPr>
        <w:t> </w:t>
      </w:r>
      <w:r w:rsidRPr="00B46874">
        <w:rPr>
          <w:rFonts w:ascii="Times New Roman" w:hAnsi="Times New Roman"/>
          <w:bCs/>
          <w:color w:val="auto"/>
          <w:sz w:val="24"/>
          <w:szCs w:val="24"/>
        </w:rPr>
        <w:t>nichž Evropská komise za účelem boje proti daňovým únikům potvrdila, že proti použití režimu přenesení daňové povinnosti při dodání tohoto zboží nebo poskytnutí této služby nemá námitky.</w:t>
      </w:r>
    </w:p>
    <w:p w:rsidR="00A0502D" w:rsidRPr="00B46874" w:rsidRDefault="00A0502D" w:rsidP="003343C2">
      <w:pPr>
        <w:pStyle w:val="Dvodovzprva"/>
        <w:ind w:left="993"/>
        <w:rPr>
          <w:rFonts w:ascii="Times New Roman" w:hAnsi="Times New Roman"/>
          <w:bCs/>
          <w:color w:val="auto"/>
          <w:sz w:val="24"/>
          <w:szCs w:val="24"/>
        </w:rPr>
      </w:pPr>
    </w:p>
    <w:p w:rsidR="00A0502D" w:rsidRDefault="00A0502D" w:rsidP="009D6D17">
      <w:pPr>
        <w:pStyle w:val="Odstavecseseznamem"/>
        <w:ind w:left="1418" w:hanging="851"/>
        <w:rPr>
          <w:rFonts w:ascii="Times New Roman" w:hAnsi="Times New Roman"/>
          <w:b/>
          <w:bCs/>
          <w:i/>
          <w:sz w:val="24"/>
          <w:szCs w:val="20"/>
          <w:lang w:eastAsia="cs-CZ"/>
        </w:rPr>
      </w:pPr>
      <w:r>
        <w:rPr>
          <w:rFonts w:ascii="Times New Roman" w:hAnsi="Times New Roman"/>
          <w:b/>
          <w:bCs/>
          <w:i/>
          <w:sz w:val="24"/>
          <w:szCs w:val="20"/>
          <w:lang w:eastAsia="cs-CZ"/>
        </w:rPr>
        <w:t>d)</w:t>
      </w:r>
      <w:r>
        <w:rPr>
          <w:rFonts w:ascii="Times New Roman" w:hAnsi="Times New Roman"/>
          <w:b/>
          <w:bCs/>
          <w:i/>
          <w:sz w:val="24"/>
          <w:szCs w:val="20"/>
          <w:lang w:eastAsia="cs-CZ"/>
        </w:rPr>
        <w:tab/>
      </w:r>
      <w:r w:rsidRPr="00C92B25">
        <w:rPr>
          <w:rFonts w:ascii="Times New Roman" w:hAnsi="Times New Roman"/>
          <w:b/>
          <w:bCs/>
          <w:i/>
          <w:sz w:val="24"/>
          <w:szCs w:val="20"/>
          <w:lang w:eastAsia="cs-CZ"/>
        </w:rPr>
        <w:t>Zpřesnění textu platného zákona o DPH</w:t>
      </w:r>
    </w:p>
    <w:p w:rsidR="00A0502D" w:rsidRDefault="00A0502D" w:rsidP="001E77E4">
      <w:pPr>
        <w:pStyle w:val="Odstavecseseznamem"/>
        <w:rPr>
          <w:rFonts w:ascii="Times New Roman" w:hAnsi="Times New Roman"/>
          <w:b/>
          <w:bCs/>
          <w:i/>
          <w:sz w:val="24"/>
          <w:szCs w:val="20"/>
          <w:lang w:eastAsia="cs-CZ"/>
        </w:rPr>
      </w:pPr>
    </w:p>
    <w:p w:rsidR="00A0502D" w:rsidRDefault="00A0502D" w:rsidP="009D6D17">
      <w:pPr>
        <w:pStyle w:val="Odstavecseseznamem"/>
        <w:ind w:left="567"/>
        <w:jc w:val="both"/>
        <w:rPr>
          <w:rFonts w:ascii="Times New Roman" w:hAnsi="Times New Roman"/>
          <w:bCs/>
          <w:sz w:val="24"/>
          <w:szCs w:val="20"/>
          <w:lang w:eastAsia="cs-CZ"/>
        </w:rPr>
      </w:pPr>
      <w:r w:rsidRPr="001E77E4">
        <w:rPr>
          <w:rFonts w:ascii="Times New Roman" w:hAnsi="Times New Roman"/>
          <w:bCs/>
          <w:sz w:val="24"/>
          <w:szCs w:val="20"/>
          <w:lang w:eastAsia="cs-CZ"/>
        </w:rPr>
        <w:t>V souvislosti se zavedením nového režimu pro přenesení daňové povinnosti bylo nutné např. upravit strukturu zákona o DPH. Důvodem této úpravy je lepší přehlednost v zákoně o DPH.</w:t>
      </w:r>
    </w:p>
    <w:p w:rsidR="00A0502D" w:rsidRDefault="00A0502D" w:rsidP="009D6D17">
      <w:pPr>
        <w:pStyle w:val="Odstavecseseznamem"/>
        <w:ind w:left="567"/>
        <w:jc w:val="both"/>
        <w:rPr>
          <w:rFonts w:ascii="Times New Roman" w:hAnsi="Times New Roman"/>
          <w:sz w:val="24"/>
          <w:szCs w:val="24"/>
          <w:lang w:eastAsia="cs-CZ"/>
        </w:rPr>
      </w:pPr>
      <w:r w:rsidRPr="00C92B25">
        <w:rPr>
          <w:rFonts w:ascii="Times New Roman" w:hAnsi="Times New Roman"/>
          <w:sz w:val="24"/>
          <w:szCs w:val="24"/>
          <w:lang w:eastAsia="cs-CZ"/>
        </w:rPr>
        <w:t>Důvodem dalších úprav je provázanost zákonů nebo dosažení lepší právní jistoty např.</w:t>
      </w:r>
      <w:r>
        <w:rPr>
          <w:rFonts w:ascii="Times New Roman" w:hAnsi="Times New Roman"/>
          <w:sz w:val="24"/>
          <w:szCs w:val="24"/>
          <w:lang w:eastAsia="cs-CZ"/>
        </w:rPr>
        <w:t> </w:t>
      </w:r>
      <w:r w:rsidRPr="00EC1995">
        <w:rPr>
          <w:rFonts w:ascii="Times New Roman" w:hAnsi="Times New Roman"/>
          <w:sz w:val="24"/>
          <w:szCs w:val="24"/>
          <w:lang w:eastAsia="cs-CZ"/>
        </w:rPr>
        <w:t>jde</w:t>
      </w:r>
      <w:r>
        <w:rPr>
          <w:rFonts w:ascii="Times New Roman" w:hAnsi="Times New Roman"/>
          <w:sz w:val="24"/>
          <w:szCs w:val="24"/>
          <w:lang w:eastAsia="cs-CZ"/>
        </w:rPr>
        <w:t xml:space="preserve"> o</w:t>
      </w:r>
    </w:p>
    <w:p w:rsidR="00A0502D" w:rsidRPr="001E77E4" w:rsidRDefault="00A0502D" w:rsidP="00C478B2">
      <w:pPr>
        <w:pStyle w:val="Odstavecseseznamem"/>
        <w:numPr>
          <w:ilvl w:val="0"/>
          <w:numId w:val="35"/>
        </w:numPr>
        <w:jc w:val="both"/>
        <w:rPr>
          <w:rFonts w:ascii="Times New Roman" w:hAnsi="Times New Roman"/>
          <w:sz w:val="24"/>
          <w:szCs w:val="24"/>
          <w:lang w:eastAsia="cs-CZ"/>
        </w:rPr>
      </w:pPr>
      <w:r w:rsidRPr="001E77E4">
        <w:rPr>
          <w:rFonts w:ascii="Times New Roman" w:hAnsi="Times New Roman"/>
          <w:bCs/>
          <w:sz w:val="24"/>
          <w:szCs w:val="24"/>
          <w:lang w:eastAsia="cs-CZ"/>
        </w:rPr>
        <w:t>nespuštění jednoho inkasního místa k 1. lednu 2015 a v zákoně o DPH se</w:t>
      </w:r>
      <w:r>
        <w:rPr>
          <w:rFonts w:ascii="Times New Roman" w:hAnsi="Times New Roman"/>
          <w:bCs/>
          <w:sz w:val="24"/>
          <w:szCs w:val="24"/>
          <w:lang w:eastAsia="cs-CZ"/>
        </w:rPr>
        <w:t> </w:t>
      </w:r>
      <w:r w:rsidRPr="001E77E4">
        <w:rPr>
          <w:rFonts w:ascii="Times New Roman" w:hAnsi="Times New Roman"/>
          <w:bCs/>
          <w:sz w:val="24"/>
          <w:szCs w:val="24"/>
          <w:lang w:eastAsia="cs-CZ"/>
        </w:rPr>
        <w:t>navrhuje v této souvislosti tak ke zrušení snížení limitu z 1 mil. Kč na</w:t>
      </w:r>
      <w:r>
        <w:rPr>
          <w:rFonts w:ascii="Times New Roman" w:hAnsi="Times New Roman"/>
          <w:bCs/>
          <w:sz w:val="24"/>
          <w:szCs w:val="24"/>
          <w:lang w:eastAsia="cs-CZ"/>
        </w:rPr>
        <w:t> </w:t>
      </w:r>
      <w:r w:rsidRPr="001E77E4">
        <w:rPr>
          <w:rFonts w:ascii="Times New Roman" w:hAnsi="Times New Roman"/>
          <w:bCs/>
          <w:sz w:val="24"/>
          <w:szCs w:val="24"/>
          <w:lang w:eastAsia="cs-CZ"/>
        </w:rPr>
        <w:t>750 tis. Kč</w:t>
      </w:r>
      <w:r>
        <w:rPr>
          <w:rFonts w:ascii="Times New Roman" w:hAnsi="Times New Roman"/>
          <w:bCs/>
          <w:sz w:val="24"/>
          <w:szCs w:val="24"/>
          <w:lang w:eastAsia="cs-CZ"/>
        </w:rPr>
        <w:t>,</w:t>
      </w:r>
    </w:p>
    <w:p w:rsidR="00A0502D" w:rsidRPr="00C478B2" w:rsidRDefault="00A0502D" w:rsidP="00C478B2">
      <w:pPr>
        <w:pStyle w:val="Odstavecseseznamem"/>
        <w:numPr>
          <w:ilvl w:val="0"/>
          <w:numId w:val="35"/>
        </w:numPr>
        <w:jc w:val="both"/>
        <w:rPr>
          <w:rFonts w:ascii="Times New Roman" w:hAnsi="Times New Roman"/>
          <w:sz w:val="24"/>
          <w:szCs w:val="24"/>
          <w:lang w:eastAsia="cs-CZ"/>
        </w:rPr>
      </w:pPr>
      <w:r w:rsidRPr="001E77E4">
        <w:rPr>
          <w:rFonts w:ascii="Times New Roman" w:hAnsi="Times New Roman"/>
          <w:bCs/>
          <w:sz w:val="24"/>
          <w:szCs w:val="24"/>
          <w:lang w:eastAsia="cs-CZ"/>
        </w:rPr>
        <w:t>změny v rámci rekodifikace soukromého práva od 1. ledna 2014 a v zákoně o</w:t>
      </w:r>
      <w:r>
        <w:rPr>
          <w:rFonts w:ascii="Times New Roman" w:hAnsi="Times New Roman"/>
          <w:bCs/>
          <w:sz w:val="24"/>
          <w:szCs w:val="24"/>
          <w:lang w:eastAsia="cs-CZ"/>
        </w:rPr>
        <w:t> </w:t>
      </w:r>
      <w:r w:rsidRPr="001E77E4">
        <w:rPr>
          <w:rFonts w:ascii="Times New Roman" w:hAnsi="Times New Roman"/>
          <w:bCs/>
          <w:sz w:val="24"/>
          <w:szCs w:val="24"/>
          <w:lang w:eastAsia="cs-CZ"/>
        </w:rPr>
        <w:t>DPH, v této souvislosti se navrhuje u nemovitých věcí doladění některých ustanovení s platnou právní úpravou ČR a řada legislativně technických změn, včetně použití některých nových pojmů.</w:t>
      </w:r>
    </w:p>
    <w:p w:rsidR="00A0502D" w:rsidRPr="00C478B2" w:rsidRDefault="00A0502D" w:rsidP="00C478B2">
      <w:pPr>
        <w:pStyle w:val="Odstavecseseznamem"/>
        <w:ind w:left="1440"/>
        <w:jc w:val="both"/>
        <w:rPr>
          <w:rFonts w:ascii="Times New Roman" w:hAnsi="Times New Roman"/>
          <w:sz w:val="24"/>
          <w:szCs w:val="24"/>
          <w:lang w:eastAsia="cs-CZ"/>
        </w:rPr>
      </w:pPr>
    </w:p>
    <w:p w:rsidR="00A0502D" w:rsidRDefault="00A0502D" w:rsidP="00C478B2">
      <w:pPr>
        <w:jc w:val="both"/>
        <w:rPr>
          <w:rFonts w:ascii="Times New Roman" w:hAnsi="Times New Roman"/>
          <w:b/>
          <w:bCs/>
          <w:i/>
          <w:sz w:val="24"/>
          <w:szCs w:val="20"/>
          <w:u w:val="single"/>
          <w:lang w:eastAsia="cs-CZ"/>
        </w:rPr>
      </w:pPr>
      <w:r w:rsidRPr="00C478B2">
        <w:rPr>
          <w:rFonts w:ascii="Times New Roman" w:hAnsi="Times New Roman"/>
          <w:b/>
          <w:bCs/>
          <w:i/>
          <w:sz w:val="24"/>
          <w:szCs w:val="20"/>
          <w:u w:val="single"/>
          <w:lang w:eastAsia="cs-CZ"/>
        </w:rPr>
        <w:t>8.1.3 Popis existujícího právního stavu v dané oblasti</w:t>
      </w:r>
    </w:p>
    <w:p w:rsidR="00A0502D" w:rsidRPr="00C478B2" w:rsidRDefault="00A0502D" w:rsidP="00C478B2">
      <w:pPr>
        <w:pStyle w:val="Odstavecseseznamem"/>
        <w:numPr>
          <w:ilvl w:val="0"/>
          <w:numId w:val="36"/>
        </w:numPr>
        <w:jc w:val="both"/>
        <w:rPr>
          <w:rFonts w:ascii="Times New Roman" w:hAnsi="Times New Roman"/>
          <w:b/>
          <w:bCs/>
          <w:i/>
          <w:sz w:val="24"/>
          <w:szCs w:val="20"/>
          <w:u w:val="single"/>
          <w:lang w:eastAsia="cs-CZ"/>
        </w:rPr>
      </w:pPr>
      <w:r w:rsidRPr="00C478B2">
        <w:rPr>
          <w:rFonts w:ascii="Times New Roman" w:hAnsi="Times New Roman"/>
          <w:b/>
          <w:bCs/>
          <w:sz w:val="24"/>
          <w:szCs w:val="20"/>
          <w:lang w:eastAsia="cs-CZ"/>
        </w:rPr>
        <w:t>Sazby daně u zboží</w:t>
      </w:r>
      <w:r w:rsidRPr="00C478B2">
        <w:rPr>
          <w:rFonts w:ascii="Times New Roman" w:hAnsi="Times New Roman"/>
          <w:bCs/>
          <w:sz w:val="24"/>
          <w:szCs w:val="20"/>
          <w:lang w:eastAsia="cs-CZ"/>
        </w:rPr>
        <w:t xml:space="preserve"> – podle dosavadní úpravy se podle § 47 zákona o DPH  uplatňuje u zdanitelného plnění buď základní sazba daně ve výši 21%</w:t>
      </w:r>
      <w:r>
        <w:rPr>
          <w:rFonts w:ascii="Times New Roman" w:hAnsi="Times New Roman"/>
          <w:bCs/>
          <w:sz w:val="24"/>
          <w:szCs w:val="20"/>
          <w:lang w:eastAsia="cs-CZ"/>
        </w:rPr>
        <w:t xml:space="preserve"> </w:t>
      </w:r>
      <w:r w:rsidRPr="00C478B2">
        <w:rPr>
          <w:rFonts w:ascii="Times New Roman" w:hAnsi="Times New Roman"/>
          <w:bCs/>
          <w:sz w:val="24"/>
          <w:szCs w:val="20"/>
          <w:lang w:eastAsia="cs-CZ"/>
        </w:rPr>
        <w:t>nebo snížená sazba daně ve výši 15%. U zboží se uplatňuje základní sazba daně mimo zboží uvedeného v dosavadní příloze č. 3 k zákonu o DPH a dále pak u tepla a chladu, u kterých se</w:t>
      </w:r>
      <w:r>
        <w:rPr>
          <w:rFonts w:ascii="Times New Roman" w:hAnsi="Times New Roman"/>
          <w:bCs/>
          <w:sz w:val="24"/>
          <w:szCs w:val="20"/>
          <w:lang w:eastAsia="cs-CZ"/>
        </w:rPr>
        <w:t> </w:t>
      </w:r>
      <w:r w:rsidRPr="00C478B2">
        <w:rPr>
          <w:rFonts w:ascii="Times New Roman" w:hAnsi="Times New Roman"/>
          <w:bCs/>
          <w:sz w:val="24"/>
          <w:szCs w:val="20"/>
          <w:lang w:eastAsia="cs-CZ"/>
        </w:rPr>
        <w:t xml:space="preserve">uplatňuje snížená sazba daně. </w:t>
      </w:r>
    </w:p>
    <w:p w:rsidR="00A0502D" w:rsidRDefault="00A0502D" w:rsidP="00D126C7">
      <w:pPr>
        <w:pStyle w:val="Odstavecseseznamem"/>
        <w:keepNext/>
        <w:tabs>
          <w:tab w:val="left" w:pos="1134"/>
        </w:tabs>
        <w:spacing w:before="120" w:after="240" w:line="240" w:lineRule="auto"/>
        <w:ind w:left="709"/>
        <w:jc w:val="both"/>
        <w:outlineLvl w:val="6"/>
        <w:rPr>
          <w:rFonts w:ascii="Times New Roman" w:hAnsi="Times New Roman"/>
          <w:bCs/>
          <w:sz w:val="24"/>
          <w:szCs w:val="20"/>
          <w:lang w:eastAsia="cs-CZ"/>
        </w:rPr>
      </w:pPr>
    </w:p>
    <w:p w:rsidR="00A0502D" w:rsidRPr="00AE137C" w:rsidRDefault="00A0502D" w:rsidP="00C478B2">
      <w:pPr>
        <w:pStyle w:val="Odstavecseseznamem"/>
        <w:keepNext/>
        <w:numPr>
          <w:ilvl w:val="0"/>
          <w:numId w:val="23"/>
        </w:numPr>
        <w:tabs>
          <w:tab w:val="left" w:pos="1134"/>
        </w:tabs>
        <w:spacing w:before="120" w:after="240" w:line="240" w:lineRule="auto"/>
        <w:jc w:val="both"/>
        <w:outlineLvl w:val="6"/>
        <w:rPr>
          <w:rFonts w:ascii="Times New Roman" w:hAnsi="Times New Roman"/>
          <w:sz w:val="24"/>
          <w:szCs w:val="24"/>
          <w:lang w:eastAsia="cs-CZ"/>
        </w:rPr>
      </w:pPr>
      <w:r w:rsidRPr="00AE137C">
        <w:rPr>
          <w:rFonts w:ascii="Times New Roman" w:hAnsi="Times New Roman"/>
          <w:b/>
          <w:bCs/>
          <w:sz w:val="24"/>
          <w:szCs w:val="20"/>
          <w:lang w:eastAsia="cs-CZ"/>
        </w:rPr>
        <w:t xml:space="preserve">Kontrolní výkaz </w:t>
      </w:r>
      <w:r w:rsidRPr="00AE137C">
        <w:rPr>
          <w:rFonts w:ascii="Times New Roman" w:hAnsi="Times New Roman"/>
          <w:bCs/>
          <w:sz w:val="24"/>
          <w:szCs w:val="20"/>
          <w:lang w:eastAsia="cs-CZ"/>
        </w:rPr>
        <w:t xml:space="preserve">– má v současném zákoně o DPH obdobu v podobě </w:t>
      </w:r>
      <w:r>
        <w:rPr>
          <w:rFonts w:ascii="Times New Roman" w:hAnsi="Times New Roman"/>
          <w:bCs/>
          <w:sz w:val="24"/>
          <w:szCs w:val="20"/>
          <w:lang w:eastAsia="cs-CZ"/>
        </w:rPr>
        <w:t>povinností plátce,</w:t>
      </w:r>
    </w:p>
    <w:p w:rsidR="00A0502D" w:rsidRPr="00AE137C" w:rsidRDefault="00A0502D" w:rsidP="00C478B2">
      <w:pPr>
        <w:pStyle w:val="Odstavecseseznamem"/>
        <w:keepNext/>
        <w:numPr>
          <w:ilvl w:val="0"/>
          <w:numId w:val="26"/>
        </w:numPr>
        <w:tabs>
          <w:tab w:val="left" w:pos="1134"/>
        </w:tabs>
        <w:spacing w:before="120" w:after="240" w:line="240" w:lineRule="auto"/>
        <w:ind w:left="1134" w:hanging="425"/>
        <w:jc w:val="both"/>
        <w:outlineLvl w:val="6"/>
        <w:rPr>
          <w:rFonts w:ascii="Times New Roman" w:hAnsi="Times New Roman"/>
          <w:sz w:val="24"/>
          <w:szCs w:val="24"/>
          <w:lang w:eastAsia="cs-CZ"/>
        </w:rPr>
      </w:pPr>
      <w:r w:rsidRPr="00AE137C">
        <w:rPr>
          <w:rFonts w:ascii="Times New Roman" w:hAnsi="Times New Roman"/>
          <w:bCs/>
          <w:sz w:val="24"/>
          <w:szCs w:val="20"/>
          <w:lang w:eastAsia="cs-CZ"/>
        </w:rPr>
        <w:t>které se týkají vedení evidenc</w:t>
      </w:r>
      <w:r>
        <w:rPr>
          <w:rFonts w:ascii="Times New Roman" w:hAnsi="Times New Roman"/>
          <w:bCs/>
          <w:sz w:val="24"/>
          <w:szCs w:val="20"/>
          <w:lang w:eastAsia="cs-CZ"/>
        </w:rPr>
        <w:t>e</w:t>
      </w:r>
      <w:r w:rsidRPr="00AE137C">
        <w:rPr>
          <w:rFonts w:ascii="Times New Roman" w:hAnsi="Times New Roman"/>
          <w:bCs/>
          <w:sz w:val="24"/>
          <w:szCs w:val="20"/>
          <w:lang w:eastAsia="cs-CZ"/>
        </w:rPr>
        <w:t xml:space="preserve"> pro účely daně z přidané hodnoty v souvislosti zvláštního režimu pro zlato</w:t>
      </w:r>
      <w:r>
        <w:rPr>
          <w:rFonts w:ascii="Times New Roman" w:hAnsi="Times New Roman"/>
          <w:bCs/>
          <w:sz w:val="24"/>
          <w:szCs w:val="20"/>
          <w:lang w:eastAsia="cs-CZ"/>
        </w:rPr>
        <w:t xml:space="preserve"> § </w:t>
      </w:r>
      <w:r w:rsidRPr="00AE137C">
        <w:rPr>
          <w:rFonts w:ascii="Times New Roman" w:hAnsi="Times New Roman"/>
          <w:bCs/>
          <w:sz w:val="24"/>
          <w:szCs w:val="20"/>
          <w:lang w:eastAsia="cs-CZ"/>
        </w:rPr>
        <w:t>92 odst. 8 písm. d) až e)</w:t>
      </w:r>
      <w:r w:rsidRPr="00AE137C">
        <w:rPr>
          <w:rFonts w:ascii="Times New Roman" w:hAnsi="Times New Roman"/>
          <w:color w:val="984806"/>
          <w:sz w:val="24"/>
          <w:szCs w:val="24"/>
          <w:lang w:eastAsia="cs-CZ"/>
        </w:rPr>
        <w:t>.</w:t>
      </w:r>
    </w:p>
    <w:p w:rsidR="00A0502D" w:rsidRPr="00AE137C" w:rsidRDefault="00A0502D" w:rsidP="00C478B2">
      <w:pPr>
        <w:pStyle w:val="Odstavecseseznamem"/>
        <w:keepNext/>
        <w:numPr>
          <w:ilvl w:val="0"/>
          <w:numId w:val="26"/>
        </w:numPr>
        <w:tabs>
          <w:tab w:val="left" w:pos="1134"/>
        </w:tabs>
        <w:spacing w:before="120" w:after="240" w:line="240" w:lineRule="auto"/>
        <w:ind w:left="1134" w:hanging="425"/>
        <w:jc w:val="both"/>
        <w:outlineLvl w:val="6"/>
        <w:rPr>
          <w:rFonts w:ascii="Times New Roman" w:hAnsi="Times New Roman"/>
          <w:sz w:val="24"/>
          <w:szCs w:val="24"/>
          <w:lang w:eastAsia="cs-CZ"/>
        </w:rPr>
      </w:pPr>
      <w:r w:rsidRPr="00AE137C">
        <w:rPr>
          <w:rFonts w:ascii="Times New Roman" w:hAnsi="Times New Roman"/>
          <w:bCs/>
          <w:sz w:val="24"/>
          <w:szCs w:val="20"/>
          <w:lang w:eastAsia="cs-CZ"/>
        </w:rPr>
        <w:t xml:space="preserve">který uskutečnil zdanitelné plnění v režimu přenesení daňové povinnosti a plátce, který přijal zdanitelné plnění v režimu přenesení daňové povinnosti v souvislosti s dodáním zlata, dodáním zboží uvedeného v příloze č. 5 k zákonu o DPH, </w:t>
      </w:r>
      <w:r>
        <w:rPr>
          <w:rFonts w:ascii="Times New Roman" w:hAnsi="Times New Roman"/>
          <w:bCs/>
          <w:sz w:val="24"/>
          <w:szCs w:val="20"/>
          <w:lang w:eastAsia="cs-CZ"/>
        </w:rPr>
        <w:t xml:space="preserve">obchodováním s povolenkami na emise skleníkových plynů, </w:t>
      </w:r>
      <w:r w:rsidRPr="00AE137C">
        <w:rPr>
          <w:rFonts w:ascii="Times New Roman" w:hAnsi="Times New Roman"/>
          <w:bCs/>
          <w:sz w:val="24"/>
          <w:szCs w:val="20"/>
          <w:lang w:eastAsia="cs-CZ"/>
        </w:rPr>
        <w:t>poskytnutí stavebních nebo montážních prací</w:t>
      </w:r>
      <w:r>
        <w:rPr>
          <w:rFonts w:ascii="Times New Roman" w:hAnsi="Times New Roman"/>
          <w:bCs/>
          <w:sz w:val="24"/>
          <w:szCs w:val="20"/>
          <w:lang w:eastAsia="cs-CZ"/>
        </w:rPr>
        <w:t xml:space="preserve"> </w:t>
      </w:r>
      <w:r w:rsidRPr="00AE137C">
        <w:rPr>
          <w:rFonts w:ascii="Times New Roman" w:hAnsi="Times New Roman"/>
          <w:sz w:val="24"/>
          <w:szCs w:val="24"/>
          <w:lang w:eastAsia="cs-CZ"/>
        </w:rPr>
        <w:t>§ 92a odst. 3 až 5</w:t>
      </w:r>
      <w:r w:rsidRPr="00AE137C">
        <w:rPr>
          <w:rFonts w:ascii="Times New Roman" w:hAnsi="Times New Roman"/>
          <w:bCs/>
          <w:sz w:val="24"/>
          <w:szCs w:val="20"/>
          <w:lang w:eastAsia="cs-CZ"/>
        </w:rPr>
        <w:t>.</w:t>
      </w:r>
    </w:p>
    <w:p w:rsidR="00A0502D" w:rsidRPr="00D126C7" w:rsidRDefault="00A0502D" w:rsidP="00C478B2">
      <w:pPr>
        <w:pStyle w:val="Odstavecseseznamem"/>
        <w:keepNext/>
        <w:numPr>
          <w:ilvl w:val="0"/>
          <w:numId w:val="26"/>
        </w:numPr>
        <w:tabs>
          <w:tab w:val="left" w:pos="1134"/>
        </w:tabs>
        <w:spacing w:before="120" w:after="240" w:line="240" w:lineRule="auto"/>
        <w:ind w:left="1134" w:hanging="425"/>
        <w:jc w:val="both"/>
        <w:outlineLvl w:val="6"/>
        <w:rPr>
          <w:rFonts w:ascii="Times New Roman" w:hAnsi="Times New Roman"/>
          <w:sz w:val="24"/>
          <w:szCs w:val="24"/>
          <w:lang w:eastAsia="cs-CZ"/>
        </w:rPr>
      </w:pPr>
      <w:r w:rsidRPr="00AE137C">
        <w:rPr>
          <w:rFonts w:ascii="Times New Roman" w:hAnsi="Times New Roman"/>
          <w:bCs/>
          <w:sz w:val="24"/>
          <w:szCs w:val="20"/>
          <w:lang w:eastAsia="cs-CZ"/>
        </w:rPr>
        <w:t>vést evidenci pro účely daně z přidané hodnoty</w:t>
      </w:r>
      <w:r>
        <w:rPr>
          <w:rFonts w:ascii="Times New Roman" w:hAnsi="Times New Roman"/>
          <w:bCs/>
          <w:sz w:val="24"/>
          <w:szCs w:val="20"/>
          <w:lang w:eastAsia="cs-CZ"/>
        </w:rPr>
        <w:t xml:space="preserve"> podle §</w:t>
      </w:r>
      <w:r w:rsidRPr="00AE137C">
        <w:rPr>
          <w:rFonts w:ascii="Times New Roman" w:hAnsi="Times New Roman"/>
          <w:sz w:val="24"/>
          <w:szCs w:val="24"/>
          <w:lang w:eastAsia="cs-CZ"/>
        </w:rPr>
        <w:t xml:space="preserve"> 100 odst. 2</w:t>
      </w:r>
      <w:r w:rsidRPr="00AE137C">
        <w:rPr>
          <w:rFonts w:ascii="Times New Roman" w:hAnsi="Times New Roman"/>
          <w:bCs/>
          <w:sz w:val="24"/>
          <w:szCs w:val="20"/>
          <w:lang w:eastAsia="cs-CZ"/>
        </w:rPr>
        <w:t>.</w:t>
      </w:r>
    </w:p>
    <w:p w:rsidR="00A0502D" w:rsidRPr="00AE137C" w:rsidRDefault="00A0502D" w:rsidP="00D126C7">
      <w:pPr>
        <w:pStyle w:val="Odstavecseseznamem"/>
        <w:keepNext/>
        <w:tabs>
          <w:tab w:val="left" w:pos="1134"/>
        </w:tabs>
        <w:spacing w:before="120" w:after="240" w:line="240" w:lineRule="auto"/>
        <w:ind w:left="1134"/>
        <w:jc w:val="both"/>
        <w:outlineLvl w:val="6"/>
        <w:rPr>
          <w:rFonts w:ascii="Times New Roman" w:hAnsi="Times New Roman"/>
          <w:sz w:val="24"/>
          <w:szCs w:val="24"/>
          <w:lang w:eastAsia="cs-CZ"/>
        </w:rPr>
      </w:pPr>
    </w:p>
    <w:p w:rsidR="00A0502D" w:rsidRDefault="00A0502D" w:rsidP="00DD42D6">
      <w:pPr>
        <w:pStyle w:val="Odstavecseseznamem"/>
        <w:keepNext/>
        <w:numPr>
          <w:ilvl w:val="0"/>
          <w:numId w:val="6"/>
        </w:numPr>
        <w:spacing w:after="0" w:line="240" w:lineRule="auto"/>
        <w:ind w:hanging="436"/>
        <w:jc w:val="both"/>
        <w:outlineLvl w:val="6"/>
        <w:rPr>
          <w:rFonts w:ascii="Times New Roman" w:hAnsi="Times New Roman"/>
          <w:bCs/>
          <w:sz w:val="24"/>
          <w:szCs w:val="20"/>
          <w:lang w:eastAsia="cs-CZ"/>
        </w:rPr>
      </w:pPr>
      <w:r w:rsidRPr="00EB5706">
        <w:rPr>
          <w:rFonts w:ascii="Times New Roman" w:hAnsi="Times New Roman"/>
          <w:b/>
          <w:bCs/>
          <w:sz w:val="24"/>
          <w:szCs w:val="20"/>
          <w:lang w:eastAsia="cs-CZ"/>
        </w:rPr>
        <w:t>Režim přenesení daňové povinnosti</w:t>
      </w:r>
      <w:r>
        <w:rPr>
          <w:rFonts w:ascii="Times New Roman" w:hAnsi="Times New Roman"/>
          <w:bCs/>
          <w:sz w:val="24"/>
          <w:szCs w:val="20"/>
          <w:lang w:eastAsia="cs-CZ"/>
        </w:rPr>
        <w:t xml:space="preserve"> – podle dosavadní úpravy zahrnuje dodání zlata, dodání zboží podle přílohy č. 5 k zákonu o DPH, převod povolenek na emise skleníkových plynů a poskytnutí stavebních nebo montážních prací.</w:t>
      </w:r>
    </w:p>
    <w:p w:rsidR="00A0502D" w:rsidRDefault="00A0502D" w:rsidP="000660C7">
      <w:pPr>
        <w:keepNext/>
        <w:spacing w:after="0" w:line="240" w:lineRule="auto"/>
        <w:ind w:left="709"/>
        <w:jc w:val="both"/>
        <w:outlineLvl w:val="6"/>
        <w:rPr>
          <w:rFonts w:ascii="Times New Roman" w:hAnsi="Times New Roman"/>
          <w:bCs/>
          <w:sz w:val="24"/>
          <w:szCs w:val="20"/>
          <w:lang w:eastAsia="cs-CZ"/>
        </w:rPr>
      </w:pPr>
      <w:r w:rsidRPr="005C5AC4">
        <w:rPr>
          <w:rFonts w:ascii="Times New Roman" w:hAnsi="Times New Roman"/>
          <w:bCs/>
          <w:sz w:val="24"/>
          <w:szCs w:val="20"/>
          <w:lang w:eastAsia="cs-CZ"/>
        </w:rPr>
        <w:t xml:space="preserve">V současné době není možné použít režim přenesení daňové povinnosti na jiné </w:t>
      </w:r>
      <w:r w:rsidRPr="000660C7">
        <w:rPr>
          <w:rFonts w:ascii="Times New Roman" w:hAnsi="Times New Roman"/>
          <w:bCs/>
          <w:sz w:val="24"/>
          <w:szCs w:val="20"/>
          <w:lang w:eastAsia="cs-CZ"/>
        </w:rPr>
        <w:t>komodity, než které jsou uvedeny v ustanoveních § 92b až § 92e.</w:t>
      </w:r>
    </w:p>
    <w:p w:rsidR="00A0502D" w:rsidRDefault="00A0502D" w:rsidP="00E17398">
      <w:pPr>
        <w:keepNext/>
        <w:spacing w:after="0" w:line="240" w:lineRule="auto"/>
        <w:ind w:left="709"/>
        <w:jc w:val="both"/>
        <w:outlineLvl w:val="6"/>
        <w:rPr>
          <w:rFonts w:ascii="Times New Roman" w:hAnsi="Times New Roman"/>
          <w:bCs/>
          <w:sz w:val="24"/>
          <w:szCs w:val="20"/>
          <w:lang w:eastAsia="cs-CZ"/>
        </w:rPr>
      </w:pPr>
      <w:r w:rsidRPr="000660C7">
        <w:rPr>
          <w:rFonts w:ascii="Times New Roman" w:hAnsi="Times New Roman"/>
          <w:bCs/>
          <w:sz w:val="24"/>
          <w:szCs w:val="20"/>
          <w:lang w:eastAsia="cs-CZ"/>
        </w:rPr>
        <w:t>Pokud jde o výběr druhů zboží a služeb</w:t>
      </w:r>
      <w:r>
        <w:rPr>
          <w:rFonts w:ascii="Times New Roman" w:hAnsi="Times New Roman"/>
          <w:bCs/>
          <w:sz w:val="24"/>
          <w:szCs w:val="20"/>
          <w:lang w:eastAsia="cs-CZ"/>
        </w:rPr>
        <w:t>,</w:t>
      </w:r>
      <w:r w:rsidRPr="000660C7">
        <w:rPr>
          <w:rFonts w:ascii="Times New Roman" w:hAnsi="Times New Roman"/>
          <w:bCs/>
          <w:sz w:val="24"/>
          <w:szCs w:val="20"/>
          <w:lang w:eastAsia="cs-CZ"/>
        </w:rPr>
        <w:t xml:space="preserve"> u kterých se bude navrhovat použití mechanismu</w:t>
      </w:r>
      <w:r>
        <w:rPr>
          <w:rFonts w:ascii="Times New Roman" w:hAnsi="Times New Roman"/>
          <w:bCs/>
          <w:sz w:val="24"/>
          <w:szCs w:val="20"/>
          <w:lang w:eastAsia="cs-CZ"/>
        </w:rPr>
        <w:t xml:space="preserve"> přenesení daňové povinnosti a to</w:t>
      </w:r>
      <w:r>
        <w:rPr>
          <w:rFonts w:ascii="Times New Roman" w:hAnsi="Times New Roman"/>
          <w:sz w:val="24"/>
          <w:szCs w:val="24"/>
          <w:lang w:eastAsia="cs-CZ"/>
        </w:rPr>
        <w:t xml:space="preserve"> po dočasnou dobu,</w:t>
      </w:r>
      <w:r w:rsidRPr="000660C7">
        <w:rPr>
          <w:rFonts w:ascii="Times New Roman" w:hAnsi="Times New Roman"/>
          <w:sz w:val="24"/>
          <w:szCs w:val="24"/>
          <w:lang w:eastAsia="cs-CZ"/>
        </w:rPr>
        <w:t xml:space="preserve"> </w:t>
      </w:r>
      <w:r w:rsidRPr="000660C7">
        <w:rPr>
          <w:rFonts w:ascii="Times New Roman" w:hAnsi="Times New Roman"/>
          <w:bCs/>
          <w:sz w:val="24"/>
          <w:szCs w:val="20"/>
          <w:lang w:eastAsia="cs-CZ"/>
        </w:rPr>
        <w:t>novela předpokládá využití nařízení vlády.</w:t>
      </w:r>
      <w:r>
        <w:rPr>
          <w:rFonts w:ascii="Times New Roman" w:hAnsi="Times New Roman"/>
          <w:bCs/>
          <w:sz w:val="24"/>
          <w:szCs w:val="20"/>
          <w:lang w:eastAsia="cs-CZ"/>
        </w:rPr>
        <w:t xml:space="preserve"> </w:t>
      </w:r>
      <w:r w:rsidRPr="00E17398">
        <w:rPr>
          <w:rFonts w:ascii="Times New Roman" w:hAnsi="Times New Roman"/>
          <w:bCs/>
          <w:sz w:val="24"/>
          <w:szCs w:val="20"/>
          <w:lang w:eastAsia="cs-CZ"/>
        </w:rPr>
        <w:t>Institut nařízení vlády v zákoně o DPH již v současnosti existuje</w:t>
      </w:r>
      <w:r>
        <w:rPr>
          <w:rFonts w:ascii="Times New Roman" w:hAnsi="Times New Roman"/>
          <w:bCs/>
          <w:sz w:val="24"/>
          <w:szCs w:val="20"/>
          <w:lang w:eastAsia="cs-CZ"/>
        </w:rPr>
        <w:t xml:space="preserve">, </w:t>
      </w:r>
      <w:r w:rsidRPr="00E17398">
        <w:rPr>
          <w:rFonts w:ascii="Times New Roman" w:hAnsi="Times New Roman"/>
          <w:bCs/>
          <w:sz w:val="24"/>
          <w:szCs w:val="20"/>
          <w:lang w:eastAsia="cs-CZ"/>
        </w:rPr>
        <w:t>zmocnění stanovit základní konstrukční prvky daně v extrémní situaci ohrožení státu se nachází v § 110 zákona o dani z přidané hodnoty.</w:t>
      </w:r>
    </w:p>
    <w:p w:rsidR="00A0502D" w:rsidRPr="00E17398" w:rsidRDefault="00A0502D" w:rsidP="00E17398">
      <w:pPr>
        <w:keepNext/>
        <w:spacing w:after="0" w:line="240" w:lineRule="auto"/>
        <w:ind w:left="709"/>
        <w:jc w:val="both"/>
        <w:outlineLvl w:val="6"/>
        <w:rPr>
          <w:rFonts w:ascii="Times New Roman" w:hAnsi="Times New Roman"/>
          <w:bCs/>
          <w:sz w:val="24"/>
          <w:szCs w:val="20"/>
          <w:lang w:eastAsia="cs-CZ"/>
        </w:rPr>
      </w:pPr>
      <w:r w:rsidRPr="00E17398">
        <w:rPr>
          <w:rFonts w:ascii="Times New Roman" w:hAnsi="Times New Roman"/>
          <w:bCs/>
          <w:sz w:val="24"/>
          <w:szCs w:val="20"/>
          <w:lang w:eastAsia="cs-CZ"/>
        </w:rPr>
        <w:t xml:space="preserve"> </w:t>
      </w:r>
    </w:p>
    <w:p w:rsidR="00A0502D" w:rsidRPr="006507CC" w:rsidRDefault="00A0502D" w:rsidP="00674900">
      <w:pPr>
        <w:keepNext/>
        <w:tabs>
          <w:tab w:val="left" w:pos="567"/>
        </w:tabs>
        <w:spacing w:before="120" w:after="240" w:line="240" w:lineRule="auto"/>
        <w:jc w:val="both"/>
        <w:outlineLvl w:val="6"/>
        <w:rPr>
          <w:rFonts w:ascii="Times New Roman" w:hAnsi="Times New Roman"/>
          <w:b/>
          <w:bCs/>
          <w:i/>
          <w:sz w:val="24"/>
          <w:szCs w:val="20"/>
          <w:u w:val="single"/>
          <w:lang w:eastAsia="cs-CZ"/>
        </w:rPr>
      </w:pPr>
      <w:r w:rsidRPr="006507CC">
        <w:rPr>
          <w:rFonts w:ascii="Times New Roman" w:hAnsi="Times New Roman"/>
          <w:b/>
          <w:bCs/>
          <w:i/>
          <w:sz w:val="24"/>
          <w:szCs w:val="20"/>
          <w:u w:val="single"/>
          <w:lang w:eastAsia="cs-CZ"/>
        </w:rPr>
        <w:t>8.1.4</w:t>
      </w:r>
      <w:r w:rsidRPr="006507CC">
        <w:rPr>
          <w:rFonts w:ascii="Times New Roman" w:hAnsi="Times New Roman"/>
          <w:b/>
          <w:bCs/>
          <w:i/>
          <w:sz w:val="24"/>
          <w:szCs w:val="20"/>
          <w:u w:val="single"/>
          <w:lang w:eastAsia="cs-CZ"/>
        </w:rPr>
        <w:tab/>
        <w:t>Identifikace dotčených subjektů</w:t>
      </w:r>
    </w:p>
    <w:p w:rsidR="00A0502D" w:rsidRPr="003A1C36" w:rsidRDefault="00A0502D" w:rsidP="00C4226C">
      <w:pPr>
        <w:keepNext/>
        <w:spacing w:after="120" w:line="240" w:lineRule="auto"/>
        <w:ind w:firstLine="540"/>
        <w:jc w:val="both"/>
        <w:rPr>
          <w:rFonts w:ascii="Times New Roman" w:hAnsi="Times New Roman"/>
          <w:b/>
          <w:sz w:val="24"/>
          <w:szCs w:val="24"/>
          <w:lang w:eastAsia="cs-CZ"/>
        </w:rPr>
      </w:pPr>
      <w:r w:rsidRPr="003A1C36">
        <w:rPr>
          <w:rFonts w:ascii="Times New Roman" w:hAnsi="Times New Roman"/>
          <w:sz w:val="24"/>
          <w:szCs w:val="24"/>
          <w:lang w:eastAsia="cs-CZ"/>
        </w:rPr>
        <w:t>Dotčené subjekty</w:t>
      </w:r>
      <w:r w:rsidRPr="003A1C36">
        <w:rPr>
          <w:rFonts w:ascii="Times New Roman" w:hAnsi="Times New Roman"/>
          <w:b/>
          <w:sz w:val="24"/>
          <w:szCs w:val="24"/>
          <w:lang w:eastAsia="cs-CZ"/>
        </w:rPr>
        <w:t>:</w:t>
      </w:r>
    </w:p>
    <w:p w:rsidR="00A0502D" w:rsidRPr="003A1C36" w:rsidRDefault="00A0502D" w:rsidP="00C4226C">
      <w:pPr>
        <w:keepNext/>
        <w:numPr>
          <w:ilvl w:val="0"/>
          <w:numId w:val="4"/>
        </w:numPr>
        <w:spacing w:after="120" w:line="240" w:lineRule="auto"/>
        <w:jc w:val="both"/>
        <w:rPr>
          <w:rFonts w:ascii="Times New Roman" w:hAnsi="Times New Roman"/>
          <w:sz w:val="24"/>
          <w:szCs w:val="24"/>
          <w:lang w:eastAsia="cs-CZ"/>
        </w:rPr>
      </w:pPr>
      <w:r w:rsidRPr="003A1C36">
        <w:rPr>
          <w:rFonts w:ascii="Times New Roman" w:hAnsi="Times New Roman"/>
          <w:sz w:val="24"/>
          <w:szCs w:val="24"/>
          <w:lang w:eastAsia="cs-CZ"/>
        </w:rPr>
        <w:t>osoby povinné k dani,</w:t>
      </w:r>
    </w:p>
    <w:p w:rsidR="00A0502D" w:rsidRPr="00C469DB" w:rsidRDefault="00A0502D" w:rsidP="00C4226C">
      <w:pPr>
        <w:keepNext/>
        <w:numPr>
          <w:ilvl w:val="0"/>
          <w:numId w:val="4"/>
        </w:numPr>
        <w:spacing w:after="120" w:line="240" w:lineRule="auto"/>
        <w:jc w:val="both"/>
        <w:rPr>
          <w:rFonts w:ascii="Times New Roman" w:hAnsi="Times New Roman"/>
          <w:sz w:val="24"/>
          <w:szCs w:val="24"/>
          <w:lang w:eastAsia="cs-CZ"/>
        </w:rPr>
      </w:pPr>
      <w:r w:rsidRPr="003A1C36">
        <w:rPr>
          <w:rFonts w:ascii="Times New Roman" w:hAnsi="Times New Roman"/>
          <w:bCs/>
          <w:sz w:val="24"/>
          <w:szCs w:val="24"/>
          <w:lang w:eastAsia="cs-CZ"/>
        </w:rPr>
        <w:t>správci daně</w:t>
      </w:r>
      <w:r>
        <w:rPr>
          <w:rFonts w:ascii="Times New Roman" w:hAnsi="Times New Roman"/>
          <w:bCs/>
          <w:sz w:val="24"/>
          <w:szCs w:val="24"/>
          <w:lang w:eastAsia="cs-CZ"/>
        </w:rPr>
        <w:t>,</w:t>
      </w:r>
    </w:p>
    <w:p w:rsidR="00A0502D" w:rsidRPr="003A1C36" w:rsidRDefault="00A0502D" w:rsidP="00C4226C">
      <w:pPr>
        <w:keepNext/>
        <w:numPr>
          <w:ilvl w:val="0"/>
          <w:numId w:val="4"/>
        </w:numPr>
        <w:spacing w:after="120" w:line="240" w:lineRule="auto"/>
        <w:jc w:val="both"/>
        <w:rPr>
          <w:rFonts w:ascii="Times New Roman" w:hAnsi="Times New Roman"/>
          <w:sz w:val="24"/>
          <w:szCs w:val="24"/>
          <w:lang w:eastAsia="cs-CZ"/>
        </w:rPr>
      </w:pPr>
      <w:r>
        <w:rPr>
          <w:rFonts w:ascii="Times New Roman" w:hAnsi="Times New Roman"/>
          <w:bCs/>
          <w:sz w:val="24"/>
          <w:szCs w:val="24"/>
          <w:lang w:eastAsia="cs-CZ"/>
        </w:rPr>
        <w:t>spotřebitelé, tj. osoby nepovinné k dani</w:t>
      </w:r>
      <w:r w:rsidRPr="003A1C36">
        <w:rPr>
          <w:rFonts w:ascii="Times New Roman" w:hAnsi="Times New Roman"/>
          <w:bCs/>
          <w:sz w:val="24"/>
          <w:szCs w:val="24"/>
          <w:lang w:eastAsia="cs-CZ"/>
        </w:rPr>
        <w:t>.</w:t>
      </w:r>
    </w:p>
    <w:p w:rsidR="00A0502D" w:rsidRDefault="00A0502D" w:rsidP="009C2E48">
      <w:pPr>
        <w:keepNext/>
        <w:spacing w:after="120" w:line="240" w:lineRule="auto"/>
        <w:jc w:val="both"/>
        <w:rPr>
          <w:rFonts w:ascii="Times New Roman" w:hAnsi="Times New Roman"/>
          <w:sz w:val="24"/>
          <w:szCs w:val="24"/>
          <w:lang w:eastAsia="cs-CZ"/>
        </w:rPr>
      </w:pPr>
      <w:r w:rsidRPr="003A1C36">
        <w:rPr>
          <w:rFonts w:ascii="Times New Roman" w:hAnsi="Times New Roman"/>
          <w:sz w:val="24"/>
          <w:szCs w:val="24"/>
          <w:lang w:eastAsia="cs-CZ"/>
        </w:rPr>
        <w:t>Osoby povinné k dani jsou podle zákona o dani z přidané hodnoty fyzické nebo právnické osoby, které samostatně uskutečňují ekonomické činnosti, a dále právnické osoby, které</w:t>
      </w:r>
      <w:r>
        <w:rPr>
          <w:rFonts w:ascii="Times New Roman" w:hAnsi="Times New Roman"/>
          <w:sz w:val="24"/>
          <w:szCs w:val="24"/>
          <w:lang w:eastAsia="cs-CZ"/>
        </w:rPr>
        <w:t> </w:t>
      </w:r>
      <w:r w:rsidRPr="003A1C36">
        <w:rPr>
          <w:rFonts w:ascii="Times New Roman" w:hAnsi="Times New Roman"/>
          <w:sz w:val="24"/>
          <w:szCs w:val="24"/>
          <w:lang w:eastAsia="cs-CZ"/>
        </w:rPr>
        <w:t xml:space="preserve">nebyly založeny nebo zřízeny za účelem podnikání, pokud uskutečňují ekonomické činnosti. Osoby povinné k dani se za stanovených podmínek stávají povinně či dobrovolně plátci daně z přidané </w:t>
      </w:r>
      <w:r w:rsidRPr="00793311">
        <w:rPr>
          <w:rFonts w:ascii="Times New Roman" w:hAnsi="Times New Roman"/>
          <w:sz w:val="24"/>
          <w:szCs w:val="24"/>
          <w:lang w:eastAsia="cs-CZ"/>
        </w:rPr>
        <w:t>hodnoty. Navržená změna se dotkne veškerých plátců daně, kteří dosud poskytují či přijímají zdanitelná plnění nebo úplaty.</w:t>
      </w:r>
    </w:p>
    <w:p w:rsidR="00A0502D" w:rsidRPr="003A1C36" w:rsidRDefault="00A0502D" w:rsidP="009C2E48">
      <w:pPr>
        <w:keepNext/>
        <w:spacing w:after="120" w:line="240" w:lineRule="auto"/>
        <w:jc w:val="both"/>
        <w:rPr>
          <w:rFonts w:ascii="Times New Roman" w:hAnsi="Times New Roman"/>
          <w:sz w:val="24"/>
          <w:szCs w:val="24"/>
          <w:lang w:eastAsia="cs-CZ"/>
        </w:rPr>
      </w:pPr>
    </w:p>
    <w:p w:rsidR="00A0502D" w:rsidRDefault="00A0502D" w:rsidP="00C4226C">
      <w:pPr>
        <w:keepNext/>
        <w:spacing w:before="120" w:after="240" w:line="240" w:lineRule="auto"/>
        <w:jc w:val="both"/>
        <w:outlineLvl w:val="6"/>
        <w:rPr>
          <w:rFonts w:ascii="Times New Roman" w:hAnsi="Times New Roman"/>
          <w:b/>
          <w:bCs/>
          <w:i/>
          <w:sz w:val="24"/>
          <w:szCs w:val="20"/>
          <w:u w:val="single"/>
          <w:lang w:eastAsia="cs-CZ"/>
        </w:rPr>
      </w:pPr>
      <w:r w:rsidRPr="003A1C36">
        <w:rPr>
          <w:rFonts w:ascii="Times New Roman" w:hAnsi="Times New Roman"/>
          <w:b/>
          <w:bCs/>
          <w:i/>
          <w:sz w:val="24"/>
          <w:szCs w:val="20"/>
          <w:u w:val="single"/>
          <w:lang w:eastAsia="cs-CZ"/>
        </w:rPr>
        <w:t>8.1.5 Popis cílového stavu</w:t>
      </w:r>
    </w:p>
    <w:p w:rsidR="00A0502D" w:rsidRPr="007A4ABA" w:rsidRDefault="00A0502D" w:rsidP="00EB4DBE">
      <w:pPr>
        <w:pStyle w:val="Odstavecseseznamem"/>
        <w:keepNext/>
        <w:numPr>
          <w:ilvl w:val="1"/>
          <w:numId w:val="6"/>
        </w:numPr>
        <w:tabs>
          <w:tab w:val="clear" w:pos="1440"/>
          <w:tab w:val="num" w:pos="851"/>
        </w:tabs>
        <w:spacing w:before="120" w:after="240" w:line="240" w:lineRule="auto"/>
        <w:ind w:left="709" w:hanging="283"/>
        <w:jc w:val="both"/>
        <w:outlineLvl w:val="6"/>
        <w:rPr>
          <w:rFonts w:ascii="Times New Roman" w:hAnsi="Times New Roman"/>
          <w:bCs/>
          <w:sz w:val="24"/>
          <w:szCs w:val="20"/>
          <w:lang w:eastAsia="cs-CZ"/>
        </w:rPr>
      </w:pPr>
      <w:r w:rsidRPr="007A4ABA">
        <w:rPr>
          <w:rFonts w:ascii="Times New Roman" w:hAnsi="Times New Roman"/>
          <w:b/>
          <w:bCs/>
          <w:sz w:val="24"/>
          <w:szCs w:val="20"/>
          <w:lang w:eastAsia="cs-CZ"/>
        </w:rPr>
        <w:t>Sazby daně u zboží</w:t>
      </w:r>
      <w:r w:rsidRPr="007A4ABA">
        <w:rPr>
          <w:rFonts w:ascii="Times New Roman" w:hAnsi="Times New Roman"/>
          <w:bCs/>
          <w:sz w:val="24"/>
          <w:szCs w:val="20"/>
          <w:lang w:eastAsia="cs-CZ"/>
        </w:rPr>
        <w:t xml:space="preserve"> –</w:t>
      </w:r>
      <w:r>
        <w:rPr>
          <w:rFonts w:ascii="Times New Roman" w:hAnsi="Times New Roman"/>
          <w:bCs/>
          <w:sz w:val="24"/>
          <w:szCs w:val="20"/>
          <w:lang w:eastAsia="cs-CZ"/>
        </w:rPr>
        <w:t xml:space="preserve"> - </w:t>
      </w:r>
      <w:r w:rsidRPr="00D30E65">
        <w:rPr>
          <w:rFonts w:ascii="Times New Roman" w:hAnsi="Times New Roman"/>
          <w:sz w:val="24"/>
          <w:szCs w:val="24"/>
          <w:lang w:eastAsia="cs-CZ"/>
        </w:rPr>
        <w:t>na základě plnění Koaliční smlouvy se navrhují úpravy v</w:t>
      </w:r>
      <w:r>
        <w:rPr>
          <w:rFonts w:ascii="Times New Roman" w:hAnsi="Times New Roman"/>
          <w:sz w:val="24"/>
          <w:szCs w:val="24"/>
          <w:lang w:eastAsia="cs-CZ"/>
        </w:rPr>
        <w:t> </w:t>
      </w:r>
      <w:r w:rsidRPr="00D30E65">
        <w:rPr>
          <w:rFonts w:ascii="Times New Roman" w:hAnsi="Times New Roman"/>
          <w:sz w:val="24"/>
          <w:szCs w:val="24"/>
          <w:lang w:eastAsia="cs-CZ"/>
        </w:rPr>
        <w:t>§ 47 zákona o DPH, kde se stanovuje první snížená sazba daně ve výši 15%, která</w:t>
      </w:r>
      <w:r>
        <w:rPr>
          <w:rFonts w:ascii="Times New Roman" w:hAnsi="Times New Roman"/>
          <w:sz w:val="24"/>
          <w:szCs w:val="24"/>
          <w:lang w:eastAsia="cs-CZ"/>
        </w:rPr>
        <w:t> </w:t>
      </w:r>
      <w:r w:rsidRPr="00D30E65">
        <w:rPr>
          <w:rFonts w:ascii="Times New Roman" w:hAnsi="Times New Roman"/>
          <w:sz w:val="24"/>
          <w:szCs w:val="24"/>
          <w:lang w:eastAsia="cs-CZ"/>
        </w:rPr>
        <w:t>je</w:t>
      </w:r>
      <w:r>
        <w:rPr>
          <w:rFonts w:ascii="Times New Roman" w:hAnsi="Times New Roman"/>
          <w:sz w:val="24"/>
          <w:szCs w:val="24"/>
          <w:lang w:eastAsia="cs-CZ"/>
        </w:rPr>
        <w:t> </w:t>
      </w:r>
      <w:r w:rsidRPr="00D30E65">
        <w:rPr>
          <w:rFonts w:ascii="Times New Roman" w:hAnsi="Times New Roman"/>
          <w:sz w:val="24"/>
          <w:szCs w:val="24"/>
          <w:lang w:eastAsia="cs-CZ"/>
        </w:rPr>
        <w:t>shodná se současnou sníženou sazbou daně a nová druhá snížená sazba daně ve výši 10%. Současně se navrhuje nová příloha č. 3a k zákonu o DPH, která obsahuje seznam zboží podléhajícího druhé snížené sazbě (10%), tj. dětská výživa, léky a knihy. Upravená dosavadní příloha č. 3 k zákonu o DPH obsahuje seznam zboží podléhajícího první snížené sazbě (15%). Nová příloha č. 3a uvádí seznam tří položek vybraného zboží</w:t>
      </w:r>
      <w:r>
        <w:rPr>
          <w:rFonts w:ascii="Times New Roman" w:hAnsi="Times New Roman"/>
          <w:sz w:val="24"/>
          <w:szCs w:val="24"/>
          <w:lang w:eastAsia="cs-CZ"/>
        </w:rPr>
        <w:t>.</w:t>
      </w:r>
    </w:p>
    <w:p w:rsidR="00A0502D" w:rsidRPr="00EC6FE0" w:rsidRDefault="00A0502D" w:rsidP="009E1B6C">
      <w:pPr>
        <w:pStyle w:val="Odstavecseseznamem"/>
        <w:keepNext/>
        <w:tabs>
          <w:tab w:val="left" w:pos="1134"/>
        </w:tabs>
        <w:spacing w:before="120" w:after="240" w:line="240" w:lineRule="auto"/>
        <w:ind w:left="1134"/>
        <w:jc w:val="both"/>
        <w:outlineLvl w:val="6"/>
        <w:rPr>
          <w:rFonts w:ascii="Times New Roman" w:hAnsi="Times New Roman"/>
          <w:b/>
          <w:bCs/>
          <w:sz w:val="24"/>
          <w:szCs w:val="20"/>
          <w:lang w:eastAsia="cs-CZ"/>
        </w:rPr>
      </w:pPr>
    </w:p>
    <w:p w:rsidR="00A0502D" w:rsidRPr="00EC6FE0" w:rsidRDefault="00A0502D" w:rsidP="00791FA1">
      <w:pPr>
        <w:pStyle w:val="Odstavecseseznamem"/>
        <w:keepNext/>
        <w:numPr>
          <w:ilvl w:val="0"/>
          <w:numId w:val="6"/>
        </w:numPr>
        <w:tabs>
          <w:tab w:val="clear" w:pos="720"/>
          <w:tab w:val="num" w:pos="709"/>
        </w:tabs>
        <w:spacing w:before="120" w:after="240" w:line="240" w:lineRule="auto"/>
        <w:ind w:left="709" w:hanging="283"/>
        <w:jc w:val="both"/>
        <w:outlineLvl w:val="6"/>
        <w:rPr>
          <w:rFonts w:ascii="Times New Roman" w:hAnsi="Times New Roman"/>
          <w:bCs/>
          <w:sz w:val="24"/>
          <w:szCs w:val="20"/>
          <w:lang w:eastAsia="cs-CZ"/>
        </w:rPr>
      </w:pPr>
      <w:r w:rsidRPr="00EC6FE0">
        <w:rPr>
          <w:rFonts w:ascii="Times New Roman" w:hAnsi="Times New Roman"/>
          <w:b/>
          <w:bCs/>
          <w:sz w:val="24"/>
          <w:szCs w:val="20"/>
          <w:lang w:eastAsia="cs-CZ"/>
        </w:rPr>
        <w:t>Kontrolní výkaz</w:t>
      </w:r>
      <w:r w:rsidRPr="00EC6FE0">
        <w:rPr>
          <w:rFonts w:ascii="Times New Roman" w:hAnsi="Times New Roman"/>
          <w:bCs/>
          <w:sz w:val="24"/>
          <w:szCs w:val="20"/>
          <w:lang w:eastAsia="cs-CZ"/>
        </w:rPr>
        <w:t xml:space="preserve"> - na základě plnění Koaliční smlouvy</w:t>
      </w:r>
      <w:r>
        <w:rPr>
          <w:rFonts w:ascii="Times New Roman" w:hAnsi="Times New Roman"/>
          <w:bCs/>
          <w:sz w:val="24"/>
          <w:szCs w:val="20"/>
          <w:lang w:eastAsia="cs-CZ"/>
        </w:rPr>
        <w:t xml:space="preserve"> se navrhují</w:t>
      </w:r>
      <w:r w:rsidRPr="00EC6FE0">
        <w:rPr>
          <w:rFonts w:ascii="Times New Roman" w:hAnsi="Times New Roman"/>
          <w:bCs/>
          <w:sz w:val="24"/>
          <w:szCs w:val="20"/>
          <w:lang w:eastAsia="cs-CZ"/>
        </w:rPr>
        <w:t xml:space="preserve"> </w:t>
      </w:r>
      <w:r w:rsidRPr="00EC6FE0">
        <w:rPr>
          <w:rFonts w:ascii="Times New Roman" w:hAnsi="Times New Roman"/>
          <w:sz w:val="24"/>
          <w:szCs w:val="24"/>
        </w:rPr>
        <w:t>nová ustanovení § 101c až § 101e, která obsahují povinnosti mezi plátci v nové evidenc</w:t>
      </w:r>
      <w:r>
        <w:rPr>
          <w:rFonts w:ascii="Times New Roman" w:hAnsi="Times New Roman"/>
          <w:sz w:val="24"/>
          <w:szCs w:val="24"/>
        </w:rPr>
        <w:t>i</w:t>
      </w:r>
      <w:r w:rsidRPr="00200EBB">
        <w:rPr>
          <w:rFonts w:ascii="Times New Roman" w:hAnsi="Times New Roman"/>
          <w:iCs/>
          <w:noProof/>
          <w:sz w:val="24"/>
          <w:szCs w:val="20"/>
          <w:lang w:eastAsia="cs-CZ"/>
        </w:rPr>
        <w:t xml:space="preserve"> </w:t>
      </w:r>
      <w:r w:rsidRPr="00DC7AA8">
        <w:rPr>
          <w:rFonts w:ascii="Times New Roman" w:hAnsi="Times New Roman"/>
          <w:iCs/>
          <w:noProof/>
          <w:sz w:val="24"/>
          <w:szCs w:val="20"/>
          <w:lang w:eastAsia="cs-CZ"/>
        </w:rPr>
        <w:t>pro účely daně z přidané hodnoty</w:t>
      </w:r>
      <w:r w:rsidRPr="00EC6FE0">
        <w:rPr>
          <w:rFonts w:ascii="Times New Roman" w:hAnsi="Times New Roman"/>
          <w:sz w:val="24"/>
          <w:szCs w:val="24"/>
        </w:rPr>
        <w:t xml:space="preserve"> s cílem </w:t>
      </w:r>
      <w:r w:rsidRPr="00EC6FE0">
        <w:rPr>
          <w:rFonts w:ascii="Times New Roman" w:hAnsi="Times New Roman"/>
          <w:bCs/>
          <w:sz w:val="24"/>
          <w:szCs w:val="20"/>
          <w:lang w:eastAsia="cs-CZ"/>
        </w:rPr>
        <w:t>zlepšení výběru daní, aby</w:t>
      </w:r>
      <w:r>
        <w:rPr>
          <w:rFonts w:ascii="Times New Roman" w:hAnsi="Times New Roman"/>
          <w:bCs/>
          <w:sz w:val="24"/>
          <w:szCs w:val="20"/>
          <w:lang w:eastAsia="cs-CZ"/>
        </w:rPr>
        <w:t> </w:t>
      </w:r>
      <w:r w:rsidRPr="00EC6FE0">
        <w:rPr>
          <w:rFonts w:ascii="Times New Roman" w:hAnsi="Times New Roman"/>
          <w:bCs/>
          <w:sz w:val="24"/>
          <w:szCs w:val="20"/>
          <w:lang w:eastAsia="cs-CZ"/>
        </w:rPr>
        <w:t>nedocházelo k daňovým podvodům a bylo tak posíleno postavení poctivých daňových poplatníků.</w:t>
      </w:r>
      <w:r>
        <w:rPr>
          <w:rFonts w:ascii="Times New Roman" w:hAnsi="Times New Roman"/>
          <w:bCs/>
          <w:sz w:val="24"/>
          <w:szCs w:val="20"/>
          <w:lang w:eastAsia="cs-CZ"/>
        </w:rPr>
        <w:t xml:space="preserve"> </w:t>
      </w:r>
    </w:p>
    <w:p w:rsidR="00A0502D" w:rsidRDefault="00A0502D" w:rsidP="00B206EF">
      <w:pPr>
        <w:pStyle w:val="Odstavecseseznamem"/>
        <w:keepNext/>
        <w:tabs>
          <w:tab w:val="left" w:pos="1134"/>
        </w:tabs>
        <w:spacing w:before="120" w:after="240" w:line="240" w:lineRule="auto"/>
        <w:ind w:left="1440"/>
        <w:jc w:val="both"/>
        <w:outlineLvl w:val="6"/>
        <w:rPr>
          <w:rFonts w:ascii="Times New Roman" w:hAnsi="Times New Roman"/>
          <w:bCs/>
          <w:sz w:val="24"/>
          <w:szCs w:val="20"/>
          <w:lang w:eastAsia="cs-CZ"/>
        </w:rPr>
      </w:pPr>
    </w:p>
    <w:p w:rsidR="00A0502D" w:rsidRPr="00B90B76" w:rsidRDefault="00A0502D" w:rsidP="00791FA1">
      <w:pPr>
        <w:pStyle w:val="Odstavecseseznamem"/>
        <w:keepNext/>
        <w:numPr>
          <w:ilvl w:val="1"/>
          <w:numId w:val="3"/>
        </w:numPr>
        <w:tabs>
          <w:tab w:val="clear" w:pos="1440"/>
          <w:tab w:val="num" w:pos="851"/>
          <w:tab w:val="left" w:pos="1701"/>
        </w:tabs>
        <w:spacing w:before="120" w:after="0" w:line="240" w:lineRule="auto"/>
        <w:ind w:left="709" w:hanging="283"/>
        <w:jc w:val="both"/>
        <w:outlineLvl w:val="7"/>
        <w:rPr>
          <w:rFonts w:ascii="Times New Roman" w:hAnsi="Times New Roman"/>
          <w:sz w:val="24"/>
          <w:szCs w:val="20"/>
          <w:lang w:eastAsia="cs-CZ"/>
        </w:rPr>
      </w:pPr>
      <w:r w:rsidRPr="00E67413">
        <w:rPr>
          <w:rFonts w:ascii="Times New Roman" w:hAnsi="Times New Roman"/>
          <w:b/>
          <w:sz w:val="24"/>
          <w:szCs w:val="20"/>
          <w:lang w:eastAsia="cs-CZ"/>
        </w:rPr>
        <w:t>Režim přenesení daňové povinnosti</w:t>
      </w:r>
      <w:r w:rsidRPr="00B90B76">
        <w:rPr>
          <w:rFonts w:ascii="Times New Roman" w:hAnsi="Times New Roman"/>
          <w:sz w:val="24"/>
          <w:szCs w:val="20"/>
          <w:lang w:eastAsia="cs-CZ"/>
        </w:rPr>
        <w:t xml:space="preserve"> </w:t>
      </w:r>
      <w:r>
        <w:rPr>
          <w:rFonts w:ascii="Times New Roman" w:hAnsi="Times New Roman"/>
          <w:sz w:val="24"/>
          <w:szCs w:val="20"/>
          <w:lang w:eastAsia="cs-CZ"/>
        </w:rPr>
        <w:t xml:space="preserve">– zavádí </w:t>
      </w:r>
      <w:r w:rsidRPr="00B90B76">
        <w:rPr>
          <w:rFonts w:ascii="Times New Roman" w:hAnsi="Times New Roman"/>
          <w:sz w:val="24"/>
          <w:szCs w:val="20"/>
          <w:lang w:eastAsia="cs-CZ"/>
        </w:rPr>
        <w:t xml:space="preserve">rozšíření možného rozsahu působnosti režimu přenesení daňové povinnosti. </w:t>
      </w:r>
      <w:r>
        <w:rPr>
          <w:rFonts w:ascii="Times New Roman" w:hAnsi="Times New Roman"/>
          <w:sz w:val="24"/>
          <w:szCs w:val="20"/>
          <w:lang w:eastAsia="cs-CZ"/>
        </w:rPr>
        <w:t xml:space="preserve">Tímto krokem tento režim zavádí </w:t>
      </w:r>
      <w:r w:rsidRPr="00B90B76">
        <w:rPr>
          <w:rFonts w:ascii="Times New Roman" w:hAnsi="Times New Roman"/>
          <w:sz w:val="24"/>
          <w:szCs w:val="20"/>
          <w:lang w:eastAsia="cs-CZ"/>
        </w:rPr>
        <w:t>účinný a</w:t>
      </w:r>
      <w:r>
        <w:rPr>
          <w:rFonts w:ascii="Times New Roman" w:hAnsi="Times New Roman"/>
          <w:sz w:val="24"/>
          <w:szCs w:val="20"/>
          <w:lang w:eastAsia="cs-CZ"/>
        </w:rPr>
        <w:t> </w:t>
      </w:r>
      <w:r w:rsidRPr="00B90B76">
        <w:rPr>
          <w:rFonts w:ascii="Times New Roman" w:hAnsi="Times New Roman"/>
          <w:sz w:val="24"/>
          <w:szCs w:val="20"/>
          <w:lang w:eastAsia="cs-CZ"/>
        </w:rPr>
        <w:t>flexibilní nástroj v boji proti daňovým podvodům.</w:t>
      </w:r>
    </w:p>
    <w:p w:rsidR="00A0502D" w:rsidRPr="00B90B76" w:rsidRDefault="00A0502D" w:rsidP="00791FA1">
      <w:pPr>
        <w:keepNext/>
        <w:tabs>
          <w:tab w:val="num" w:pos="709"/>
          <w:tab w:val="left" w:pos="1701"/>
        </w:tabs>
        <w:spacing w:before="120" w:after="0" w:line="240" w:lineRule="auto"/>
        <w:ind w:left="709"/>
        <w:jc w:val="both"/>
        <w:outlineLvl w:val="7"/>
        <w:rPr>
          <w:rFonts w:ascii="Times New Roman" w:hAnsi="Times New Roman"/>
          <w:sz w:val="24"/>
          <w:szCs w:val="20"/>
          <w:lang w:eastAsia="cs-CZ"/>
        </w:rPr>
      </w:pPr>
      <w:r w:rsidRPr="00B90B76">
        <w:rPr>
          <w:rFonts w:ascii="Times New Roman" w:hAnsi="Times New Roman"/>
          <w:sz w:val="24"/>
          <w:szCs w:val="20"/>
          <w:lang w:eastAsia="cs-CZ"/>
        </w:rPr>
        <w:t>Navrhovaná úprava zavádí dva dočasné režimy přenesení daňové povinnosti, kde</w:t>
      </w:r>
      <w:r>
        <w:rPr>
          <w:rFonts w:ascii="Times New Roman" w:hAnsi="Times New Roman"/>
          <w:sz w:val="24"/>
          <w:szCs w:val="20"/>
          <w:lang w:eastAsia="cs-CZ"/>
        </w:rPr>
        <w:t> </w:t>
      </w:r>
      <w:r w:rsidRPr="00B90B76">
        <w:rPr>
          <w:rFonts w:ascii="Times New Roman" w:hAnsi="Times New Roman"/>
          <w:sz w:val="24"/>
          <w:szCs w:val="20"/>
          <w:lang w:eastAsia="cs-CZ"/>
        </w:rPr>
        <w:t>se</w:t>
      </w:r>
      <w:r>
        <w:rPr>
          <w:rFonts w:ascii="Times New Roman" w:hAnsi="Times New Roman"/>
          <w:sz w:val="24"/>
          <w:szCs w:val="20"/>
          <w:lang w:eastAsia="cs-CZ"/>
        </w:rPr>
        <w:t> </w:t>
      </w:r>
      <w:r w:rsidRPr="00B90B76">
        <w:rPr>
          <w:rFonts w:ascii="Times New Roman" w:hAnsi="Times New Roman"/>
          <w:sz w:val="24"/>
          <w:szCs w:val="20"/>
          <w:lang w:eastAsia="cs-CZ"/>
        </w:rPr>
        <w:t>na</w:t>
      </w:r>
      <w:r>
        <w:rPr>
          <w:rFonts w:ascii="Times New Roman" w:hAnsi="Times New Roman"/>
          <w:sz w:val="24"/>
          <w:szCs w:val="20"/>
          <w:lang w:eastAsia="cs-CZ"/>
        </w:rPr>
        <w:t> </w:t>
      </w:r>
      <w:r w:rsidRPr="00B90B76">
        <w:rPr>
          <w:rFonts w:ascii="Times New Roman" w:hAnsi="Times New Roman"/>
          <w:sz w:val="24"/>
          <w:szCs w:val="20"/>
          <w:lang w:eastAsia="cs-CZ"/>
        </w:rPr>
        <w:t xml:space="preserve">základě zákona o DPH navrhuje stanovit dočasné používání režimu přenesení daňové povinnosti pro určité dodání zboží nebo poskytnutí služby nařízením vlády. </w:t>
      </w:r>
    </w:p>
    <w:p w:rsidR="00A0502D" w:rsidRPr="00B90B76" w:rsidRDefault="00A0502D" w:rsidP="00791FA1">
      <w:pPr>
        <w:keepNext/>
        <w:tabs>
          <w:tab w:val="num" w:pos="709"/>
          <w:tab w:val="left" w:pos="1701"/>
        </w:tabs>
        <w:spacing w:before="120" w:after="0" w:line="240" w:lineRule="auto"/>
        <w:ind w:left="709"/>
        <w:jc w:val="both"/>
        <w:outlineLvl w:val="7"/>
        <w:rPr>
          <w:rFonts w:ascii="Times New Roman" w:hAnsi="Times New Roman"/>
          <w:sz w:val="24"/>
          <w:szCs w:val="20"/>
          <w:lang w:eastAsia="cs-CZ"/>
        </w:rPr>
      </w:pPr>
      <w:r>
        <w:rPr>
          <w:rFonts w:ascii="Times New Roman" w:hAnsi="Times New Roman"/>
          <w:sz w:val="24"/>
          <w:szCs w:val="20"/>
          <w:lang w:eastAsia="cs-CZ"/>
        </w:rPr>
        <w:t>P</w:t>
      </w:r>
      <w:r w:rsidRPr="00B90B76">
        <w:rPr>
          <w:rFonts w:ascii="Times New Roman" w:hAnsi="Times New Roman"/>
          <w:sz w:val="24"/>
          <w:szCs w:val="20"/>
          <w:lang w:eastAsia="cs-CZ"/>
        </w:rPr>
        <w:t>rvní z těchto dočasných režimů (navazuje na směrnici Rady 2013/43/EU) se</w:t>
      </w:r>
      <w:r>
        <w:rPr>
          <w:rFonts w:ascii="Times New Roman" w:hAnsi="Times New Roman"/>
          <w:sz w:val="24"/>
          <w:szCs w:val="20"/>
          <w:lang w:eastAsia="cs-CZ"/>
        </w:rPr>
        <w:t> </w:t>
      </w:r>
      <w:r w:rsidRPr="00B90B76">
        <w:rPr>
          <w:rFonts w:ascii="Times New Roman" w:hAnsi="Times New Roman"/>
          <w:sz w:val="24"/>
          <w:szCs w:val="20"/>
          <w:lang w:eastAsia="cs-CZ"/>
        </w:rPr>
        <w:t xml:space="preserve">navrhuje nařízením vlády vybrat z množiny plnění uvedených v </w:t>
      </w:r>
      <w:r w:rsidRPr="00EC1995">
        <w:rPr>
          <w:rFonts w:ascii="Times New Roman" w:hAnsi="Times New Roman"/>
          <w:sz w:val="24"/>
          <w:szCs w:val="20"/>
          <w:lang w:eastAsia="cs-CZ"/>
        </w:rPr>
        <w:t>příloze č. 6</w:t>
      </w:r>
      <w:r w:rsidRPr="00B90B76">
        <w:rPr>
          <w:rFonts w:ascii="Times New Roman" w:hAnsi="Times New Roman"/>
          <w:sz w:val="24"/>
          <w:szCs w:val="20"/>
          <w:lang w:eastAsia="cs-CZ"/>
        </w:rPr>
        <w:t xml:space="preserve"> zákona o DPH. Seznam plnění zahrnuje (kromě dosud stanovených převodu povolenek na emise skleníkových plynů) nově dále např. při dodání mobilních telefonů, zařízení s</w:t>
      </w:r>
      <w:r>
        <w:rPr>
          <w:rFonts w:ascii="Times New Roman" w:hAnsi="Times New Roman"/>
          <w:sz w:val="24"/>
          <w:szCs w:val="20"/>
          <w:lang w:eastAsia="cs-CZ"/>
        </w:rPr>
        <w:t> </w:t>
      </w:r>
      <w:r w:rsidRPr="00B90B76">
        <w:rPr>
          <w:rFonts w:ascii="Times New Roman" w:hAnsi="Times New Roman"/>
          <w:sz w:val="24"/>
          <w:szCs w:val="20"/>
          <w:lang w:eastAsia="cs-CZ"/>
        </w:rPr>
        <w:t>integrovanými obvody, dodání herních konzolí, tabletů a</w:t>
      </w:r>
      <w:r>
        <w:rPr>
          <w:rFonts w:ascii="Times New Roman" w:hAnsi="Times New Roman"/>
          <w:sz w:val="24"/>
          <w:szCs w:val="20"/>
          <w:lang w:eastAsia="cs-CZ"/>
        </w:rPr>
        <w:t> </w:t>
      </w:r>
      <w:r w:rsidRPr="00B90B76">
        <w:rPr>
          <w:rFonts w:ascii="Times New Roman" w:hAnsi="Times New Roman"/>
          <w:sz w:val="24"/>
          <w:szCs w:val="20"/>
          <w:lang w:eastAsia="cs-CZ"/>
        </w:rPr>
        <w:t>laptopů, dodání obilovin a</w:t>
      </w:r>
      <w:r>
        <w:rPr>
          <w:rFonts w:ascii="Times New Roman" w:hAnsi="Times New Roman"/>
          <w:sz w:val="24"/>
          <w:szCs w:val="20"/>
          <w:lang w:eastAsia="cs-CZ"/>
        </w:rPr>
        <w:t> </w:t>
      </w:r>
      <w:r w:rsidRPr="00B90B76">
        <w:rPr>
          <w:rFonts w:ascii="Times New Roman" w:hAnsi="Times New Roman"/>
          <w:sz w:val="24"/>
          <w:szCs w:val="20"/>
          <w:lang w:eastAsia="cs-CZ"/>
        </w:rPr>
        <w:t>technických plodin, včetně olejnatých semen a</w:t>
      </w:r>
      <w:r>
        <w:rPr>
          <w:rFonts w:ascii="Times New Roman" w:hAnsi="Times New Roman"/>
          <w:sz w:val="24"/>
          <w:szCs w:val="20"/>
          <w:lang w:eastAsia="cs-CZ"/>
        </w:rPr>
        <w:t> </w:t>
      </w:r>
      <w:r w:rsidRPr="00B90B76">
        <w:rPr>
          <w:rFonts w:ascii="Times New Roman" w:hAnsi="Times New Roman"/>
          <w:sz w:val="24"/>
          <w:szCs w:val="20"/>
          <w:lang w:eastAsia="cs-CZ"/>
        </w:rPr>
        <w:t>cukrové řepy, dodání surových či</w:t>
      </w:r>
      <w:r>
        <w:rPr>
          <w:rFonts w:ascii="Times New Roman" w:hAnsi="Times New Roman"/>
          <w:sz w:val="24"/>
          <w:szCs w:val="20"/>
          <w:lang w:eastAsia="cs-CZ"/>
        </w:rPr>
        <w:t> </w:t>
      </w:r>
      <w:r w:rsidRPr="00B90B76">
        <w:rPr>
          <w:rFonts w:ascii="Times New Roman" w:hAnsi="Times New Roman"/>
          <w:sz w:val="24"/>
          <w:szCs w:val="20"/>
          <w:lang w:eastAsia="cs-CZ"/>
        </w:rPr>
        <w:t>polozpracovaných kovů, včetně drahých kovů.</w:t>
      </w:r>
    </w:p>
    <w:p w:rsidR="00A0502D" w:rsidRDefault="00A0502D" w:rsidP="00791FA1">
      <w:pPr>
        <w:keepNext/>
        <w:tabs>
          <w:tab w:val="num" w:pos="709"/>
          <w:tab w:val="left" w:pos="1701"/>
        </w:tabs>
        <w:spacing w:before="120" w:after="0" w:line="240" w:lineRule="auto"/>
        <w:ind w:left="709"/>
        <w:jc w:val="both"/>
        <w:outlineLvl w:val="7"/>
        <w:rPr>
          <w:rFonts w:ascii="Times New Roman" w:hAnsi="Times New Roman"/>
          <w:sz w:val="24"/>
          <w:szCs w:val="20"/>
          <w:lang w:eastAsia="cs-CZ"/>
        </w:rPr>
      </w:pPr>
      <w:r>
        <w:rPr>
          <w:rFonts w:ascii="Times New Roman" w:hAnsi="Times New Roman"/>
          <w:sz w:val="24"/>
          <w:szCs w:val="20"/>
          <w:lang w:eastAsia="cs-CZ"/>
        </w:rPr>
        <w:t>D</w:t>
      </w:r>
      <w:r w:rsidRPr="00B90B76">
        <w:rPr>
          <w:rFonts w:ascii="Times New Roman" w:hAnsi="Times New Roman"/>
          <w:sz w:val="24"/>
          <w:szCs w:val="20"/>
          <w:lang w:eastAsia="cs-CZ"/>
        </w:rPr>
        <w:t>ruh</w:t>
      </w:r>
      <w:r>
        <w:rPr>
          <w:rFonts w:ascii="Times New Roman" w:hAnsi="Times New Roman"/>
          <w:sz w:val="24"/>
          <w:szCs w:val="20"/>
          <w:lang w:eastAsia="cs-CZ"/>
        </w:rPr>
        <w:t>ý</w:t>
      </w:r>
      <w:r w:rsidRPr="00B90B76">
        <w:rPr>
          <w:rFonts w:ascii="Times New Roman" w:hAnsi="Times New Roman"/>
          <w:sz w:val="24"/>
          <w:szCs w:val="20"/>
          <w:lang w:eastAsia="cs-CZ"/>
        </w:rPr>
        <w:t xml:space="preserve"> dočasn</w:t>
      </w:r>
      <w:r>
        <w:rPr>
          <w:rFonts w:ascii="Times New Roman" w:hAnsi="Times New Roman"/>
          <w:sz w:val="24"/>
          <w:szCs w:val="20"/>
          <w:lang w:eastAsia="cs-CZ"/>
        </w:rPr>
        <w:t>ý</w:t>
      </w:r>
      <w:r w:rsidRPr="00B90B76">
        <w:rPr>
          <w:rFonts w:ascii="Times New Roman" w:hAnsi="Times New Roman"/>
          <w:sz w:val="24"/>
          <w:szCs w:val="20"/>
          <w:lang w:eastAsia="cs-CZ"/>
        </w:rPr>
        <w:t xml:space="preserve"> režim, tzv. </w:t>
      </w:r>
      <w:r w:rsidRPr="00EC1995">
        <w:rPr>
          <w:rFonts w:ascii="Times New Roman" w:hAnsi="Times New Roman"/>
          <w:sz w:val="24"/>
          <w:szCs w:val="20"/>
          <w:lang w:eastAsia="cs-CZ"/>
        </w:rPr>
        <w:t>mechanismu rychlé reakce</w:t>
      </w:r>
      <w:r w:rsidRPr="00B90B76">
        <w:rPr>
          <w:rFonts w:ascii="Times New Roman" w:hAnsi="Times New Roman"/>
          <w:sz w:val="24"/>
          <w:szCs w:val="20"/>
          <w:lang w:eastAsia="cs-CZ"/>
        </w:rPr>
        <w:t xml:space="preserve"> (navazuje na směrnici Rady 2013/42/EU) nová úprava navrhuje nařízením vlády na dobu maximálně devíti měsíců stanovit používání režimu přenesení daňové povinnosti u plnění, u nichž Evropská komise za účelem boje proti daňovým únikům potvrdila, že</w:t>
      </w:r>
      <w:r>
        <w:rPr>
          <w:rFonts w:ascii="Times New Roman" w:hAnsi="Times New Roman"/>
          <w:sz w:val="24"/>
          <w:szCs w:val="20"/>
          <w:lang w:eastAsia="cs-CZ"/>
        </w:rPr>
        <w:t> </w:t>
      </w:r>
      <w:r w:rsidRPr="00B90B76">
        <w:rPr>
          <w:rFonts w:ascii="Times New Roman" w:hAnsi="Times New Roman"/>
          <w:sz w:val="24"/>
          <w:szCs w:val="20"/>
          <w:lang w:eastAsia="cs-CZ"/>
        </w:rPr>
        <w:t>proti použití režimu přenesení daňové povinnosti při dodání tohoto zboží nebo poskytnutí této služby nemá námitky.</w:t>
      </w:r>
    </w:p>
    <w:p w:rsidR="00A0502D" w:rsidRPr="00F223C5" w:rsidRDefault="00A0502D" w:rsidP="00791FA1">
      <w:pPr>
        <w:pStyle w:val="Odstavecseseznamem"/>
        <w:keepNext/>
        <w:numPr>
          <w:ilvl w:val="0"/>
          <w:numId w:val="32"/>
        </w:numPr>
        <w:tabs>
          <w:tab w:val="left" w:pos="709"/>
          <w:tab w:val="num" w:pos="1276"/>
        </w:tabs>
        <w:spacing w:before="120" w:after="0" w:line="240" w:lineRule="auto"/>
        <w:ind w:left="709" w:hanging="283"/>
        <w:jc w:val="both"/>
        <w:outlineLvl w:val="7"/>
        <w:rPr>
          <w:rFonts w:ascii="Times New Roman" w:hAnsi="Times New Roman"/>
          <w:bCs/>
          <w:sz w:val="24"/>
          <w:szCs w:val="20"/>
          <w:lang w:eastAsia="cs-CZ"/>
        </w:rPr>
      </w:pPr>
      <w:r w:rsidRPr="00EC1995">
        <w:rPr>
          <w:rFonts w:ascii="Times New Roman" w:hAnsi="Times New Roman"/>
          <w:b/>
          <w:bCs/>
          <w:sz w:val="24"/>
          <w:szCs w:val="20"/>
          <w:lang w:eastAsia="cs-CZ"/>
        </w:rPr>
        <w:t>Zpřesnění</w:t>
      </w:r>
      <w:r w:rsidRPr="00342E1C">
        <w:rPr>
          <w:rFonts w:ascii="Times New Roman" w:hAnsi="Times New Roman"/>
          <w:b/>
          <w:bCs/>
          <w:sz w:val="24"/>
          <w:szCs w:val="20"/>
          <w:lang w:eastAsia="cs-CZ"/>
        </w:rPr>
        <w:t>m</w:t>
      </w:r>
      <w:r w:rsidRPr="00EC1995">
        <w:rPr>
          <w:rFonts w:ascii="Times New Roman" w:hAnsi="Times New Roman"/>
          <w:b/>
          <w:bCs/>
          <w:sz w:val="24"/>
          <w:szCs w:val="20"/>
          <w:lang w:eastAsia="cs-CZ"/>
        </w:rPr>
        <w:t xml:space="preserve"> textu platného zákona o DPH</w:t>
      </w:r>
      <w:r w:rsidRPr="00342E1C">
        <w:rPr>
          <w:rFonts w:ascii="Times New Roman" w:hAnsi="Times New Roman"/>
          <w:b/>
          <w:bCs/>
          <w:sz w:val="24"/>
          <w:szCs w:val="20"/>
          <w:lang w:eastAsia="cs-CZ"/>
        </w:rPr>
        <w:t xml:space="preserve"> – </w:t>
      </w:r>
      <w:r w:rsidRPr="00EC1995">
        <w:rPr>
          <w:rFonts w:ascii="Times New Roman" w:hAnsi="Times New Roman"/>
          <w:bCs/>
          <w:sz w:val="24"/>
          <w:szCs w:val="20"/>
          <w:lang w:eastAsia="cs-CZ"/>
        </w:rPr>
        <w:t>jde o</w:t>
      </w:r>
      <w:r w:rsidRPr="00342E1C">
        <w:rPr>
          <w:rFonts w:ascii="Times New Roman" w:hAnsi="Times New Roman"/>
          <w:sz w:val="24"/>
          <w:szCs w:val="20"/>
          <w:lang w:eastAsia="cs-CZ"/>
        </w:rPr>
        <w:t xml:space="preserve"> provázanost zákonů nebo dosažení lepší právní jistoty</w:t>
      </w:r>
      <w:r>
        <w:rPr>
          <w:rFonts w:ascii="Times New Roman" w:hAnsi="Times New Roman"/>
          <w:sz w:val="24"/>
          <w:szCs w:val="20"/>
          <w:lang w:eastAsia="cs-CZ"/>
        </w:rPr>
        <w:t xml:space="preserve">, dále </w:t>
      </w:r>
      <w:r w:rsidRPr="00342E1C">
        <w:rPr>
          <w:rFonts w:ascii="Times New Roman" w:hAnsi="Times New Roman"/>
          <w:sz w:val="24"/>
          <w:szCs w:val="20"/>
          <w:lang w:eastAsia="cs-CZ"/>
        </w:rPr>
        <w:t xml:space="preserve">např. jde o </w:t>
      </w:r>
      <w:r w:rsidRPr="00EC1995">
        <w:rPr>
          <w:rFonts w:ascii="Times New Roman" w:hAnsi="Times New Roman"/>
          <w:bCs/>
          <w:sz w:val="24"/>
          <w:szCs w:val="20"/>
          <w:lang w:eastAsia="cs-CZ"/>
        </w:rPr>
        <w:t xml:space="preserve">zrušení snížení </w:t>
      </w:r>
      <w:r>
        <w:rPr>
          <w:rFonts w:ascii="Times New Roman" w:hAnsi="Times New Roman"/>
          <w:bCs/>
          <w:sz w:val="24"/>
          <w:szCs w:val="20"/>
          <w:lang w:eastAsia="cs-CZ"/>
        </w:rPr>
        <w:t>obratu pro povinnou registraci</w:t>
      </w:r>
      <w:r w:rsidRPr="00EC1995">
        <w:rPr>
          <w:rFonts w:ascii="Times New Roman" w:hAnsi="Times New Roman"/>
          <w:bCs/>
          <w:sz w:val="24"/>
          <w:szCs w:val="20"/>
          <w:lang w:eastAsia="cs-CZ"/>
        </w:rPr>
        <w:t xml:space="preserve"> z 1 mil. Kč na 750 tis. Kč</w:t>
      </w:r>
      <w:r w:rsidRPr="00342E1C">
        <w:rPr>
          <w:rFonts w:ascii="Times New Roman" w:hAnsi="Times New Roman"/>
          <w:bCs/>
          <w:sz w:val="24"/>
          <w:szCs w:val="20"/>
          <w:lang w:eastAsia="cs-CZ"/>
        </w:rPr>
        <w:t xml:space="preserve"> a v souvislosti </w:t>
      </w:r>
      <w:r>
        <w:rPr>
          <w:rFonts w:ascii="Times New Roman" w:hAnsi="Times New Roman"/>
          <w:bCs/>
          <w:sz w:val="24"/>
          <w:szCs w:val="20"/>
          <w:lang w:eastAsia="cs-CZ"/>
        </w:rPr>
        <w:t>s</w:t>
      </w:r>
      <w:r w:rsidRPr="00342E1C">
        <w:rPr>
          <w:rFonts w:ascii="Times New Roman" w:hAnsi="Times New Roman"/>
          <w:bCs/>
          <w:sz w:val="24"/>
          <w:szCs w:val="20"/>
          <w:lang w:eastAsia="cs-CZ"/>
        </w:rPr>
        <w:t xml:space="preserve"> rekodifikac</w:t>
      </w:r>
      <w:r>
        <w:rPr>
          <w:rFonts w:ascii="Times New Roman" w:hAnsi="Times New Roman"/>
          <w:bCs/>
          <w:sz w:val="24"/>
          <w:szCs w:val="20"/>
          <w:lang w:eastAsia="cs-CZ"/>
        </w:rPr>
        <w:t>í</w:t>
      </w:r>
      <w:r w:rsidRPr="00342E1C">
        <w:rPr>
          <w:rFonts w:ascii="Times New Roman" w:hAnsi="Times New Roman"/>
          <w:bCs/>
          <w:sz w:val="24"/>
          <w:szCs w:val="20"/>
          <w:lang w:eastAsia="cs-CZ"/>
        </w:rPr>
        <w:t xml:space="preserve"> soukromého práva od 1. ledna 2014 </w:t>
      </w:r>
      <w:r>
        <w:rPr>
          <w:rFonts w:ascii="Times New Roman" w:hAnsi="Times New Roman"/>
          <w:bCs/>
          <w:sz w:val="24"/>
          <w:szCs w:val="20"/>
          <w:lang w:eastAsia="cs-CZ"/>
        </w:rPr>
        <w:t>s</w:t>
      </w:r>
      <w:r w:rsidRPr="00342E1C">
        <w:rPr>
          <w:rFonts w:ascii="Times New Roman" w:hAnsi="Times New Roman"/>
          <w:bCs/>
          <w:sz w:val="24"/>
          <w:szCs w:val="20"/>
          <w:lang w:eastAsia="cs-CZ"/>
        </w:rPr>
        <w:t>e navrhuj</w:t>
      </w:r>
      <w:r>
        <w:rPr>
          <w:rFonts w:ascii="Times New Roman" w:hAnsi="Times New Roman"/>
          <w:bCs/>
          <w:sz w:val="24"/>
          <w:szCs w:val="20"/>
          <w:lang w:eastAsia="cs-CZ"/>
        </w:rPr>
        <w:t>í</w:t>
      </w:r>
      <w:r w:rsidRPr="00342E1C">
        <w:rPr>
          <w:rFonts w:ascii="Times New Roman" w:hAnsi="Times New Roman"/>
          <w:bCs/>
          <w:sz w:val="24"/>
          <w:szCs w:val="20"/>
          <w:lang w:eastAsia="cs-CZ"/>
        </w:rPr>
        <w:t xml:space="preserve"> </w:t>
      </w:r>
      <w:r>
        <w:rPr>
          <w:rFonts w:ascii="Times New Roman" w:hAnsi="Times New Roman"/>
          <w:bCs/>
          <w:sz w:val="24"/>
          <w:szCs w:val="20"/>
          <w:lang w:eastAsia="cs-CZ"/>
        </w:rPr>
        <w:t>např. úpravy u</w:t>
      </w:r>
      <w:r w:rsidRPr="00342E1C">
        <w:rPr>
          <w:rFonts w:ascii="Times New Roman" w:hAnsi="Times New Roman"/>
          <w:bCs/>
          <w:sz w:val="24"/>
          <w:szCs w:val="20"/>
          <w:lang w:eastAsia="cs-CZ"/>
        </w:rPr>
        <w:t xml:space="preserve"> nemovitých věcí</w:t>
      </w:r>
      <w:r>
        <w:rPr>
          <w:rFonts w:ascii="Times New Roman" w:hAnsi="Times New Roman"/>
          <w:bCs/>
          <w:sz w:val="24"/>
          <w:szCs w:val="20"/>
          <w:lang w:eastAsia="cs-CZ"/>
        </w:rPr>
        <w:t xml:space="preserve"> a d</w:t>
      </w:r>
      <w:r w:rsidRPr="00342E1C">
        <w:rPr>
          <w:rFonts w:ascii="Times New Roman" w:hAnsi="Times New Roman"/>
          <w:bCs/>
          <w:sz w:val="24"/>
          <w:szCs w:val="20"/>
          <w:lang w:eastAsia="cs-CZ"/>
        </w:rPr>
        <w:t>oladění některých ustanovení s platnou právní úpravou ČR</w:t>
      </w:r>
      <w:r>
        <w:rPr>
          <w:rFonts w:ascii="Times New Roman" w:hAnsi="Times New Roman"/>
          <w:bCs/>
          <w:sz w:val="24"/>
          <w:szCs w:val="20"/>
          <w:lang w:eastAsia="cs-CZ"/>
        </w:rPr>
        <w:t>.</w:t>
      </w:r>
    </w:p>
    <w:p w:rsidR="00A0502D" w:rsidRDefault="00A0502D" w:rsidP="00F23A7C">
      <w:pPr>
        <w:keepNext/>
        <w:tabs>
          <w:tab w:val="num" w:pos="1134"/>
          <w:tab w:val="left" w:pos="1701"/>
        </w:tabs>
        <w:spacing w:before="120" w:after="0" w:line="240" w:lineRule="auto"/>
        <w:ind w:left="1134"/>
        <w:jc w:val="both"/>
        <w:outlineLvl w:val="7"/>
        <w:rPr>
          <w:rFonts w:ascii="Times New Roman" w:hAnsi="Times New Roman"/>
          <w:sz w:val="24"/>
          <w:szCs w:val="20"/>
          <w:lang w:eastAsia="cs-CZ"/>
        </w:rPr>
      </w:pPr>
    </w:p>
    <w:p w:rsidR="00A0502D" w:rsidRPr="003A1C36" w:rsidRDefault="00A0502D" w:rsidP="00C4226C">
      <w:pPr>
        <w:keepNext/>
        <w:spacing w:before="120" w:after="240" w:line="240" w:lineRule="auto"/>
        <w:jc w:val="both"/>
        <w:outlineLvl w:val="6"/>
        <w:rPr>
          <w:rFonts w:ascii="Times New Roman" w:hAnsi="Times New Roman"/>
          <w:b/>
          <w:bCs/>
          <w:i/>
          <w:sz w:val="24"/>
          <w:szCs w:val="20"/>
          <w:u w:val="single"/>
          <w:lang w:eastAsia="cs-CZ"/>
        </w:rPr>
      </w:pPr>
      <w:r w:rsidRPr="003A1C36">
        <w:rPr>
          <w:rFonts w:ascii="Times New Roman" w:hAnsi="Times New Roman"/>
          <w:b/>
          <w:bCs/>
          <w:i/>
          <w:sz w:val="24"/>
          <w:szCs w:val="20"/>
          <w:u w:val="single"/>
          <w:lang w:eastAsia="cs-CZ"/>
        </w:rPr>
        <w:t>8.1.6 Zhodnocení rizika</w:t>
      </w:r>
    </w:p>
    <w:p w:rsidR="00A0502D" w:rsidRDefault="00A0502D" w:rsidP="00A57700">
      <w:pPr>
        <w:keepNext/>
        <w:numPr>
          <w:ilvl w:val="0"/>
          <w:numId w:val="7"/>
        </w:numPr>
        <w:spacing w:before="120" w:after="120" w:line="240" w:lineRule="auto"/>
        <w:ind w:left="714" w:right="57" w:hanging="357"/>
        <w:jc w:val="both"/>
        <w:outlineLvl w:val="7"/>
        <w:rPr>
          <w:rFonts w:ascii="Times New Roman" w:hAnsi="Times New Roman"/>
          <w:sz w:val="24"/>
          <w:szCs w:val="20"/>
          <w:lang w:eastAsia="cs-CZ"/>
        </w:rPr>
      </w:pPr>
      <w:r w:rsidRPr="00A57700">
        <w:rPr>
          <w:rFonts w:ascii="Times New Roman" w:hAnsi="Times New Roman"/>
          <w:b/>
          <w:sz w:val="24"/>
          <w:szCs w:val="20"/>
          <w:lang w:eastAsia="cs-CZ"/>
        </w:rPr>
        <w:t>Sazby daně u zboží</w:t>
      </w:r>
      <w:r w:rsidRPr="00A57700">
        <w:rPr>
          <w:rFonts w:ascii="Times New Roman" w:hAnsi="Times New Roman"/>
          <w:sz w:val="24"/>
          <w:szCs w:val="20"/>
          <w:lang w:eastAsia="cs-CZ"/>
        </w:rPr>
        <w:t xml:space="preserve"> – v případě ponechání stávající úpravy zákona nebude naplněna Koaliční smlouv</w:t>
      </w:r>
      <w:r>
        <w:rPr>
          <w:rFonts w:ascii="Times New Roman" w:hAnsi="Times New Roman"/>
          <w:sz w:val="24"/>
          <w:szCs w:val="20"/>
          <w:lang w:eastAsia="cs-CZ"/>
        </w:rPr>
        <w:t>a</w:t>
      </w:r>
      <w:r w:rsidRPr="00A57700">
        <w:rPr>
          <w:rFonts w:ascii="Times New Roman" w:hAnsi="Times New Roman"/>
          <w:sz w:val="24"/>
          <w:szCs w:val="20"/>
          <w:lang w:eastAsia="cs-CZ"/>
        </w:rPr>
        <w:t xml:space="preserve"> mezi ČSSD, hnutím ANO a KDU-ČSL na volební období 2013 –2017, tj. </w:t>
      </w:r>
      <w:r>
        <w:rPr>
          <w:rFonts w:ascii="Times New Roman" w:hAnsi="Times New Roman"/>
          <w:sz w:val="24"/>
          <w:szCs w:val="20"/>
          <w:lang w:eastAsia="cs-CZ"/>
        </w:rPr>
        <w:t>s</w:t>
      </w:r>
      <w:r w:rsidRPr="00A57700">
        <w:rPr>
          <w:rFonts w:ascii="Times New Roman" w:hAnsi="Times New Roman"/>
          <w:sz w:val="24"/>
          <w:szCs w:val="20"/>
          <w:lang w:eastAsia="cs-CZ"/>
        </w:rPr>
        <w:t>nížen</w:t>
      </w:r>
      <w:r>
        <w:rPr>
          <w:rFonts w:ascii="Times New Roman" w:hAnsi="Times New Roman"/>
          <w:sz w:val="24"/>
          <w:szCs w:val="20"/>
          <w:lang w:eastAsia="cs-CZ"/>
        </w:rPr>
        <w:t>í</w:t>
      </w:r>
      <w:r w:rsidRPr="00A57700">
        <w:rPr>
          <w:rFonts w:ascii="Times New Roman" w:hAnsi="Times New Roman"/>
          <w:sz w:val="24"/>
          <w:szCs w:val="20"/>
          <w:lang w:eastAsia="cs-CZ"/>
        </w:rPr>
        <w:t xml:space="preserve"> sazby daně</w:t>
      </w:r>
      <w:r>
        <w:rPr>
          <w:rFonts w:ascii="Times New Roman" w:hAnsi="Times New Roman"/>
          <w:sz w:val="24"/>
          <w:szCs w:val="20"/>
          <w:lang w:eastAsia="cs-CZ"/>
        </w:rPr>
        <w:t xml:space="preserve"> na dětskou výživu, léky a knihy (na 10%).</w:t>
      </w:r>
      <w:r w:rsidRPr="00A57700">
        <w:rPr>
          <w:rFonts w:ascii="Times New Roman" w:hAnsi="Times New Roman"/>
          <w:sz w:val="24"/>
          <w:szCs w:val="20"/>
          <w:lang w:eastAsia="cs-CZ"/>
        </w:rPr>
        <w:t xml:space="preserve"> </w:t>
      </w:r>
    </w:p>
    <w:p w:rsidR="00A0502D" w:rsidRDefault="00A0502D" w:rsidP="00F66FC4">
      <w:pPr>
        <w:pStyle w:val="Odstavecseseznamem"/>
        <w:keepNext/>
        <w:numPr>
          <w:ilvl w:val="0"/>
          <w:numId w:val="7"/>
        </w:numPr>
        <w:tabs>
          <w:tab w:val="left" w:pos="1134"/>
        </w:tabs>
        <w:spacing w:before="120" w:after="0" w:line="240" w:lineRule="auto"/>
        <w:jc w:val="both"/>
        <w:outlineLvl w:val="6"/>
        <w:rPr>
          <w:rFonts w:ascii="Times New Roman" w:hAnsi="Times New Roman"/>
          <w:bCs/>
          <w:sz w:val="24"/>
          <w:szCs w:val="20"/>
          <w:lang w:eastAsia="cs-CZ"/>
        </w:rPr>
      </w:pPr>
      <w:r w:rsidRPr="00EC6FE0">
        <w:rPr>
          <w:rFonts w:ascii="Times New Roman" w:hAnsi="Times New Roman"/>
          <w:b/>
          <w:bCs/>
          <w:sz w:val="24"/>
          <w:szCs w:val="20"/>
          <w:lang w:eastAsia="cs-CZ"/>
        </w:rPr>
        <w:t>Kontrolní výkaz</w:t>
      </w:r>
      <w:r w:rsidRPr="00EC6FE0">
        <w:rPr>
          <w:rFonts w:ascii="Times New Roman" w:hAnsi="Times New Roman"/>
          <w:bCs/>
          <w:sz w:val="24"/>
          <w:szCs w:val="20"/>
          <w:lang w:eastAsia="cs-CZ"/>
        </w:rPr>
        <w:t xml:space="preserve"> </w:t>
      </w:r>
      <w:r>
        <w:rPr>
          <w:rFonts w:ascii="Times New Roman" w:hAnsi="Times New Roman"/>
          <w:bCs/>
          <w:sz w:val="24"/>
          <w:szCs w:val="20"/>
          <w:lang w:eastAsia="cs-CZ"/>
        </w:rPr>
        <w:t>–</w:t>
      </w:r>
      <w:r w:rsidRPr="00EC6FE0">
        <w:rPr>
          <w:rFonts w:ascii="Times New Roman" w:hAnsi="Times New Roman"/>
          <w:bCs/>
          <w:sz w:val="24"/>
          <w:szCs w:val="20"/>
          <w:lang w:eastAsia="cs-CZ"/>
        </w:rPr>
        <w:t xml:space="preserve"> </w:t>
      </w:r>
      <w:r w:rsidRPr="00A57700">
        <w:rPr>
          <w:rFonts w:ascii="Times New Roman" w:hAnsi="Times New Roman"/>
          <w:sz w:val="24"/>
          <w:szCs w:val="20"/>
          <w:lang w:eastAsia="cs-CZ"/>
        </w:rPr>
        <w:t>v případě ponechání stávající úpravy zákona nebude naplněna Koaliční smlouv</w:t>
      </w:r>
      <w:r>
        <w:rPr>
          <w:rFonts w:ascii="Times New Roman" w:hAnsi="Times New Roman"/>
          <w:sz w:val="24"/>
          <w:szCs w:val="20"/>
          <w:lang w:eastAsia="cs-CZ"/>
        </w:rPr>
        <w:t>a</w:t>
      </w:r>
      <w:r w:rsidRPr="00A57700">
        <w:rPr>
          <w:rFonts w:ascii="Times New Roman" w:hAnsi="Times New Roman"/>
          <w:sz w:val="24"/>
          <w:szCs w:val="20"/>
          <w:lang w:eastAsia="cs-CZ"/>
        </w:rPr>
        <w:t xml:space="preserve"> mezi ČSSD, hnutím ANO a KDU-ČSL na volební období 2013 – 2017, tj.</w:t>
      </w:r>
      <w:r w:rsidRPr="007A1725">
        <w:rPr>
          <w:rFonts w:ascii="Times New Roman" w:hAnsi="Times New Roman"/>
          <w:sz w:val="24"/>
          <w:szCs w:val="24"/>
          <w:lang w:eastAsia="cs-CZ"/>
        </w:rPr>
        <w:t xml:space="preserve"> nepřijme se opatření ke</w:t>
      </w:r>
      <w:r w:rsidRPr="00A57700">
        <w:rPr>
          <w:rFonts w:ascii="Times New Roman" w:hAnsi="Times New Roman"/>
          <w:sz w:val="24"/>
          <w:szCs w:val="20"/>
          <w:lang w:eastAsia="cs-CZ"/>
        </w:rPr>
        <w:t xml:space="preserve"> zlepšení výběru daní</w:t>
      </w:r>
      <w:r>
        <w:rPr>
          <w:rFonts w:ascii="Times New Roman" w:hAnsi="Times New Roman"/>
          <w:sz w:val="24"/>
          <w:szCs w:val="20"/>
          <w:lang w:eastAsia="cs-CZ"/>
        </w:rPr>
        <w:t>.</w:t>
      </w:r>
    </w:p>
    <w:p w:rsidR="00A0502D" w:rsidRPr="007352C9" w:rsidRDefault="00A0502D" w:rsidP="00F66FC4">
      <w:pPr>
        <w:keepNext/>
        <w:numPr>
          <w:ilvl w:val="0"/>
          <w:numId w:val="7"/>
        </w:numPr>
        <w:spacing w:before="120" w:after="0" w:line="240" w:lineRule="auto"/>
        <w:ind w:left="714" w:right="57" w:hanging="357"/>
        <w:jc w:val="both"/>
        <w:outlineLvl w:val="7"/>
        <w:rPr>
          <w:rFonts w:ascii="Times New Roman" w:hAnsi="Times New Roman"/>
          <w:sz w:val="24"/>
          <w:szCs w:val="20"/>
          <w:lang w:eastAsia="cs-CZ"/>
        </w:rPr>
      </w:pPr>
      <w:r w:rsidRPr="00C34ECB">
        <w:rPr>
          <w:rFonts w:ascii="Times New Roman" w:hAnsi="Times New Roman"/>
          <w:b/>
          <w:sz w:val="24"/>
          <w:szCs w:val="20"/>
          <w:lang w:eastAsia="cs-CZ"/>
        </w:rPr>
        <w:t>Režim přenesení daňové povinnosti</w:t>
      </w:r>
      <w:r w:rsidRPr="00C34ECB">
        <w:rPr>
          <w:rFonts w:ascii="Times New Roman" w:hAnsi="Times New Roman"/>
          <w:sz w:val="24"/>
          <w:szCs w:val="20"/>
          <w:lang w:eastAsia="cs-CZ"/>
        </w:rPr>
        <w:t xml:space="preserve"> – v případě ponechání stávající úpravy zákona nebude zaveden</w:t>
      </w:r>
      <w:r w:rsidRPr="00C34ECB">
        <w:rPr>
          <w:rFonts w:ascii="Times New Roman" w:hAnsi="Times New Roman"/>
          <w:sz w:val="24"/>
          <w:szCs w:val="24"/>
          <w:lang w:eastAsia="cs-CZ"/>
        </w:rPr>
        <w:t xml:space="preserve"> účinný a flexibilní nástroj v boji proti daňovým podvodům</w:t>
      </w:r>
      <w:r w:rsidRPr="007A1725">
        <w:rPr>
          <w:rFonts w:ascii="Times New Roman" w:hAnsi="Times New Roman"/>
          <w:sz w:val="24"/>
          <w:szCs w:val="24"/>
          <w:lang w:eastAsia="cs-CZ"/>
        </w:rPr>
        <w:t xml:space="preserve"> a nebude využito opatření schválené pro členské státy EU</w:t>
      </w:r>
      <w:r w:rsidRPr="00C34ECB">
        <w:rPr>
          <w:rFonts w:ascii="Times New Roman" w:hAnsi="Times New Roman"/>
          <w:sz w:val="24"/>
          <w:szCs w:val="24"/>
          <w:lang w:eastAsia="cs-CZ"/>
        </w:rPr>
        <w:t>.</w:t>
      </w:r>
      <w:r>
        <w:rPr>
          <w:rFonts w:ascii="Times New Roman" w:hAnsi="Times New Roman"/>
          <w:sz w:val="24"/>
          <w:szCs w:val="24"/>
          <w:lang w:eastAsia="cs-CZ"/>
        </w:rPr>
        <w:t xml:space="preserve"> </w:t>
      </w:r>
    </w:p>
    <w:p w:rsidR="00A0502D" w:rsidRDefault="00A0502D" w:rsidP="00C4226C">
      <w:pPr>
        <w:keepNext/>
        <w:numPr>
          <w:ilvl w:val="2"/>
          <w:numId w:val="0"/>
        </w:numPr>
        <w:tabs>
          <w:tab w:val="num" w:pos="567"/>
        </w:tabs>
        <w:spacing w:before="360" w:after="120" w:line="240" w:lineRule="auto"/>
        <w:ind w:left="567" w:hanging="567"/>
        <w:jc w:val="both"/>
        <w:outlineLvl w:val="2"/>
        <w:rPr>
          <w:rFonts w:ascii="Times New Roman" w:hAnsi="Times New Roman"/>
          <w:b/>
          <w:sz w:val="24"/>
          <w:szCs w:val="24"/>
          <w:lang w:eastAsia="cs-CZ"/>
        </w:rPr>
      </w:pPr>
    </w:p>
    <w:p w:rsidR="00A0502D" w:rsidRDefault="00A0502D" w:rsidP="00C4226C">
      <w:pPr>
        <w:keepNext/>
        <w:numPr>
          <w:ilvl w:val="2"/>
          <w:numId w:val="0"/>
        </w:numPr>
        <w:tabs>
          <w:tab w:val="num" w:pos="567"/>
        </w:tabs>
        <w:spacing w:before="360" w:after="120" w:line="240" w:lineRule="auto"/>
        <w:ind w:left="567" w:hanging="567"/>
        <w:jc w:val="both"/>
        <w:outlineLvl w:val="2"/>
        <w:rPr>
          <w:rFonts w:ascii="Times New Roman" w:hAnsi="Times New Roman"/>
          <w:b/>
          <w:sz w:val="24"/>
          <w:szCs w:val="24"/>
          <w:lang w:eastAsia="cs-CZ"/>
        </w:rPr>
      </w:pPr>
    </w:p>
    <w:p w:rsidR="00A0502D" w:rsidRPr="00034396" w:rsidRDefault="00A0502D" w:rsidP="00C4226C">
      <w:pPr>
        <w:keepNext/>
        <w:numPr>
          <w:ilvl w:val="2"/>
          <w:numId w:val="0"/>
        </w:numPr>
        <w:tabs>
          <w:tab w:val="num" w:pos="567"/>
        </w:tabs>
        <w:spacing w:before="360" w:after="120" w:line="240" w:lineRule="auto"/>
        <w:ind w:left="567" w:hanging="567"/>
        <w:jc w:val="both"/>
        <w:outlineLvl w:val="2"/>
        <w:rPr>
          <w:rFonts w:ascii="Times New Roman" w:hAnsi="Times New Roman"/>
          <w:b/>
          <w:sz w:val="24"/>
          <w:szCs w:val="24"/>
          <w:lang w:eastAsia="cs-CZ"/>
        </w:rPr>
      </w:pPr>
      <w:r w:rsidRPr="00034396">
        <w:rPr>
          <w:rFonts w:ascii="Times New Roman" w:hAnsi="Times New Roman"/>
          <w:b/>
          <w:sz w:val="24"/>
          <w:szCs w:val="24"/>
          <w:lang w:eastAsia="cs-CZ"/>
        </w:rPr>
        <w:t>8.2</w:t>
      </w:r>
      <w:r>
        <w:rPr>
          <w:rFonts w:ascii="Times New Roman" w:hAnsi="Times New Roman"/>
          <w:b/>
          <w:sz w:val="24"/>
          <w:szCs w:val="24"/>
          <w:lang w:eastAsia="cs-CZ"/>
        </w:rPr>
        <w:t>.</w:t>
      </w:r>
      <w:r w:rsidRPr="00034396">
        <w:rPr>
          <w:rFonts w:ascii="Times New Roman" w:hAnsi="Times New Roman"/>
          <w:b/>
          <w:sz w:val="24"/>
          <w:szCs w:val="24"/>
          <w:lang w:eastAsia="cs-CZ"/>
        </w:rPr>
        <w:t xml:space="preserve"> Návrh variant řešení:</w:t>
      </w:r>
    </w:p>
    <w:p w:rsidR="00A0502D" w:rsidRDefault="00A0502D" w:rsidP="00C4226C">
      <w:pPr>
        <w:keepNext/>
        <w:spacing w:after="120" w:line="240" w:lineRule="auto"/>
        <w:jc w:val="both"/>
        <w:rPr>
          <w:rFonts w:ascii="Times New Roman" w:hAnsi="Times New Roman"/>
          <w:b/>
          <w:i/>
          <w:sz w:val="24"/>
          <w:szCs w:val="24"/>
          <w:u w:val="single"/>
          <w:lang w:eastAsia="cs-CZ"/>
        </w:rPr>
      </w:pPr>
    </w:p>
    <w:p w:rsidR="00A0502D" w:rsidRPr="003A1C36" w:rsidRDefault="00A0502D" w:rsidP="00C4226C">
      <w:pPr>
        <w:keepNext/>
        <w:spacing w:after="120" w:line="240" w:lineRule="auto"/>
        <w:jc w:val="both"/>
        <w:rPr>
          <w:rFonts w:ascii="Times New Roman" w:hAnsi="Times New Roman"/>
          <w:b/>
          <w:i/>
          <w:sz w:val="24"/>
          <w:szCs w:val="24"/>
          <w:u w:val="single"/>
          <w:lang w:eastAsia="cs-CZ"/>
        </w:rPr>
      </w:pPr>
      <w:r w:rsidRPr="003A1C36">
        <w:rPr>
          <w:rFonts w:ascii="Times New Roman" w:hAnsi="Times New Roman"/>
          <w:b/>
          <w:i/>
          <w:sz w:val="24"/>
          <w:szCs w:val="24"/>
          <w:u w:val="single"/>
          <w:lang w:eastAsia="cs-CZ"/>
        </w:rPr>
        <w:t>8.2.1 Návrh možných řešení včetně varianty „nulové“</w:t>
      </w:r>
    </w:p>
    <w:p w:rsidR="00A0502D" w:rsidRDefault="00A0502D" w:rsidP="006A29C7">
      <w:pPr>
        <w:keepNext/>
        <w:spacing w:before="240" w:after="120" w:line="240" w:lineRule="auto"/>
        <w:ind w:left="567"/>
        <w:jc w:val="both"/>
        <w:rPr>
          <w:rFonts w:ascii="Times New Roman" w:hAnsi="Times New Roman"/>
          <w:bCs/>
          <w:sz w:val="24"/>
          <w:szCs w:val="24"/>
          <w:lang w:eastAsia="cs-CZ"/>
        </w:rPr>
      </w:pPr>
      <w:r w:rsidRPr="003A1C36">
        <w:rPr>
          <w:rFonts w:ascii="Times New Roman" w:hAnsi="Times New Roman"/>
          <w:bCs/>
          <w:sz w:val="24"/>
          <w:szCs w:val="24"/>
          <w:lang w:eastAsia="cs-CZ"/>
        </w:rPr>
        <w:t xml:space="preserve">Tento návrh variant řešení obsahuje především </w:t>
      </w:r>
      <w:r w:rsidRPr="00AA2E19">
        <w:rPr>
          <w:rFonts w:ascii="Times New Roman" w:hAnsi="Times New Roman"/>
          <w:bCs/>
          <w:sz w:val="24"/>
          <w:szCs w:val="24"/>
          <w:lang w:eastAsia="cs-CZ"/>
        </w:rPr>
        <w:t>zásadní změny v</w:t>
      </w:r>
      <w:r>
        <w:rPr>
          <w:rFonts w:ascii="Times New Roman" w:hAnsi="Times New Roman"/>
          <w:bCs/>
          <w:sz w:val="24"/>
          <w:szCs w:val="24"/>
          <w:lang w:eastAsia="cs-CZ"/>
        </w:rPr>
        <w:t> zavedení druhé snížené sazby daně a zavedení kontrolního výkazu</w:t>
      </w:r>
      <w:r w:rsidRPr="00AA2E19">
        <w:rPr>
          <w:rFonts w:ascii="Times New Roman" w:hAnsi="Times New Roman"/>
          <w:bCs/>
          <w:sz w:val="24"/>
          <w:szCs w:val="24"/>
          <w:lang w:eastAsia="cs-CZ"/>
        </w:rPr>
        <w:t xml:space="preserve">. Dále obsahuje </w:t>
      </w:r>
      <w:r w:rsidRPr="00AA2E19">
        <w:rPr>
          <w:rFonts w:ascii="Times New Roman" w:hAnsi="Times New Roman"/>
          <w:bCs/>
          <w:iCs/>
          <w:noProof/>
          <w:sz w:val="24"/>
          <w:szCs w:val="24"/>
          <w:lang w:eastAsia="cs-CZ"/>
        </w:rPr>
        <w:t>režim přenesení daňové povinnosti</w:t>
      </w:r>
      <w:r w:rsidRPr="00AA2E19">
        <w:rPr>
          <w:rFonts w:ascii="Times New Roman" w:hAnsi="Times New Roman"/>
          <w:bCs/>
          <w:sz w:val="24"/>
          <w:szCs w:val="24"/>
          <w:lang w:eastAsia="cs-CZ"/>
        </w:rPr>
        <w:t>.</w:t>
      </w:r>
    </w:p>
    <w:p w:rsidR="00A0502D" w:rsidRPr="003A1C36" w:rsidRDefault="00A0502D" w:rsidP="00BD2E5C">
      <w:pPr>
        <w:keepNext/>
        <w:tabs>
          <w:tab w:val="left" w:pos="567"/>
        </w:tabs>
        <w:spacing w:after="0" w:line="240" w:lineRule="auto"/>
        <w:ind w:firstLine="567"/>
        <w:jc w:val="both"/>
        <w:rPr>
          <w:rFonts w:ascii="Times New Roman" w:hAnsi="Times New Roman"/>
          <w:b/>
          <w:sz w:val="24"/>
          <w:szCs w:val="24"/>
          <w:u w:val="single"/>
          <w:lang w:eastAsia="cs-CZ"/>
        </w:rPr>
      </w:pPr>
      <w:r w:rsidRPr="003A1C36">
        <w:rPr>
          <w:rFonts w:ascii="Times New Roman" w:hAnsi="Times New Roman"/>
          <w:b/>
          <w:sz w:val="24"/>
          <w:szCs w:val="24"/>
          <w:u w:val="single"/>
          <w:lang w:eastAsia="cs-CZ"/>
        </w:rPr>
        <w:t>Varianta 0:</w:t>
      </w:r>
    </w:p>
    <w:p w:rsidR="00A0502D" w:rsidRPr="003A1C36" w:rsidRDefault="00A0502D" w:rsidP="00C4226C">
      <w:pPr>
        <w:keepNext/>
        <w:spacing w:after="120" w:line="240" w:lineRule="auto"/>
        <w:ind w:left="567"/>
        <w:jc w:val="both"/>
        <w:rPr>
          <w:rFonts w:ascii="Times New Roman" w:hAnsi="Times New Roman"/>
          <w:sz w:val="24"/>
          <w:szCs w:val="24"/>
          <w:lang w:eastAsia="cs-CZ"/>
        </w:rPr>
      </w:pPr>
      <w:r w:rsidRPr="003A1C36">
        <w:rPr>
          <w:rFonts w:ascii="Times New Roman" w:hAnsi="Times New Roman"/>
          <w:sz w:val="24"/>
          <w:szCs w:val="24"/>
          <w:lang w:eastAsia="cs-CZ"/>
        </w:rPr>
        <w:t xml:space="preserve">Bude zachováno současné znění zákona o dani z přidané hodnoty. </w:t>
      </w:r>
    </w:p>
    <w:p w:rsidR="00A0502D" w:rsidRPr="00A1211E" w:rsidRDefault="00A0502D" w:rsidP="00F1357C">
      <w:pPr>
        <w:pStyle w:val="Dvodovzprva"/>
        <w:keepNext w:val="0"/>
        <w:tabs>
          <w:tab w:val="left" w:pos="0"/>
        </w:tabs>
        <w:spacing w:after="200"/>
        <w:ind w:left="567"/>
        <w:rPr>
          <w:rFonts w:ascii="Times New Roman" w:hAnsi="Times New Roman"/>
          <w:bCs/>
          <w:color w:val="auto"/>
          <w:sz w:val="24"/>
          <w:szCs w:val="24"/>
        </w:rPr>
      </w:pPr>
      <w:r w:rsidRPr="00A1211E">
        <w:rPr>
          <w:rFonts w:ascii="Times New Roman" w:hAnsi="Times New Roman"/>
          <w:bCs/>
          <w:color w:val="auto"/>
          <w:sz w:val="24"/>
          <w:szCs w:val="24"/>
        </w:rPr>
        <w:t>Tato varianta bude znamenat, že pokud nebudou provedeny úpravy v sazbě daně a</w:t>
      </w:r>
      <w:r>
        <w:rPr>
          <w:rFonts w:ascii="Times New Roman" w:hAnsi="Times New Roman"/>
          <w:bCs/>
          <w:color w:val="auto"/>
          <w:sz w:val="24"/>
          <w:szCs w:val="24"/>
        </w:rPr>
        <w:t> </w:t>
      </w:r>
      <w:r w:rsidRPr="00A1211E">
        <w:rPr>
          <w:rFonts w:ascii="Times New Roman" w:hAnsi="Times New Roman"/>
          <w:bCs/>
          <w:color w:val="auto"/>
          <w:sz w:val="24"/>
          <w:szCs w:val="24"/>
        </w:rPr>
        <w:t xml:space="preserve">zavedení kontrolního průkazu nebude naplněna </w:t>
      </w:r>
      <w:r w:rsidRPr="00A1211E">
        <w:rPr>
          <w:rFonts w:ascii="Times New Roman" w:hAnsi="Times New Roman"/>
          <w:color w:val="auto"/>
          <w:sz w:val="24"/>
        </w:rPr>
        <w:t xml:space="preserve">Koaliční smlouvy mezi ČSSD, hnutím ANO a KDU-ČSL na volební období 2013 – 2017, tj. snížení sazby daně na dětskou výživu, léky a knihy a </w:t>
      </w:r>
      <w:r w:rsidRPr="00E2533B">
        <w:rPr>
          <w:rFonts w:ascii="Times New Roman" w:hAnsi="Times New Roman"/>
          <w:color w:val="auto"/>
          <w:sz w:val="24"/>
          <w:szCs w:val="24"/>
        </w:rPr>
        <w:t xml:space="preserve">zavedení opatření ke </w:t>
      </w:r>
      <w:r w:rsidRPr="00A1211E">
        <w:rPr>
          <w:rFonts w:ascii="Times New Roman" w:hAnsi="Times New Roman"/>
          <w:color w:val="auto"/>
          <w:sz w:val="24"/>
        </w:rPr>
        <w:t>zlepšení výběru daní.</w:t>
      </w:r>
    </w:p>
    <w:p w:rsidR="00A0502D" w:rsidRDefault="00A0502D" w:rsidP="00587AE0">
      <w:pPr>
        <w:keepNext/>
        <w:spacing w:before="120" w:after="120" w:line="240" w:lineRule="auto"/>
        <w:ind w:left="567" w:right="57"/>
        <w:jc w:val="both"/>
        <w:outlineLvl w:val="7"/>
        <w:rPr>
          <w:rFonts w:ascii="Times New Roman" w:hAnsi="Times New Roman"/>
          <w:sz w:val="24"/>
          <w:szCs w:val="20"/>
          <w:lang w:eastAsia="cs-CZ"/>
        </w:rPr>
      </w:pPr>
      <w:r>
        <w:rPr>
          <w:rFonts w:ascii="Times New Roman" w:hAnsi="Times New Roman"/>
          <w:sz w:val="24"/>
          <w:szCs w:val="20"/>
          <w:lang w:eastAsia="cs-CZ"/>
        </w:rPr>
        <w:t>V</w:t>
      </w:r>
      <w:r w:rsidRPr="00476307">
        <w:rPr>
          <w:rFonts w:ascii="Times New Roman" w:hAnsi="Times New Roman"/>
          <w:sz w:val="24"/>
          <w:szCs w:val="20"/>
          <w:lang w:eastAsia="cs-CZ"/>
        </w:rPr>
        <w:t xml:space="preserve"> případě ponechání stávající úpravy zákona nebude </w:t>
      </w:r>
      <w:r>
        <w:rPr>
          <w:rFonts w:ascii="Times New Roman" w:hAnsi="Times New Roman"/>
          <w:sz w:val="24"/>
          <w:szCs w:val="20"/>
          <w:lang w:eastAsia="cs-CZ"/>
        </w:rPr>
        <w:t xml:space="preserve">nastaven </w:t>
      </w:r>
      <w:r w:rsidRPr="00587AE0">
        <w:rPr>
          <w:rFonts w:ascii="Times New Roman" w:hAnsi="Times New Roman"/>
          <w:sz w:val="24"/>
          <w:szCs w:val="20"/>
          <w:lang w:eastAsia="cs-CZ"/>
        </w:rPr>
        <w:t>mechanismus rychlé reakce proti podvodům v oblasti DPH.</w:t>
      </w:r>
      <w:r>
        <w:rPr>
          <w:rFonts w:ascii="Times New Roman" w:hAnsi="Times New Roman"/>
          <w:sz w:val="24"/>
          <w:szCs w:val="20"/>
          <w:lang w:eastAsia="cs-CZ"/>
        </w:rPr>
        <w:t xml:space="preserve"> </w:t>
      </w:r>
    </w:p>
    <w:p w:rsidR="00A0502D" w:rsidRDefault="00A0502D" w:rsidP="00587AE0">
      <w:pPr>
        <w:keepNext/>
        <w:spacing w:before="120" w:after="120" w:line="240" w:lineRule="auto"/>
        <w:ind w:left="567" w:right="57"/>
        <w:jc w:val="both"/>
        <w:outlineLvl w:val="7"/>
        <w:rPr>
          <w:rFonts w:ascii="Times New Roman" w:hAnsi="Times New Roman"/>
          <w:sz w:val="24"/>
          <w:szCs w:val="24"/>
          <w:lang w:eastAsia="cs-CZ"/>
        </w:rPr>
      </w:pPr>
      <w:r>
        <w:rPr>
          <w:rFonts w:ascii="Times New Roman" w:hAnsi="Times New Roman"/>
          <w:sz w:val="24"/>
          <w:szCs w:val="20"/>
          <w:lang w:eastAsia="cs-CZ"/>
        </w:rPr>
        <w:t>V</w:t>
      </w:r>
      <w:r w:rsidRPr="00C34ECB">
        <w:rPr>
          <w:rFonts w:ascii="Times New Roman" w:hAnsi="Times New Roman"/>
          <w:sz w:val="24"/>
          <w:szCs w:val="20"/>
          <w:lang w:eastAsia="cs-CZ"/>
        </w:rPr>
        <w:t> případě ponechání stávající úpravy zákona nebude zaveden</w:t>
      </w:r>
      <w:r w:rsidRPr="00C34ECB">
        <w:rPr>
          <w:rFonts w:ascii="Times New Roman" w:hAnsi="Times New Roman"/>
          <w:sz w:val="24"/>
          <w:szCs w:val="24"/>
          <w:lang w:eastAsia="cs-CZ"/>
        </w:rPr>
        <w:t xml:space="preserve"> účinný a flexibilní nástroj v boji proti daňovým podvodům.</w:t>
      </w:r>
      <w:r>
        <w:rPr>
          <w:rFonts w:ascii="Times New Roman" w:hAnsi="Times New Roman"/>
          <w:sz w:val="24"/>
          <w:szCs w:val="24"/>
          <w:lang w:eastAsia="cs-CZ"/>
        </w:rPr>
        <w:t xml:space="preserve">  </w:t>
      </w:r>
      <w:r w:rsidRPr="00476307">
        <w:rPr>
          <w:rFonts w:ascii="Times New Roman" w:hAnsi="Times New Roman"/>
          <w:sz w:val="24"/>
          <w:szCs w:val="20"/>
          <w:lang w:eastAsia="cs-CZ"/>
        </w:rPr>
        <w:t xml:space="preserve">Nedošlo by ke sjednocení pravidel </w:t>
      </w:r>
      <w:r w:rsidRPr="00C34ECB">
        <w:rPr>
          <w:rFonts w:ascii="Times New Roman" w:hAnsi="Times New Roman"/>
          <w:sz w:val="24"/>
          <w:szCs w:val="24"/>
          <w:lang w:eastAsia="cs-CZ"/>
        </w:rPr>
        <w:t>v boji proti daňovým podvodům</w:t>
      </w:r>
      <w:r>
        <w:rPr>
          <w:rFonts w:ascii="Times New Roman" w:hAnsi="Times New Roman"/>
          <w:sz w:val="24"/>
          <w:szCs w:val="24"/>
          <w:lang w:eastAsia="cs-CZ"/>
        </w:rPr>
        <w:t xml:space="preserve"> s ostatními členskými státy.</w:t>
      </w:r>
    </w:p>
    <w:p w:rsidR="00A0502D" w:rsidRDefault="00A0502D" w:rsidP="00587AE0">
      <w:pPr>
        <w:keepNext/>
        <w:spacing w:before="120" w:after="120" w:line="240" w:lineRule="auto"/>
        <w:ind w:left="567" w:right="57"/>
        <w:jc w:val="both"/>
        <w:outlineLvl w:val="7"/>
        <w:rPr>
          <w:rFonts w:ascii="Times New Roman" w:hAnsi="Times New Roman"/>
          <w:sz w:val="24"/>
          <w:szCs w:val="24"/>
          <w:lang w:eastAsia="cs-CZ"/>
        </w:rPr>
      </w:pPr>
      <w:r>
        <w:rPr>
          <w:rFonts w:ascii="Times New Roman" w:hAnsi="Times New Roman"/>
          <w:sz w:val="24"/>
          <w:szCs w:val="24"/>
          <w:lang w:eastAsia="cs-CZ"/>
        </w:rPr>
        <w:t>Dále pokud by bylo zachováno současné znění zákona o DPH, od 1. ledna 2015 by platila jednotná sazba daně ve výši 17,5% a v této souvislosti by došlo ke zrušení stávajících příloh č. 2 a přílohy č. 3 a platil by nový povinný limit obratu od 1. ledna 2015 ve snížené výši 750 tis. Kč.</w:t>
      </w:r>
    </w:p>
    <w:p w:rsidR="00A0502D" w:rsidRPr="00587AE0" w:rsidRDefault="00A0502D" w:rsidP="00587AE0">
      <w:pPr>
        <w:keepNext/>
        <w:spacing w:before="120" w:after="120" w:line="240" w:lineRule="auto"/>
        <w:ind w:left="567" w:right="57"/>
        <w:jc w:val="both"/>
        <w:outlineLvl w:val="7"/>
        <w:rPr>
          <w:rFonts w:ascii="Times New Roman" w:hAnsi="Times New Roman"/>
          <w:sz w:val="24"/>
          <w:szCs w:val="24"/>
          <w:lang w:eastAsia="cs-CZ"/>
        </w:rPr>
      </w:pPr>
      <w:r>
        <w:rPr>
          <w:rFonts w:ascii="Times New Roman" w:hAnsi="Times New Roman"/>
          <w:sz w:val="24"/>
          <w:szCs w:val="24"/>
          <w:lang w:eastAsia="cs-CZ"/>
        </w:rPr>
        <w:t xml:space="preserve"> </w:t>
      </w:r>
    </w:p>
    <w:p w:rsidR="00A0502D" w:rsidRPr="00DC6735" w:rsidRDefault="00A0502D" w:rsidP="00DC56F5">
      <w:pPr>
        <w:pStyle w:val="Dvodovzprva"/>
        <w:keepNext w:val="0"/>
        <w:tabs>
          <w:tab w:val="left" w:pos="0"/>
        </w:tabs>
        <w:spacing w:before="0" w:after="240"/>
        <w:ind w:left="567"/>
        <w:rPr>
          <w:rFonts w:ascii="Times New Roman" w:hAnsi="Times New Roman"/>
          <w:b/>
          <w:i/>
          <w:color w:val="auto"/>
          <w:sz w:val="24"/>
        </w:rPr>
      </w:pPr>
      <w:r w:rsidRPr="00DC6735">
        <w:rPr>
          <w:rFonts w:ascii="Times New Roman" w:hAnsi="Times New Roman"/>
          <w:b/>
          <w:i/>
          <w:color w:val="auto"/>
          <w:sz w:val="24"/>
        </w:rPr>
        <w:t xml:space="preserve">Výhody varianty 0: </w:t>
      </w:r>
    </w:p>
    <w:p w:rsidR="00A0502D" w:rsidRDefault="00A0502D" w:rsidP="00C478B2">
      <w:pPr>
        <w:pStyle w:val="Dvodovzprva"/>
        <w:keepNext w:val="0"/>
        <w:numPr>
          <w:ilvl w:val="0"/>
          <w:numId w:val="28"/>
        </w:numPr>
        <w:tabs>
          <w:tab w:val="left" w:pos="0"/>
        </w:tabs>
        <w:spacing w:before="0" w:after="240"/>
        <w:rPr>
          <w:rFonts w:ascii="Times New Roman" w:hAnsi="Times New Roman"/>
          <w:color w:val="auto"/>
          <w:sz w:val="24"/>
        </w:rPr>
      </w:pPr>
      <w:r w:rsidRPr="00DC6735">
        <w:rPr>
          <w:rFonts w:ascii="Times New Roman" w:hAnsi="Times New Roman"/>
          <w:color w:val="auto"/>
          <w:sz w:val="24"/>
        </w:rPr>
        <w:t xml:space="preserve">Nedojde k žádným změnám ve stanovení </w:t>
      </w:r>
      <w:r>
        <w:rPr>
          <w:rFonts w:ascii="Times New Roman" w:hAnsi="Times New Roman"/>
          <w:color w:val="auto"/>
          <w:sz w:val="24"/>
        </w:rPr>
        <w:t xml:space="preserve">druhé snížené sazby daně, nevytvoří se předpoklady pro případné snížení cen zejména léků. Pokud nebude zaveden kontrolní výkaz, nebude přijato účinné opatření pro boj s daňovými úniky. </w:t>
      </w:r>
    </w:p>
    <w:p w:rsidR="00A0502D" w:rsidRDefault="00A0502D" w:rsidP="00DC56F5">
      <w:pPr>
        <w:pStyle w:val="Dvodovzprva"/>
        <w:keepNext w:val="0"/>
        <w:tabs>
          <w:tab w:val="left" w:pos="0"/>
        </w:tabs>
        <w:spacing w:after="240"/>
        <w:ind w:left="567"/>
        <w:rPr>
          <w:rFonts w:ascii="Times New Roman" w:hAnsi="Times New Roman"/>
          <w:b/>
          <w:i/>
          <w:color w:val="auto"/>
          <w:sz w:val="24"/>
        </w:rPr>
      </w:pPr>
      <w:r w:rsidRPr="000B3D00">
        <w:rPr>
          <w:rFonts w:ascii="Times New Roman" w:hAnsi="Times New Roman"/>
          <w:b/>
          <w:i/>
          <w:color w:val="auto"/>
          <w:sz w:val="24"/>
        </w:rPr>
        <w:t>Nevýhody varianty 0:</w:t>
      </w:r>
    </w:p>
    <w:p w:rsidR="00A0502D" w:rsidRDefault="00A0502D" w:rsidP="00C478B2">
      <w:pPr>
        <w:pStyle w:val="Dvodovzprva"/>
        <w:keepNext w:val="0"/>
        <w:numPr>
          <w:ilvl w:val="0"/>
          <w:numId w:val="28"/>
        </w:numPr>
        <w:tabs>
          <w:tab w:val="left" w:pos="0"/>
        </w:tabs>
        <w:spacing w:before="0" w:after="240"/>
        <w:rPr>
          <w:rFonts w:ascii="Times New Roman" w:hAnsi="Times New Roman"/>
          <w:color w:val="auto"/>
          <w:sz w:val="24"/>
        </w:rPr>
      </w:pPr>
      <w:r w:rsidRPr="00920C39">
        <w:rPr>
          <w:rFonts w:ascii="Times New Roman" w:hAnsi="Times New Roman"/>
          <w:color w:val="auto"/>
          <w:sz w:val="24"/>
        </w:rPr>
        <w:t>Nedojde k </w:t>
      </w:r>
      <w:r w:rsidRPr="00587AE0">
        <w:rPr>
          <w:rFonts w:ascii="Times New Roman" w:hAnsi="Times New Roman"/>
          <w:color w:val="auto"/>
          <w:sz w:val="24"/>
        </w:rPr>
        <w:t>naplněn</w:t>
      </w:r>
      <w:r>
        <w:rPr>
          <w:rFonts w:ascii="Times New Roman" w:hAnsi="Times New Roman"/>
          <w:color w:val="auto"/>
          <w:sz w:val="24"/>
        </w:rPr>
        <w:t>í</w:t>
      </w:r>
      <w:r w:rsidRPr="00587AE0">
        <w:rPr>
          <w:rFonts w:ascii="Times New Roman" w:hAnsi="Times New Roman"/>
          <w:color w:val="auto"/>
          <w:sz w:val="24"/>
        </w:rPr>
        <w:t xml:space="preserve"> Koaliční smlouvy mezi ČSSD, hnutím ANO a KDU-ČSL na</w:t>
      </w:r>
      <w:r>
        <w:rPr>
          <w:rFonts w:ascii="Times New Roman" w:hAnsi="Times New Roman"/>
          <w:color w:val="auto"/>
          <w:sz w:val="24"/>
        </w:rPr>
        <w:t> </w:t>
      </w:r>
      <w:r w:rsidRPr="00587AE0">
        <w:rPr>
          <w:rFonts w:ascii="Times New Roman" w:hAnsi="Times New Roman"/>
          <w:color w:val="auto"/>
          <w:sz w:val="24"/>
        </w:rPr>
        <w:t xml:space="preserve">volební období 2013 – 2017, tj. </w:t>
      </w:r>
      <w:r>
        <w:rPr>
          <w:rFonts w:ascii="Times New Roman" w:hAnsi="Times New Roman"/>
          <w:color w:val="auto"/>
          <w:sz w:val="24"/>
        </w:rPr>
        <w:t xml:space="preserve">snížení sazbě daně a </w:t>
      </w:r>
      <w:r w:rsidRPr="00587AE0">
        <w:rPr>
          <w:rFonts w:ascii="Times New Roman" w:hAnsi="Times New Roman"/>
          <w:color w:val="auto"/>
          <w:sz w:val="24"/>
        </w:rPr>
        <w:t>zlepšení výběru daní.</w:t>
      </w:r>
    </w:p>
    <w:p w:rsidR="00A0502D" w:rsidRPr="00685E54" w:rsidRDefault="00A0502D" w:rsidP="00C478B2">
      <w:pPr>
        <w:pStyle w:val="Odstavecseseznamem"/>
        <w:keepNext/>
        <w:numPr>
          <w:ilvl w:val="0"/>
          <w:numId w:val="28"/>
        </w:numPr>
        <w:spacing w:before="120" w:after="120" w:line="240" w:lineRule="auto"/>
        <w:ind w:right="57"/>
        <w:jc w:val="both"/>
        <w:outlineLvl w:val="7"/>
        <w:rPr>
          <w:rFonts w:ascii="Times New Roman" w:hAnsi="Times New Roman"/>
          <w:sz w:val="24"/>
          <w:szCs w:val="20"/>
          <w:lang w:eastAsia="cs-CZ"/>
        </w:rPr>
      </w:pPr>
      <w:r w:rsidRPr="00685E54">
        <w:rPr>
          <w:rFonts w:ascii="Times New Roman" w:hAnsi="Times New Roman"/>
          <w:sz w:val="24"/>
          <w:szCs w:val="20"/>
          <w:lang w:eastAsia="cs-CZ"/>
        </w:rPr>
        <w:t>Pokud ne</w:t>
      </w:r>
      <w:r w:rsidRPr="000446F8">
        <w:rPr>
          <w:rFonts w:ascii="Times New Roman" w:hAnsi="Times New Roman"/>
          <w:sz w:val="24"/>
          <w:szCs w:val="20"/>
          <w:lang w:eastAsia="cs-CZ"/>
        </w:rPr>
        <w:t xml:space="preserve">bude </w:t>
      </w:r>
      <w:r>
        <w:rPr>
          <w:rFonts w:ascii="Times New Roman" w:hAnsi="Times New Roman"/>
          <w:sz w:val="24"/>
          <w:szCs w:val="20"/>
          <w:lang w:eastAsia="cs-CZ"/>
        </w:rPr>
        <w:t>z</w:t>
      </w:r>
      <w:r w:rsidRPr="000446F8">
        <w:rPr>
          <w:rFonts w:ascii="Times New Roman" w:hAnsi="Times New Roman"/>
          <w:sz w:val="24"/>
          <w:szCs w:val="20"/>
          <w:lang w:eastAsia="cs-CZ"/>
        </w:rPr>
        <w:t>aveden mechanismus rychlé reakce</w:t>
      </w:r>
      <w:r>
        <w:rPr>
          <w:rFonts w:ascii="Times New Roman" w:hAnsi="Times New Roman"/>
          <w:sz w:val="24"/>
          <w:szCs w:val="20"/>
          <w:lang w:eastAsia="cs-CZ"/>
        </w:rPr>
        <w:t>,</w:t>
      </w:r>
      <w:r w:rsidRPr="00685E54">
        <w:rPr>
          <w:rFonts w:ascii="Times New Roman" w:hAnsi="Times New Roman"/>
          <w:sz w:val="24"/>
          <w:szCs w:val="20"/>
          <w:lang w:eastAsia="cs-CZ"/>
        </w:rPr>
        <w:t xml:space="preserve"> nedojde ke snížení administrativní zátěže ČR v projednávání nových opatření před Komisí.   </w:t>
      </w:r>
    </w:p>
    <w:p w:rsidR="00A0502D" w:rsidRPr="008D283D" w:rsidRDefault="00A0502D" w:rsidP="00C478B2">
      <w:pPr>
        <w:pStyle w:val="Dvodovzprva"/>
        <w:keepNext w:val="0"/>
        <w:numPr>
          <w:ilvl w:val="0"/>
          <w:numId w:val="28"/>
        </w:numPr>
        <w:tabs>
          <w:tab w:val="left" w:pos="0"/>
        </w:tabs>
        <w:spacing w:before="0"/>
        <w:rPr>
          <w:rFonts w:ascii="Times New Roman" w:hAnsi="Times New Roman"/>
          <w:color w:val="auto"/>
          <w:sz w:val="24"/>
        </w:rPr>
      </w:pPr>
      <w:r w:rsidRPr="008D283D">
        <w:rPr>
          <w:rFonts w:ascii="Times New Roman" w:hAnsi="Times New Roman"/>
          <w:color w:val="auto"/>
          <w:sz w:val="24"/>
        </w:rPr>
        <w:t>Nedošlo by ke sjednocení pravidel na území členských státu EU a nebude zaveden</w:t>
      </w:r>
      <w:r w:rsidRPr="008D283D">
        <w:rPr>
          <w:rFonts w:ascii="Times New Roman" w:hAnsi="Times New Roman"/>
          <w:color w:val="auto"/>
          <w:sz w:val="24"/>
          <w:szCs w:val="24"/>
        </w:rPr>
        <w:t xml:space="preserve"> účinný a flexibilní nástroj v boji proti daňovým podvodům. </w:t>
      </w:r>
    </w:p>
    <w:p w:rsidR="00A0502D" w:rsidRPr="00920C39" w:rsidRDefault="00A0502D" w:rsidP="00920C39">
      <w:pPr>
        <w:pStyle w:val="Dvodovzprva"/>
        <w:keepNext w:val="0"/>
        <w:tabs>
          <w:tab w:val="left" w:pos="0"/>
        </w:tabs>
        <w:spacing w:before="0"/>
        <w:ind w:left="567"/>
        <w:rPr>
          <w:rFonts w:ascii="Times New Roman" w:hAnsi="Times New Roman"/>
          <w:color w:val="auto"/>
          <w:sz w:val="24"/>
        </w:rPr>
      </w:pPr>
    </w:p>
    <w:p w:rsidR="00A0502D" w:rsidRPr="00AE4B92" w:rsidRDefault="00A0502D" w:rsidP="00AE4B92">
      <w:pPr>
        <w:pStyle w:val="Dvodovzprva"/>
        <w:keepNext w:val="0"/>
        <w:tabs>
          <w:tab w:val="left" w:pos="0"/>
        </w:tabs>
        <w:spacing w:after="200"/>
        <w:ind w:left="567"/>
        <w:rPr>
          <w:rFonts w:ascii="Times New Roman" w:hAnsi="Times New Roman"/>
          <w:b/>
          <w:color w:val="auto"/>
          <w:sz w:val="24"/>
          <w:szCs w:val="24"/>
          <w:u w:val="single"/>
        </w:rPr>
      </w:pPr>
      <w:r w:rsidRPr="00AE4B92">
        <w:rPr>
          <w:rFonts w:ascii="Times New Roman" w:hAnsi="Times New Roman"/>
          <w:b/>
          <w:color w:val="auto"/>
          <w:sz w:val="24"/>
          <w:szCs w:val="24"/>
          <w:u w:val="single"/>
        </w:rPr>
        <w:t>Varianta 1:</w:t>
      </w:r>
    </w:p>
    <w:p w:rsidR="00A0502D" w:rsidRPr="00A1211E" w:rsidRDefault="00A0502D" w:rsidP="0008270C">
      <w:pPr>
        <w:pStyle w:val="Dvodovzprva"/>
        <w:keepNext w:val="0"/>
        <w:tabs>
          <w:tab w:val="left" w:pos="0"/>
        </w:tabs>
        <w:spacing w:after="200"/>
        <w:ind w:left="567"/>
        <w:rPr>
          <w:rFonts w:ascii="Times New Roman" w:hAnsi="Times New Roman"/>
          <w:bCs/>
          <w:color w:val="auto"/>
          <w:sz w:val="24"/>
          <w:szCs w:val="24"/>
        </w:rPr>
      </w:pPr>
      <w:r>
        <w:rPr>
          <w:rFonts w:ascii="Times New Roman" w:hAnsi="Times New Roman"/>
          <w:color w:val="auto"/>
          <w:sz w:val="24"/>
        </w:rPr>
        <w:t>D</w:t>
      </w:r>
      <w:r w:rsidRPr="00920C39">
        <w:rPr>
          <w:rFonts w:ascii="Times New Roman" w:hAnsi="Times New Roman"/>
          <w:color w:val="auto"/>
          <w:sz w:val="24"/>
        </w:rPr>
        <w:t>ojde k </w:t>
      </w:r>
      <w:r w:rsidRPr="00587AE0">
        <w:rPr>
          <w:rFonts w:ascii="Times New Roman" w:hAnsi="Times New Roman"/>
          <w:color w:val="auto"/>
          <w:sz w:val="24"/>
        </w:rPr>
        <w:t>naplněn</w:t>
      </w:r>
      <w:r>
        <w:rPr>
          <w:rFonts w:ascii="Times New Roman" w:hAnsi="Times New Roman"/>
          <w:color w:val="auto"/>
          <w:sz w:val="24"/>
        </w:rPr>
        <w:t>í</w:t>
      </w:r>
      <w:r w:rsidRPr="00587AE0">
        <w:rPr>
          <w:rFonts w:ascii="Times New Roman" w:hAnsi="Times New Roman"/>
          <w:color w:val="auto"/>
          <w:sz w:val="24"/>
        </w:rPr>
        <w:t xml:space="preserve"> Koaliční smlouvy mezi ČSSD, hnutím ANO a KDU-ČSL na volební období 2013 – 2017, tj. </w:t>
      </w:r>
      <w:r>
        <w:rPr>
          <w:rFonts w:ascii="Times New Roman" w:hAnsi="Times New Roman"/>
          <w:color w:val="auto"/>
          <w:sz w:val="24"/>
        </w:rPr>
        <w:t xml:space="preserve">snížení sazbě daně </w:t>
      </w:r>
      <w:r w:rsidRPr="00A1211E">
        <w:rPr>
          <w:rFonts w:ascii="Times New Roman" w:hAnsi="Times New Roman"/>
          <w:color w:val="auto"/>
          <w:sz w:val="24"/>
        </w:rPr>
        <w:t>na dětskou výživu, léky a knihy a</w:t>
      </w:r>
      <w:r>
        <w:rPr>
          <w:rFonts w:ascii="Times New Roman" w:hAnsi="Times New Roman"/>
          <w:color w:val="auto"/>
          <w:sz w:val="24"/>
        </w:rPr>
        <w:t xml:space="preserve"> vytvoření předpokladu případného snížení cen těchto výrobků.</w:t>
      </w:r>
      <w:r w:rsidRPr="00A1211E">
        <w:rPr>
          <w:rFonts w:ascii="Times New Roman" w:hAnsi="Times New Roman"/>
          <w:color w:val="auto"/>
          <w:sz w:val="24"/>
        </w:rPr>
        <w:t xml:space="preserve"> </w:t>
      </w:r>
    </w:p>
    <w:p w:rsidR="00A0502D" w:rsidRDefault="00A0502D" w:rsidP="005F7E76">
      <w:pPr>
        <w:pStyle w:val="Dvodovzprva"/>
        <w:keepNext w:val="0"/>
        <w:tabs>
          <w:tab w:val="left" w:pos="0"/>
        </w:tabs>
        <w:spacing w:before="0"/>
        <w:ind w:left="567"/>
        <w:rPr>
          <w:rFonts w:ascii="Times New Roman" w:hAnsi="Times New Roman"/>
          <w:color w:val="auto"/>
          <w:sz w:val="24"/>
        </w:rPr>
      </w:pPr>
      <w:r w:rsidRPr="00ED36BC">
        <w:rPr>
          <w:rFonts w:ascii="Times New Roman" w:hAnsi="Times New Roman"/>
          <w:color w:val="auto"/>
          <w:sz w:val="24"/>
        </w:rPr>
        <w:t xml:space="preserve">K 1. </w:t>
      </w:r>
      <w:r>
        <w:rPr>
          <w:rFonts w:ascii="Times New Roman" w:hAnsi="Times New Roman"/>
          <w:color w:val="auto"/>
          <w:sz w:val="24"/>
        </w:rPr>
        <w:t>lednu</w:t>
      </w:r>
      <w:r w:rsidRPr="00ED36BC">
        <w:rPr>
          <w:rFonts w:ascii="Times New Roman" w:hAnsi="Times New Roman"/>
          <w:color w:val="auto"/>
          <w:sz w:val="24"/>
        </w:rPr>
        <w:t xml:space="preserve"> 2015 dojde k naplnění transpozice</w:t>
      </w:r>
      <w:r w:rsidRPr="00ED36BC">
        <w:rPr>
          <w:rFonts w:ascii="Times New Roman" w:hAnsi="Times New Roman"/>
          <w:iCs/>
          <w:noProof/>
          <w:color w:val="auto"/>
          <w:sz w:val="24"/>
        </w:rPr>
        <w:t xml:space="preserve"> </w:t>
      </w:r>
      <w:r w:rsidRPr="00ED36BC">
        <w:rPr>
          <w:rFonts w:ascii="Times New Roman" w:hAnsi="Times New Roman"/>
          <w:color w:val="auto"/>
          <w:sz w:val="24"/>
        </w:rPr>
        <w:t>směrnici Rady č. 2013/43/EU ze dne 22.</w:t>
      </w:r>
      <w:r>
        <w:rPr>
          <w:rFonts w:ascii="Times New Roman" w:hAnsi="Times New Roman"/>
          <w:color w:val="auto"/>
          <w:sz w:val="24"/>
        </w:rPr>
        <w:t> </w:t>
      </w:r>
      <w:r w:rsidRPr="00ED36BC">
        <w:rPr>
          <w:rFonts w:ascii="Times New Roman" w:hAnsi="Times New Roman"/>
          <w:color w:val="auto"/>
          <w:sz w:val="24"/>
        </w:rPr>
        <w:t>července 2013, kterou se mění směrnice 2006/112/ES o společném systému daně z</w:t>
      </w:r>
      <w:r>
        <w:rPr>
          <w:rFonts w:ascii="Times New Roman" w:hAnsi="Times New Roman"/>
          <w:color w:val="auto"/>
          <w:sz w:val="24"/>
        </w:rPr>
        <w:t> </w:t>
      </w:r>
      <w:r w:rsidRPr="00ED36BC">
        <w:rPr>
          <w:rFonts w:ascii="Times New Roman" w:hAnsi="Times New Roman"/>
          <w:color w:val="auto"/>
          <w:sz w:val="24"/>
        </w:rPr>
        <w:t>přidané hodnoty, pokud jde o volitelné a dočasné používání mechanismu přenesení daňové povinnosti ve vztahu k dodání některého zboží a poskytnutí některých služeb s</w:t>
      </w:r>
      <w:r>
        <w:rPr>
          <w:rFonts w:ascii="Times New Roman" w:hAnsi="Times New Roman"/>
          <w:color w:val="auto"/>
          <w:sz w:val="24"/>
        </w:rPr>
        <w:t> </w:t>
      </w:r>
      <w:r w:rsidRPr="00ED36BC">
        <w:rPr>
          <w:rFonts w:ascii="Times New Roman" w:hAnsi="Times New Roman"/>
          <w:color w:val="auto"/>
          <w:sz w:val="24"/>
        </w:rPr>
        <w:t>vysokým rizikem podvodů a</w:t>
      </w:r>
      <w:r w:rsidRPr="00ED36BC">
        <w:rPr>
          <w:rFonts w:ascii="Times New Roman" w:hAnsi="Times New Roman"/>
          <w:color w:val="auto"/>
          <w:sz w:val="24"/>
        </w:rPr>
        <w:tab/>
        <w:t xml:space="preserve">směrnice Rady č. 2013/42/EU ze dne 22. července 2013, kterou se mění směrnice 2006/112/ES o společném systému daně z přidané hodnoty, pokud jde o mechanismus rychlé reakce proti podvodům v oblasti DPH. </w:t>
      </w:r>
    </w:p>
    <w:p w:rsidR="00A0502D" w:rsidRDefault="00A0502D" w:rsidP="005F7E76">
      <w:pPr>
        <w:pStyle w:val="Dvodovzprva"/>
        <w:keepNext w:val="0"/>
        <w:tabs>
          <w:tab w:val="left" w:pos="0"/>
        </w:tabs>
        <w:spacing w:before="0"/>
        <w:ind w:left="567"/>
        <w:rPr>
          <w:rFonts w:ascii="Times New Roman" w:hAnsi="Times New Roman"/>
          <w:color w:val="auto"/>
          <w:sz w:val="24"/>
        </w:rPr>
      </w:pPr>
    </w:p>
    <w:p w:rsidR="00A0502D" w:rsidRDefault="00A0502D" w:rsidP="005F7E76">
      <w:pPr>
        <w:pStyle w:val="Dvodovzprva"/>
        <w:keepNext w:val="0"/>
        <w:tabs>
          <w:tab w:val="left" w:pos="0"/>
        </w:tabs>
        <w:spacing w:before="0"/>
        <w:ind w:left="567"/>
        <w:rPr>
          <w:rFonts w:ascii="Times New Roman" w:hAnsi="Times New Roman"/>
          <w:color w:val="auto"/>
          <w:sz w:val="24"/>
          <w:szCs w:val="24"/>
        </w:rPr>
      </w:pPr>
      <w:r w:rsidRPr="005F7E76">
        <w:rPr>
          <w:rFonts w:ascii="Times New Roman" w:hAnsi="Times New Roman"/>
          <w:color w:val="auto"/>
          <w:sz w:val="24"/>
        </w:rPr>
        <w:t>Režim přenesení daňové povinnosti zavádí rozšíření možného rozsahu působnosti a zavádí účinný a flexibilní nástroj v boji proti daňovým podvodům. D</w:t>
      </w:r>
      <w:r w:rsidRPr="005F7E76">
        <w:rPr>
          <w:rFonts w:ascii="Times New Roman" w:hAnsi="Times New Roman"/>
          <w:color w:val="auto"/>
          <w:sz w:val="24"/>
          <w:szCs w:val="24"/>
        </w:rPr>
        <w:t>ojde ke snížení úrovně administrativní náročnosti procesu, a to pokud jde o mechanismus rychlé reakce.</w:t>
      </w:r>
    </w:p>
    <w:p w:rsidR="00A0502D" w:rsidRPr="005F7E76" w:rsidRDefault="00A0502D" w:rsidP="005F7E76">
      <w:pPr>
        <w:pStyle w:val="Dvodovzprva"/>
        <w:keepNext w:val="0"/>
        <w:tabs>
          <w:tab w:val="left" w:pos="0"/>
        </w:tabs>
        <w:spacing w:before="0"/>
        <w:ind w:left="567"/>
        <w:rPr>
          <w:rFonts w:ascii="Times New Roman" w:hAnsi="Times New Roman"/>
          <w:color w:val="auto"/>
          <w:sz w:val="24"/>
        </w:rPr>
      </w:pPr>
    </w:p>
    <w:p w:rsidR="00A0502D" w:rsidRPr="003A1C36" w:rsidRDefault="00A0502D" w:rsidP="0029496C">
      <w:pPr>
        <w:keepNext/>
        <w:spacing w:after="0" w:line="240" w:lineRule="auto"/>
        <w:ind w:firstLine="567"/>
        <w:jc w:val="both"/>
        <w:rPr>
          <w:rFonts w:ascii="Times New Roman" w:hAnsi="Times New Roman"/>
          <w:b/>
          <w:bCs/>
          <w:i/>
          <w:sz w:val="24"/>
          <w:szCs w:val="24"/>
          <w:lang w:eastAsia="cs-CZ"/>
        </w:rPr>
      </w:pPr>
      <w:r w:rsidRPr="003A1C36">
        <w:rPr>
          <w:rFonts w:ascii="Times New Roman" w:hAnsi="Times New Roman"/>
          <w:b/>
          <w:bCs/>
          <w:i/>
          <w:sz w:val="24"/>
          <w:szCs w:val="24"/>
          <w:lang w:eastAsia="cs-CZ"/>
        </w:rPr>
        <w:t>Výhody varianty 1:</w:t>
      </w:r>
    </w:p>
    <w:p w:rsidR="00A0502D" w:rsidRDefault="00A0502D" w:rsidP="00C478B2">
      <w:pPr>
        <w:pStyle w:val="Dvodovzprva"/>
        <w:keepNext w:val="0"/>
        <w:numPr>
          <w:ilvl w:val="0"/>
          <w:numId w:val="11"/>
        </w:numPr>
        <w:tabs>
          <w:tab w:val="left" w:pos="0"/>
        </w:tabs>
        <w:rPr>
          <w:rFonts w:ascii="Times New Roman" w:hAnsi="Times New Roman"/>
          <w:color w:val="auto"/>
          <w:sz w:val="24"/>
          <w:szCs w:val="24"/>
        </w:rPr>
      </w:pPr>
      <w:r w:rsidRPr="00661816">
        <w:rPr>
          <w:rFonts w:ascii="Times New Roman" w:hAnsi="Times New Roman"/>
          <w:bCs/>
          <w:color w:val="auto"/>
          <w:sz w:val="24"/>
          <w:szCs w:val="24"/>
        </w:rPr>
        <w:t xml:space="preserve">Dojde </w:t>
      </w:r>
      <w:r w:rsidRPr="00661816">
        <w:rPr>
          <w:rFonts w:ascii="Times New Roman" w:hAnsi="Times New Roman"/>
          <w:color w:val="auto"/>
          <w:sz w:val="24"/>
          <w:szCs w:val="24"/>
        </w:rPr>
        <w:t>k naplnění Koaliční smlouvy mezi ČSSD, hnutím ANO a KDU-ČSL na</w:t>
      </w:r>
      <w:r>
        <w:rPr>
          <w:rFonts w:ascii="Times New Roman" w:hAnsi="Times New Roman"/>
          <w:color w:val="auto"/>
          <w:sz w:val="24"/>
          <w:szCs w:val="24"/>
        </w:rPr>
        <w:t> </w:t>
      </w:r>
      <w:r w:rsidRPr="00661816">
        <w:rPr>
          <w:rFonts w:ascii="Times New Roman" w:hAnsi="Times New Roman"/>
          <w:color w:val="auto"/>
          <w:sz w:val="24"/>
          <w:szCs w:val="24"/>
        </w:rPr>
        <w:t xml:space="preserve">volební období 2013 – 2017, tj. </w:t>
      </w:r>
      <w:r>
        <w:rPr>
          <w:rFonts w:ascii="Times New Roman" w:hAnsi="Times New Roman"/>
          <w:color w:val="auto"/>
          <w:sz w:val="24"/>
          <w:szCs w:val="24"/>
        </w:rPr>
        <w:t xml:space="preserve">ke </w:t>
      </w:r>
      <w:r w:rsidRPr="00661816">
        <w:rPr>
          <w:rFonts w:ascii="Times New Roman" w:hAnsi="Times New Roman"/>
          <w:color w:val="auto"/>
          <w:sz w:val="24"/>
          <w:szCs w:val="24"/>
        </w:rPr>
        <w:t>snížení sazby daně na dětskou výživu, léky a</w:t>
      </w:r>
      <w:r>
        <w:rPr>
          <w:rFonts w:ascii="Times New Roman" w:hAnsi="Times New Roman"/>
          <w:color w:val="auto"/>
          <w:sz w:val="24"/>
          <w:szCs w:val="24"/>
        </w:rPr>
        <w:t> </w:t>
      </w:r>
      <w:r w:rsidRPr="00661816">
        <w:rPr>
          <w:rFonts w:ascii="Times New Roman" w:hAnsi="Times New Roman"/>
          <w:color w:val="auto"/>
          <w:sz w:val="24"/>
          <w:szCs w:val="24"/>
        </w:rPr>
        <w:t>knihy</w:t>
      </w:r>
      <w:r>
        <w:rPr>
          <w:rFonts w:ascii="Times New Roman" w:hAnsi="Times New Roman"/>
          <w:color w:val="auto"/>
          <w:sz w:val="24"/>
          <w:szCs w:val="24"/>
        </w:rPr>
        <w:t>, tím k vytvoření předpokladů pro případné snížení cen tohoto zboží</w:t>
      </w:r>
      <w:r w:rsidRPr="00661816">
        <w:rPr>
          <w:rFonts w:ascii="Times New Roman" w:hAnsi="Times New Roman"/>
          <w:color w:val="auto"/>
          <w:sz w:val="24"/>
          <w:szCs w:val="24"/>
        </w:rPr>
        <w:t xml:space="preserve"> a </w:t>
      </w:r>
      <w:r>
        <w:rPr>
          <w:rFonts w:ascii="Times New Roman" w:hAnsi="Times New Roman"/>
          <w:color w:val="auto"/>
          <w:sz w:val="24"/>
          <w:szCs w:val="24"/>
        </w:rPr>
        <w:t xml:space="preserve">zavedením kontrolního výkazu ke </w:t>
      </w:r>
      <w:r w:rsidRPr="00661816">
        <w:rPr>
          <w:rFonts w:ascii="Times New Roman" w:hAnsi="Times New Roman"/>
          <w:color w:val="auto"/>
          <w:sz w:val="24"/>
          <w:szCs w:val="24"/>
        </w:rPr>
        <w:t>zlepšení výběru daní.</w:t>
      </w:r>
    </w:p>
    <w:p w:rsidR="00A0502D" w:rsidRPr="00661816" w:rsidRDefault="00A0502D" w:rsidP="00C478B2">
      <w:pPr>
        <w:pStyle w:val="Dvodovzprva"/>
        <w:keepNext w:val="0"/>
        <w:numPr>
          <w:ilvl w:val="0"/>
          <w:numId w:val="11"/>
        </w:numPr>
        <w:tabs>
          <w:tab w:val="left" w:pos="0"/>
        </w:tabs>
        <w:rPr>
          <w:rFonts w:ascii="Times New Roman" w:hAnsi="Times New Roman"/>
          <w:color w:val="auto"/>
          <w:sz w:val="24"/>
          <w:szCs w:val="24"/>
        </w:rPr>
      </w:pPr>
      <w:r w:rsidRPr="00661816">
        <w:rPr>
          <w:rFonts w:ascii="Times New Roman" w:hAnsi="Times New Roman"/>
          <w:color w:val="auto"/>
          <w:sz w:val="24"/>
        </w:rPr>
        <w:t xml:space="preserve">Dojde ke sjednocení pravidel </w:t>
      </w:r>
      <w:r w:rsidRPr="00661816">
        <w:rPr>
          <w:rFonts w:ascii="Times New Roman" w:hAnsi="Times New Roman"/>
          <w:color w:val="auto"/>
          <w:sz w:val="24"/>
          <w:szCs w:val="24"/>
        </w:rPr>
        <w:t>v boji proti daňovým podvodům.</w:t>
      </w:r>
    </w:p>
    <w:p w:rsidR="00A0502D" w:rsidRPr="0006717C" w:rsidRDefault="00A0502D" w:rsidP="00C478B2">
      <w:pPr>
        <w:pStyle w:val="Dvodovzprva"/>
        <w:keepNext w:val="0"/>
        <w:numPr>
          <w:ilvl w:val="0"/>
          <w:numId w:val="11"/>
        </w:numPr>
        <w:tabs>
          <w:tab w:val="left" w:pos="0"/>
          <w:tab w:val="num" w:pos="747"/>
        </w:tabs>
        <w:rPr>
          <w:rFonts w:ascii="Times New Roman" w:hAnsi="Times New Roman"/>
          <w:color w:val="auto"/>
          <w:sz w:val="24"/>
          <w:szCs w:val="24"/>
        </w:rPr>
      </w:pPr>
      <w:r w:rsidRPr="002676DA">
        <w:rPr>
          <w:rFonts w:ascii="Times New Roman" w:hAnsi="Times New Roman"/>
          <w:color w:val="auto"/>
          <w:sz w:val="24"/>
        </w:rPr>
        <w:t>Bude zaveden</w:t>
      </w:r>
      <w:r w:rsidRPr="002676DA">
        <w:rPr>
          <w:rFonts w:ascii="Times New Roman" w:hAnsi="Times New Roman"/>
          <w:color w:val="auto"/>
          <w:sz w:val="24"/>
          <w:szCs w:val="24"/>
        </w:rPr>
        <w:t xml:space="preserve"> účinný a flexibilní nástroj v boji proti daňovým podvodům.</w:t>
      </w:r>
    </w:p>
    <w:p w:rsidR="00A0502D" w:rsidRDefault="00A0502D" w:rsidP="00B87D6D">
      <w:pPr>
        <w:pStyle w:val="Dvodovzprva"/>
        <w:keepNext w:val="0"/>
        <w:tabs>
          <w:tab w:val="left" w:pos="0"/>
          <w:tab w:val="num" w:pos="747"/>
        </w:tabs>
        <w:spacing w:before="0"/>
        <w:ind w:firstLine="567"/>
        <w:rPr>
          <w:rFonts w:ascii="Times New Roman" w:hAnsi="Times New Roman"/>
          <w:color w:val="auto"/>
          <w:sz w:val="24"/>
          <w:szCs w:val="24"/>
        </w:rPr>
      </w:pPr>
    </w:p>
    <w:p w:rsidR="00A0502D" w:rsidRDefault="00A0502D" w:rsidP="00DF62C3">
      <w:pPr>
        <w:pStyle w:val="Dvodovzprva"/>
        <w:keepNext w:val="0"/>
        <w:tabs>
          <w:tab w:val="left" w:pos="0"/>
          <w:tab w:val="num" w:pos="747"/>
        </w:tabs>
        <w:spacing w:before="0"/>
        <w:ind w:firstLine="567"/>
        <w:rPr>
          <w:rFonts w:ascii="Times New Roman" w:hAnsi="Times New Roman"/>
          <w:b/>
          <w:bCs/>
          <w:i/>
          <w:color w:val="auto"/>
          <w:sz w:val="24"/>
          <w:szCs w:val="26"/>
        </w:rPr>
      </w:pPr>
      <w:r w:rsidRPr="00B87D6D">
        <w:rPr>
          <w:rFonts w:ascii="Times New Roman" w:hAnsi="Times New Roman"/>
          <w:b/>
          <w:bCs/>
          <w:i/>
          <w:color w:val="auto"/>
          <w:sz w:val="24"/>
          <w:szCs w:val="26"/>
        </w:rPr>
        <w:t>Nevýhody varianty 1:</w:t>
      </w:r>
    </w:p>
    <w:p w:rsidR="00A0502D" w:rsidRDefault="00A0502D" w:rsidP="00C478B2">
      <w:pPr>
        <w:pStyle w:val="Dvodovzprva"/>
        <w:keepNext w:val="0"/>
        <w:numPr>
          <w:ilvl w:val="0"/>
          <w:numId w:val="27"/>
        </w:numPr>
        <w:tabs>
          <w:tab w:val="left" w:pos="284"/>
        </w:tabs>
        <w:rPr>
          <w:rFonts w:ascii="Times New Roman" w:hAnsi="Times New Roman"/>
          <w:bCs/>
          <w:color w:val="auto"/>
          <w:sz w:val="24"/>
          <w:szCs w:val="26"/>
        </w:rPr>
      </w:pPr>
      <w:r w:rsidRPr="00DF62C3">
        <w:rPr>
          <w:rFonts w:ascii="Times New Roman" w:hAnsi="Times New Roman"/>
          <w:bCs/>
          <w:color w:val="auto"/>
          <w:sz w:val="24"/>
          <w:szCs w:val="26"/>
        </w:rPr>
        <w:t>Zavedení druhé snížené sazby daně se dotkne plátců, územních samosprávných celků (obce, kraje) a správců daně v podobě zvýšení administrativní zátěže</w:t>
      </w:r>
      <w:r>
        <w:rPr>
          <w:rFonts w:ascii="Times New Roman" w:hAnsi="Times New Roman"/>
          <w:bCs/>
          <w:color w:val="auto"/>
          <w:sz w:val="24"/>
          <w:szCs w:val="26"/>
        </w:rPr>
        <w:t xml:space="preserve"> a nároků např. na nové softwarové vybavení apod</w:t>
      </w:r>
      <w:r w:rsidRPr="00DF62C3">
        <w:rPr>
          <w:rFonts w:ascii="Times New Roman" w:hAnsi="Times New Roman"/>
          <w:bCs/>
          <w:color w:val="auto"/>
          <w:sz w:val="24"/>
          <w:szCs w:val="26"/>
        </w:rPr>
        <w:t xml:space="preserve">. </w:t>
      </w:r>
    </w:p>
    <w:p w:rsidR="00A0502D" w:rsidRDefault="00A0502D" w:rsidP="00C478B2">
      <w:pPr>
        <w:pStyle w:val="Dvodovzprva"/>
        <w:keepNext w:val="0"/>
        <w:numPr>
          <w:ilvl w:val="0"/>
          <w:numId w:val="27"/>
        </w:numPr>
        <w:tabs>
          <w:tab w:val="left" w:pos="284"/>
        </w:tabs>
        <w:spacing w:after="240"/>
        <w:rPr>
          <w:rFonts w:ascii="Times New Roman" w:hAnsi="Times New Roman"/>
          <w:bCs/>
          <w:color w:val="auto"/>
          <w:sz w:val="24"/>
          <w:szCs w:val="24"/>
        </w:rPr>
      </w:pPr>
      <w:r w:rsidRPr="00DF62C3">
        <w:rPr>
          <w:rFonts w:ascii="Times New Roman" w:hAnsi="Times New Roman"/>
          <w:bCs/>
          <w:color w:val="auto"/>
          <w:sz w:val="24"/>
          <w:szCs w:val="26"/>
        </w:rPr>
        <w:t xml:space="preserve">Zavedení </w:t>
      </w:r>
      <w:r w:rsidRPr="00DF62C3">
        <w:rPr>
          <w:rFonts w:ascii="Times New Roman" w:hAnsi="Times New Roman"/>
          <w:iCs/>
          <w:noProof/>
          <w:color w:val="auto"/>
          <w:sz w:val="24"/>
        </w:rPr>
        <w:t>nové evidence pro účely daně z přidané hodnoty</w:t>
      </w:r>
      <w:r>
        <w:rPr>
          <w:rFonts w:ascii="Times New Roman" w:hAnsi="Times New Roman"/>
          <w:iCs/>
          <w:noProof/>
          <w:color w:val="auto"/>
          <w:sz w:val="24"/>
        </w:rPr>
        <w:t xml:space="preserve">, tj. </w:t>
      </w:r>
      <w:r w:rsidRPr="00DF62C3">
        <w:rPr>
          <w:rFonts w:ascii="Times New Roman" w:hAnsi="Times New Roman"/>
          <w:iCs/>
          <w:noProof/>
          <w:color w:val="auto"/>
          <w:sz w:val="24"/>
        </w:rPr>
        <w:t xml:space="preserve"> tzv. kontrolní</w:t>
      </w:r>
      <w:r>
        <w:rPr>
          <w:rFonts w:ascii="Times New Roman" w:hAnsi="Times New Roman"/>
          <w:iCs/>
          <w:noProof/>
          <w:color w:val="auto"/>
          <w:sz w:val="24"/>
        </w:rPr>
        <w:t>ho</w:t>
      </w:r>
      <w:r w:rsidRPr="00DF62C3">
        <w:rPr>
          <w:rFonts w:ascii="Times New Roman" w:hAnsi="Times New Roman"/>
          <w:iCs/>
          <w:noProof/>
          <w:color w:val="auto"/>
          <w:sz w:val="24"/>
        </w:rPr>
        <w:t xml:space="preserve"> výkaz</w:t>
      </w:r>
      <w:r>
        <w:rPr>
          <w:rFonts w:ascii="Times New Roman" w:hAnsi="Times New Roman"/>
          <w:iCs/>
          <w:noProof/>
          <w:color w:val="auto"/>
          <w:sz w:val="24"/>
        </w:rPr>
        <w:t xml:space="preserve">u, </w:t>
      </w:r>
      <w:r w:rsidRPr="00DF62C3">
        <w:rPr>
          <w:rFonts w:ascii="Times New Roman" w:hAnsi="Times New Roman"/>
          <w:iCs/>
          <w:noProof/>
          <w:color w:val="auto"/>
          <w:sz w:val="24"/>
        </w:rPr>
        <w:t xml:space="preserve"> a</w:t>
      </w:r>
      <w:r>
        <w:rPr>
          <w:rFonts w:ascii="Times New Roman" w:hAnsi="Times New Roman"/>
          <w:iCs/>
          <w:noProof/>
          <w:color w:val="auto"/>
          <w:sz w:val="24"/>
        </w:rPr>
        <w:t> </w:t>
      </w:r>
      <w:r w:rsidRPr="00DF62C3">
        <w:rPr>
          <w:rFonts w:ascii="Times New Roman" w:hAnsi="Times New Roman"/>
          <w:iCs/>
          <w:noProof/>
          <w:color w:val="auto"/>
          <w:sz w:val="24"/>
        </w:rPr>
        <w:t>to pro všechny plátce DPH</w:t>
      </w:r>
      <w:r>
        <w:rPr>
          <w:rFonts w:ascii="Times New Roman" w:hAnsi="Times New Roman"/>
          <w:iCs/>
          <w:noProof/>
          <w:color w:val="auto"/>
          <w:sz w:val="24"/>
        </w:rPr>
        <w:t xml:space="preserve"> (</w:t>
      </w:r>
      <w:r w:rsidRPr="00DF62C3">
        <w:rPr>
          <w:rFonts w:ascii="Times New Roman" w:hAnsi="Times New Roman"/>
          <w:iCs/>
          <w:noProof/>
          <w:color w:val="auto"/>
          <w:sz w:val="24"/>
        </w:rPr>
        <w:t xml:space="preserve">vyjma </w:t>
      </w:r>
      <w:r w:rsidRPr="00DF62C3">
        <w:rPr>
          <w:rFonts w:ascii="Times New Roman" w:hAnsi="Times New Roman"/>
          <w:bCs/>
          <w:color w:val="auto"/>
          <w:sz w:val="24"/>
          <w:szCs w:val="24"/>
        </w:rPr>
        <w:t>indentifikované osoby a osoby, která není plátcem daně z přidané hodnoty</w:t>
      </w:r>
      <w:r>
        <w:rPr>
          <w:rFonts w:ascii="Times New Roman" w:hAnsi="Times New Roman"/>
          <w:bCs/>
          <w:color w:val="auto"/>
          <w:sz w:val="24"/>
          <w:szCs w:val="24"/>
        </w:rPr>
        <w:t>)</w:t>
      </w:r>
      <w:r w:rsidRPr="00DF62C3">
        <w:rPr>
          <w:rFonts w:ascii="Times New Roman" w:hAnsi="Times New Roman"/>
          <w:bCs/>
          <w:color w:val="auto"/>
          <w:sz w:val="24"/>
          <w:szCs w:val="24"/>
        </w:rPr>
        <w:t xml:space="preserve">, přinese zvýšení administrativní zátěže jak plátcům daně, tak i správcům daně. </w:t>
      </w:r>
    </w:p>
    <w:p w:rsidR="00A0502D" w:rsidRDefault="00A0502D" w:rsidP="001F537A">
      <w:pPr>
        <w:pStyle w:val="Dvodovzprva"/>
        <w:keepNext w:val="0"/>
        <w:tabs>
          <w:tab w:val="left" w:pos="284"/>
        </w:tabs>
        <w:spacing w:after="240"/>
        <w:rPr>
          <w:rFonts w:ascii="Times New Roman" w:hAnsi="Times New Roman"/>
          <w:b/>
          <w:bCs/>
          <w:color w:val="auto"/>
          <w:sz w:val="24"/>
          <w:szCs w:val="24"/>
          <w:u w:val="single"/>
        </w:rPr>
      </w:pPr>
    </w:p>
    <w:p w:rsidR="00A0502D" w:rsidRPr="001F537A" w:rsidRDefault="00A0502D" w:rsidP="001F537A">
      <w:pPr>
        <w:pStyle w:val="Dvodovzprva"/>
        <w:keepNext w:val="0"/>
        <w:tabs>
          <w:tab w:val="left" w:pos="284"/>
        </w:tabs>
        <w:spacing w:after="240"/>
        <w:rPr>
          <w:rFonts w:ascii="Times New Roman" w:hAnsi="Times New Roman"/>
          <w:b/>
          <w:bCs/>
          <w:color w:val="auto"/>
          <w:sz w:val="24"/>
          <w:szCs w:val="24"/>
          <w:u w:val="single"/>
        </w:rPr>
      </w:pPr>
      <w:r w:rsidRPr="00102093">
        <w:rPr>
          <w:rFonts w:ascii="Times New Roman" w:hAnsi="Times New Roman"/>
          <w:b/>
          <w:bCs/>
          <w:color w:val="auto"/>
          <w:sz w:val="24"/>
          <w:szCs w:val="24"/>
          <w:u w:val="single"/>
        </w:rPr>
        <w:t>8.3. Vyhodnocení</w:t>
      </w:r>
      <w:r w:rsidRPr="001F537A">
        <w:rPr>
          <w:rFonts w:ascii="Times New Roman" w:hAnsi="Times New Roman"/>
          <w:b/>
          <w:bCs/>
          <w:color w:val="auto"/>
          <w:sz w:val="24"/>
          <w:szCs w:val="24"/>
          <w:u w:val="single"/>
        </w:rPr>
        <w:t xml:space="preserve"> nákladů a přínosů:</w:t>
      </w:r>
    </w:p>
    <w:p w:rsidR="00A0502D" w:rsidRDefault="00A0502D" w:rsidP="001F537A">
      <w:pPr>
        <w:pStyle w:val="Dvodovzprva"/>
        <w:keepNext w:val="0"/>
        <w:tabs>
          <w:tab w:val="left" w:pos="284"/>
        </w:tabs>
        <w:spacing w:after="240"/>
        <w:rPr>
          <w:rFonts w:ascii="Times New Roman" w:hAnsi="Times New Roman"/>
          <w:b/>
          <w:i/>
          <w:color w:val="auto"/>
          <w:sz w:val="24"/>
          <w:szCs w:val="24"/>
          <w:u w:val="single"/>
        </w:rPr>
      </w:pPr>
    </w:p>
    <w:p w:rsidR="00A0502D" w:rsidRPr="001F537A" w:rsidRDefault="00A0502D" w:rsidP="001F537A">
      <w:pPr>
        <w:pStyle w:val="Dvodovzprva"/>
        <w:keepNext w:val="0"/>
        <w:tabs>
          <w:tab w:val="left" w:pos="284"/>
        </w:tabs>
        <w:spacing w:after="240"/>
        <w:rPr>
          <w:rFonts w:ascii="Times New Roman" w:hAnsi="Times New Roman"/>
          <w:b/>
          <w:i/>
          <w:color w:val="auto"/>
          <w:sz w:val="24"/>
          <w:szCs w:val="24"/>
          <w:u w:val="single"/>
        </w:rPr>
      </w:pPr>
      <w:r w:rsidRPr="001F537A">
        <w:rPr>
          <w:rFonts w:ascii="Times New Roman" w:hAnsi="Times New Roman"/>
          <w:b/>
          <w:i/>
          <w:color w:val="auto"/>
          <w:sz w:val="24"/>
          <w:szCs w:val="24"/>
          <w:u w:val="single"/>
        </w:rPr>
        <w:t>8.3.1 Identifikace nákladů a přínosů všech variant</w:t>
      </w:r>
    </w:p>
    <w:p w:rsidR="00A0502D" w:rsidRPr="001F537A" w:rsidRDefault="00A0502D" w:rsidP="00BD2E5C">
      <w:pPr>
        <w:pStyle w:val="Dvodovzprva"/>
        <w:keepNext w:val="0"/>
        <w:tabs>
          <w:tab w:val="left" w:pos="284"/>
        </w:tabs>
        <w:spacing w:after="240"/>
        <w:ind w:firstLine="567"/>
        <w:rPr>
          <w:rFonts w:ascii="Times New Roman" w:hAnsi="Times New Roman"/>
          <w:b/>
          <w:color w:val="auto"/>
          <w:sz w:val="24"/>
          <w:szCs w:val="24"/>
          <w:u w:val="single"/>
        </w:rPr>
      </w:pPr>
      <w:r w:rsidRPr="001F537A">
        <w:rPr>
          <w:rFonts w:ascii="Times New Roman" w:hAnsi="Times New Roman"/>
          <w:b/>
          <w:bCs/>
          <w:color w:val="auto"/>
          <w:sz w:val="24"/>
          <w:szCs w:val="24"/>
          <w:u w:val="single"/>
        </w:rPr>
        <w:t>Varianta</w:t>
      </w:r>
      <w:r w:rsidRPr="001F537A">
        <w:rPr>
          <w:rFonts w:ascii="Times New Roman" w:hAnsi="Times New Roman"/>
          <w:b/>
          <w:color w:val="auto"/>
          <w:sz w:val="24"/>
          <w:szCs w:val="24"/>
          <w:u w:val="single"/>
        </w:rPr>
        <w:t xml:space="preserve"> 0:</w:t>
      </w:r>
    </w:p>
    <w:p w:rsidR="00A0502D" w:rsidRPr="001F537A" w:rsidRDefault="00A0502D" w:rsidP="00BD2E5C">
      <w:pPr>
        <w:pStyle w:val="Dvodovzprva"/>
        <w:keepNext w:val="0"/>
        <w:tabs>
          <w:tab w:val="left" w:pos="567"/>
        </w:tabs>
        <w:spacing w:after="240"/>
        <w:ind w:left="567"/>
        <w:rPr>
          <w:rFonts w:ascii="Times New Roman" w:hAnsi="Times New Roman"/>
          <w:bCs/>
          <w:color w:val="auto"/>
          <w:sz w:val="24"/>
          <w:szCs w:val="24"/>
        </w:rPr>
      </w:pPr>
      <w:r w:rsidRPr="001F537A">
        <w:rPr>
          <w:rFonts w:ascii="Times New Roman" w:hAnsi="Times New Roman"/>
          <w:bCs/>
          <w:color w:val="auto"/>
          <w:sz w:val="24"/>
          <w:szCs w:val="24"/>
        </w:rPr>
        <w:t>Tato varianta neznamená změnu ve výnosech daně z přidané hodnoty. Zároveň nepřináší dotčeným subjektům žádné navýšení administrativní náročnosti ani zvýšené náklady na úpravu stávajících postupů.</w:t>
      </w:r>
    </w:p>
    <w:p w:rsidR="00A0502D" w:rsidRPr="001F537A" w:rsidRDefault="00A0502D" w:rsidP="00BD2E5C">
      <w:pPr>
        <w:pStyle w:val="Dvodovzprva"/>
        <w:keepNext w:val="0"/>
        <w:tabs>
          <w:tab w:val="left" w:pos="284"/>
        </w:tabs>
        <w:spacing w:after="240"/>
        <w:ind w:firstLine="567"/>
        <w:rPr>
          <w:rFonts w:ascii="Times New Roman" w:hAnsi="Times New Roman"/>
          <w:b/>
          <w:color w:val="auto"/>
          <w:sz w:val="24"/>
          <w:szCs w:val="24"/>
          <w:u w:val="single"/>
        </w:rPr>
      </w:pPr>
      <w:r w:rsidRPr="001F537A">
        <w:rPr>
          <w:rFonts w:ascii="Times New Roman" w:hAnsi="Times New Roman"/>
          <w:b/>
          <w:bCs/>
          <w:color w:val="auto"/>
          <w:sz w:val="24"/>
          <w:szCs w:val="24"/>
          <w:u w:val="single"/>
        </w:rPr>
        <w:t>Varianta</w:t>
      </w:r>
      <w:r w:rsidRPr="001F537A">
        <w:rPr>
          <w:rFonts w:ascii="Times New Roman" w:hAnsi="Times New Roman"/>
          <w:b/>
          <w:color w:val="auto"/>
          <w:sz w:val="24"/>
          <w:szCs w:val="24"/>
          <w:u w:val="single"/>
        </w:rPr>
        <w:t xml:space="preserve"> 1:</w:t>
      </w:r>
    </w:p>
    <w:p w:rsidR="00A0502D" w:rsidRPr="009C2703" w:rsidRDefault="00A0502D" w:rsidP="007A4667">
      <w:pPr>
        <w:pStyle w:val="Dvodovzprva"/>
        <w:keepNext w:val="0"/>
        <w:tabs>
          <w:tab w:val="left" w:pos="284"/>
        </w:tabs>
        <w:spacing w:after="240"/>
        <w:ind w:left="567"/>
        <w:rPr>
          <w:rFonts w:ascii="Times New Roman" w:hAnsi="Times New Roman"/>
          <w:bCs/>
          <w:color w:val="auto"/>
          <w:sz w:val="24"/>
          <w:szCs w:val="24"/>
        </w:rPr>
      </w:pPr>
      <w:r w:rsidRPr="009C2703">
        <w:rPr>
          <w:rFonts w:ascii="Times New Roman" w:hAnsi="Times New Roman"/>
          <w:bCs/>
          <w:color w:val="auto"/>
          <w:sz w:val="24"/>
          <w:szCs w:val="24"/>
        </w:rPr>
        <w:t>V souvislosti se zavedením druhé snížené sazby daně na vybrané druhy zboží dojde k</w:t>
      </w:r>
      <w:r>
        <w:rPr>
          <w:rFonts w:ascii="Times New Roman" w:hAnsi="Times New Roman"/>
          <w:bCs/>
          <w:color w:val="auto"/>
          <w:sz w:val="24"/>
          <w:szCs w:val="24"/>
        </w:rPr>
        <w:t xml:space="preserve">e snížení příjmů z </w:t>
      </w:r>
      <w:r w:rsidRPr="009C2703">
        <w:rPr>
          <w:rFonts w:ascii="Times New Roman" w:hAnsi="Times New Roman"/>
          <w:bCs/>
          <w:color w:val="auto"/>
          <w:sz w:val="24"/>
          <w:szCs w:val="24"/>
        </w:rPr>
        <w:t xml:space="preserve">daně z přidané hodnoty. </w:t>
      </w:r>
      <w:r>
        <w:rPr>
          <w:rFonts w:ascii="Times New Roman" w:hAnsi="Times New Roman"/>
          <w:bCs/>
          <w:color w:val="auto"/>
          <w:sz w:val="24"/>
          <w:szCs w:val="24"/>
        </w:rPr>
        <w:t>Na druhé straně kromě splnění závazků z Koaliční smlouvy dojde k vytvoření předpokladů pro snížení ceny vybraného zboží.</w:t>
      </w:r>
    </w:p>
    <w:p w:rsidR="00A0502D" w:rsidRPr="009C2703" w:rsidRDefault="00A0502D" w:rsidP="007A4667">
      <w:pPr>
        <w:pStyle w:val="Dvodovzprva"/>
        <w:keepNext w:val="0"/>
        <w:tabs>
          <w:tab w:val="left" w:pos="284"/>
        </w:tabs>
        <w:spacing w:after="240"/>
        <w:ind w:left="567"/>
        <w:rPr>
          <w:rFonts w:ascii="Times New Roman" w:hAnsi="Times New Roman"/>
          <w:bCs/>
          <w:color w:val="auto"/>
          <w:sz w:val="24"/>
          <w:szCs w:val="24"/>
        </w:rPr>
      </w:pPr>
      <w:r w:rsidRPr="009C2703">
        <w:rPr>
          <w:rFonts w:ascii="Times New Roman" w:hAnsi="Times New Roman"/>
          <w:bCs/>
          <w:color w:val="auto"/>
          <w:sz w:val="24"/>
          <w:szCs w:val="24"/>
        </w:rPr>
        <w:t xml:space="preserve">Pokles cen u vybraného zboží (léky, knihy a dětská výživa), z důvodu snížení sazby DPH, bude velmi ovlivněn chováním dodavatelů vybraného zboží. </w:t>
      </w:r>
    </w:p>
    <w:p w:rsidR="00A0502D" w:rsidRPr="009C2703" w:rsidRDefault="00A0502D" w:rsidP="007A4667">
      <w:pPr>
        <w:pStyle w:val="Dvodovzprva"/>
        <w:keepNext w:val="0"/>
        <w:tabs>
          <w:tab w:val="left" w:pos="284"/>
        </w:tabs>
        <w:spacing w:after="240"/>
        <w:ind w:left="567"/>
        <w:rPr>
          <w:rFonts w:ascii="Times New Roman" w:hAnsi="Times New Roman"/>
          <w:bCs/>
          <w:color w:val="auto"/>
          <w:sz w:val="24"/>
          <w:szCs w:val="24"/>
        </w:rPr>
      </w:pPr>
      <w:r w:rsidRPr="009C2703">
        <w:rPr>
          <w:rFonts w:ascii="Times New Roman" w:hAnsi="Times New Roman"/>
          <w:bCs/>
          <w:color w:val="auto"/>
          <w:sz w:val="24"/>
          <w:szCs w:val="24"/>
        </w:rPr>
        <w:t>Pokud, jde o nastavení nové evidence tzv. kontrolního výkazu, půjde především</w:t>
      </w:r>
      <w:r w:rsidRPr="00685E54">
        <w:rPr>
          <w:rFonts w:ascii="Times New Roman" w:hAnsi="Times New Roman"/>
          <w:bCs/>
          <w:color w:val="auto"/>
          <w:sz w:val="24"/>
          <w:szCs w:val="26"/>
        </w:rPr>
        <w:t xml:space="preserve"> </w:t>
      </w:r>
      <w:r>
        <w:rPr>
          <w:rFonts w:ascii="Times New Roman" w:hAnsi="Times New Roman"/>
          <w:bCs/>
          <w:color w:val="auto"/>
          <w:sz w:val="24"/>
          <w:szCs w:val="26"/>
        </w:rPr>
        <w:t>o </w:t>
      </w:r>
      <w:r w:rsidRPr="00DF62C3">
        <w:rPr>
          <w:rFonts w:ascii="Times New Roman" w:hAnsi="Times New Roman"/>
          <w:bCs/>
          <w:color w:val="auto"/>
          <w:sz w:val="24"/>
          <w:szCs w:val="26"/>
        </w:rPr>
        <w:t>zvýšení administrativní zátěže</w:t>
      </w:r>
      <w:r>
        <w:rPr>
          <w:rFonts w:ascii="Times New Roman" w:hAnsi="Times New Roman"/>
          <w:bCs/>
          <w:color w:val="auto"/>
          <w:sz w:val="24"/>
          <w:szCs w:val="26"/>
        </w:rPr>
        <w:t xml:space="preserve"> a nároků např. na nové softwarové vybavení apod</w:t>
      </w:r>
      <w:r w:rsidRPr="00DF62C3">
        <w:rPr>
          <w:rFonts w:ascii="Times New Roman" w:hAnsi="Times New Roman"/>
          <w:bCs/>
          <w:color w:val="auto"/>
          <w:sz w:val="24"/>
          <w:szCs w:val="26"/>
        </w:rPr>
        <w:t xml:space="preserve">. </w:t>
      </w:r>
      <w:r w:rsidRPr="009C2703">
        <w:rPr>
          <w:rFonts w:ascii="Times New Roman" w:hAnsi="Times New Roman"/>
          <w:bCs/>
          <w:color w:val="auto"/>
          <w:sz w:val="24"/>
          <w:szCs w:val="24"/>
        </w:rPr>
        <w:t xml:space="preserve"> Tato varianta si u ostatních návrhů klade za cíl zvýšení výnosů daně z přidané hodnoty</w:t>
      </w:r>
      <w:r>
        <w:rPr>
          <w:rFonts w:ascii="Times New Roman" w:hAnsi="Times New Roman"/>
          <w:bCs/>
          <w:color w:val="auto"/>
          <w:sz w:val="24"/>
          <w:szCs w:val="24"/>
        </w:rPr>
        <w:t xml:space="preserve"> formou </w:t>
      </w:r>
      <w:r w:rsidRPr="00EC1995">
        <w:rPr>
          <w:rFonts w:ascii="Times New Roman" w:hAnsi="Times New Roman"/>
          <w:color w:val="auto"/>
          <w:sz w:val="24"/>
          <w:szCs w:val="24"/>
        </w:rPr>
        <w:t>snížení daňových úniků</w:t>
      </w:r>
      <w:r>
        <w:rPr>
          <w:rFonts w:ascii="Times New Roman" w:hAnsi="Times New Roman"/>
          <w:color w:val="auto"/>
          <w:sz w:val="24"/>
          <w:szCs w:val="24"/>
        </w:rPr>
        <w:t>.</w:t>
      </w:r>
      <w:r w:rsidRPr="00660195">
        <w:rPr>
          <w:rFonts w:ascii="Times New Roman" w:hAnsi="Times New Roman"/>
          <w:bCs/>
          <w:color w:val="auto"/>
          <w:sz w:val="24"/>
          <w:szCs w:val="24"/>
        </w:rPr>
        <w:t xml:space="preserve"> </w:t>
      </w:r>
      <w:r>
        <w:rPr>
          <w:rFonts w:ascii="Times New Roman" w:hAnsi="Times New Roman"/>
          <w:bCs/>
          <w:color w:val="auto"/>
          <w:sz w:val="24"/>
          <w:szCs w:val="24"/>
        </w:rPr>
        <w:t>Dalším cílem je</w:t>
      </w:r>
      <w:r w:rsidRPr="009C2703">
        <w:rPr>
          <w:rFonts w:ascii="Times New Roman" w:hAnsi="Times New Roman"/>
          <w:bCs/>
          <w:color w:val="auto"/>
          <w:sz w:val="24"/>
          <w:szCs w:val="24"/>
        </w:rPr>
        <w:t xml:space="preserve"> upřesnění</w:t>
      </w:r>
      <w:r>
        <w:rPr>
          <w:rFonts w:ascii="Times New Roman" w:hAnsi="Times New Roman"/>
          <w:bCs/>
          <w:color w:val="auto"/>
          <w:sz w:val="24"/>
          <w:szCs w:val="24"/>
        </w:rPr>
        <w:t xml:space="preserve">, zjednodušení </w:t>
      </w:r>
      <w:r w:rsidRPr="009C2703">
        <w:rPr>
          <w:rFonts w:ascii="Times New Roman" w:hAnsi="Times New Roman"/>
          <w:bCs/>
          <w:color w:val="auto"/>
          <w:sz w:val="24"/>
          <w:szCs w:val="24"/>
        </w:rPr>
        <w:t>a</w:t>
      </w:r>
      <w:r>
        <w:rPr>
          <w:rFonts w:ascii="Times New Roman" w:hAnsi="Times New Roman"/>
          <w:bCs/>
          <w:color w:val="auto"/>
          <w:sz w:val="24"/>
          <w:szCs w:val="24"/>
        </w:rPr>
        <w:t> </w:t>
      </w:r>
      <w:r w:rsidRPr="009C2703">
        <w:rPr>
          <w:rFonts w:ascii="Times New Roman" w:hAnsi="Times New Roman"/>
          <w:bCs/>
          <w:color w:val="auto"/>
          <w:sz w:val="24"/>
          <w:szCs w:val="24"/>
        </w:rPr>
        <w:t xml:space="preserve">doplnění </w:t>
      </w:r>
      <w:r>
        <w:rPr>
          <w:rFonts w:ascii="Times New Roman" w:hAnsi="Times New Roman"/>
          <w:bCs/>
          <w:color w:val="auto"/>
          <w:sz w:val="24"/>
          <w:szCs w:val="24"/>
        </w:rPr>
        <w:t xml:space="preserve">ustanovení </w:t>
      </w:r>
      <w:r w:rsidRPr="009C2703">
        <w:rPr>
          <w:rFonts w:ascii="Times New Roman" w:hAnsi="Times New Roman"/>
          <w:bCs/>
          <w:color w:val="auto"/>
          <w:sz w:val="24"/>
          <w:szCs w:val="24"/>
        </w:rPr>
        <w:t>zákona o DPH.</w:t>
      </w:r>
    </w:p>
    <w:p w:rsidR="00A0502D" w:rsidRPr="001F537A" w:rsidRDefault="00A0502D" w:rsidP="001F537A">
      <w:pPr>
        <w:pStyle w:val="Dvodovzprva"/>
        <w:keepNext w:val="0"/>
        <w:tabs>
          <w:tab w:val="left" w:pos="284"/>
        </w:tabs>
        <w:spacing w:after="240"/>
        <w:rPr>
          <w:rFonts w:ascii="Times New Roman" w:hAnsi="Times New Roman"/>
          <w:b/>
          <w:bCs/>
          <w:i/>
          <w:color w:val="auto"/>
          <w:sz w:val="24"/>
          <w:szCs w:val="24"/>
          <w:u w:val="single"/>
        </w:rPr>
      </w:pPr>
      <w:r w:rsidRPr="001F537A">
        <w:rPr>
          <w:rFonts w:ascii="Times New Roman" w:hAnsi="Times New Roman"/>
          <w:b/>
          <w:bCs/>
          <w:i/>
          <w:color w:val="auto"/>
          <w:sz w:val="24"/>
          <w:szCs w:val="24"/>
          <w:u w:val="single"/>
        </w:rPr>
        <w:t>8.3.2 Náklady</w:t>
      </w:r>
    </w:p>
    <w:p w:rsidR="00A0502D" w:rsidRPr="001F537A" w:rsidRDefault="00A0502D" w:rsidP="00F1709B">
      <w:pPr>
        <w:pStyle w:val="Dvodovzprva"/>
        <w:keepNext w:val="0"/>
        <w:tabs>
          <w:tab w:val="left" w:pos="284"/>
        </w:tabs>
        <w:spacing w:after="240"/>
        <w:ind w:firstLine="567"/>
        <w:rPr>
          <w:rFonts w:ascii="Times New Roman" w:hAnsi="Times New Roman"/>
          <w:b/>
          <w:bCs/>
          <w:color w:val="auto"/>
          <w:sz w:val="24"/>
          <w:szCs w:val="24"/>
          <w:u w:val="single"/>
        </w:rPr>
      </w:pPr>
      <w:r w:rsidRPr="001F537A">
        <w:rPr>
          <w:rFonts w:ascii="Times New Roman" w:hAnsi="Times New Roman"/>
          <w:b/>
          <w:bCs/>
          <w:color w:val="auto"/>
          <w:sz w:val="24"/>
          <w:szCs w:val="24"/>
          <w:u w:val="single"/>
        </w:rPr>
        <w:t>Varianta 0:</w:t>
      </w:r>
    </w:p>
    <w:p w:rsidR="00A0502D" w:rsidRDefault="00A0502D" w:rsidP="004977C3">
      <w:pPr>
        <w:pStyle w:val="Dvodovzprva"/>
        <w:keepNext w:val="0"/>
        <w:tabs>
          <w:tab w:val="left" w:pos="284"/>
        </w:tabs>
        <w:spacing w:after="240"/>
        <w:ind w:left="567"/>
        <w:rPr>
          <w:rFonts w:ascii="Times New Roman" w:hAnsi="Times New Roman"/>
          <w:bCs/>
          <w:color w:val="auto"/>
          <w:sz w:val="24"/>
          <w:szCs w:val="24"/>
        </w:rPr>
      </w:pPr>
      <w:r w:rsidRPr="001F537A">
        <w:rPr>
          <w:rFonts w:ascii="Times New Roman" w:hAnsi="Times New Roman"/>
          <w:bCs/>
          <w:color w:val="auto"/>
          <w:sz w:val="24"/>
          <w:szCs w:val="24"/>
        </w:rPr>
        <w:t>Pokud nebudou provedeny úpravy na základě s</w:t>
      </w:r>
      <w:r w:rsidRPr="001F537A">
        <w:rPr>
          <w:rFonts w:ascii="Times New Roman" w:hAnsi="Times New Roman"/>
          <w:bCs/>
          <w:iCs/>
          <w:color w:val="auto"/>
          <w:sz w:val="24"/>
          <w:szCs w:val="24"/>
        </w:rPr>
        <w:t>měrnic Rady</w:t>
      </w:r>
      <w:r w:rsidRPr="00D059F3">
        <w:t xml:space="preserve"> </w:t>
      </w:r>
      <w:r w:rsidRPr="00D059F3">
        <w:rPr>
          <w:rFonts w:ascii="Times New Roman" w:hAnsi="Times New Roman"/>
          <w:bCs/>
          <w:iCs/>
          <w:color w:val="auto"/>
          <w:sz w:val="24"/>
          <w:szCs w:val="24"/>
        </w:rPr>
        <w:t xml:space="preserve">č. 2013/43/EU </w:t>
      </w:r>
      <w:r>
        <w:rPr>
          <w:rFonts w:ascii="Times New Roman" w:hAnsi="Times New Roman"/>
          <w:bCs/>
          <w:iCs/>
          <w:color w:val="auto"/>
          <w:sz w:val="24"/>
          <w:szCs w:val="24"/>
        </w:rPr>
        <w:t>a </w:t>
      </w:r>
      <w:r w:rsidRPr="00D059F3">
        <w:rPr>
          <w:rFonts w:ascii="Times New Roman" w:hAnsi="Times New Roman"/>
          <w:bCs/>
          <w:iCs/>
          <w:color w:val="auto"/>
          <w:sz w:val="24"/>
          <w:szCs w:val="24"/>
        </w:rPr>
        <w:t>č.</w:t>
      </w:r>
      <w:r>
        <w:rPr>
          <w:rFonts w:ascii="Times New Roman" w:hAnsi="Times New Roman"/>
          <w:bCs/>
          <w:iCs/>
          <w:color w:val="auto"/>
          <w:sz w:val="24"/>
          <w:szCs w:val="24"/>
        </w:rPr>
        <w:t> </w:t>
      </w:r>
      <w:r w:rsidRPr="00D059F3">
        <w:rPr>
          <w:rFonts w:ascii="Times New Roman" w:hAnsi="Times New Roman"/>
          <w:bCs/>
          <w:iCs/>
          <w:color w:val="auto"/>
          <w:sz w:val="24"/>
          <w:szCs w:val="24"/>
        </w:rPr>
        <w:t>2013/42/EU</w:t>
      </w:r>
      <w:r>
        <w:rPr>
          <w:rFonts w:ascii="Times New Roman" w:hAnsi="Times New Roman"/>
          <w:bCs/>
          <w:iCs/>
          <w:color w:val="auto"/>
          <w:sz w:val="24"/>
          <w:szCs w:val="24"/>
        </w:rPr>
        <w:t xml:space="preserve">, </w:t>
      </w:r>
      <w:r w:rsidRPr="001F537A">
        <w:rPr>
          <w:rFonts w:ascii="Times New Roman" w:hAnsi="Times New Roman"/>
          <w:bCs/>
          <w:color w:val="auto"/>
          <w:sz w:val="24"/>
          <w:szCs w:val="24"/>
        </w:rPr>
        <w:t>tj. Česká republika ne</w:t>
      </w:r>
      <w:r>
        <w:rPr>
          <w:rFonts w:ascii="Times New Roman" w:hAnsi="Times New Roman"/>
          <w:bCs/>
          <w:color w:val="auto"/>
          <w:sz w:val="24"/>
          <w:szCs w:val="24"/>
        </w:rPr>
        <w:t>transponuje</w:t>
      </w:r>
      <w:r w:rsidRPr="001F537A">
        <w:rPr>
          <w:rFonts w:ascii="Times New Roman" w:hAnsi="Times New Roman"/>
          <w:bCs/>
          <w:color w:val="auto"/>
          <w:sz w:val="24"/>
          <w:szCs w:val="24"/>
        </w:rPr>
        <w:t xml:space="preserve"> nové směrnice do své legislativy, </w:t>
      </w:r>
      <w:r>
        <w:rPr>
          <w:rFonts w:ascii="Times New Roman" w:hAnsi="Times New Roman"/>
          <w:bCs/>
          <w:color w:val="auto"/>
          <w:sz w:val="24"/>
          <w:szCs w:val="24"/>
        </w:rPr>
        <w:t>ne</w:t>
      </w:r>
      <w:r w:rsidRPr="001F537A">
        <w:rPr>
          <w:rFonts w:ascii="Times New Roman" w:hAnsi="Times New Roman"/>
          <w:bCs/>
          <w:color w:val="auto"/>
          <w:sz w:val="24"/>
          <w:szCs w:val="24"/>
        </w:rPr>
        <w:t xml:space="preserve">vystavuje se </w:t>
      </w:r>
      <w:r>
        <w:rPr>
          <w:rFonts w:ascii="Times New Roman" w:hAnsi="Times New Roman"/>
          <w:bCs/>
          <w:color w:val="auto"/>
          <w:sz w:val="24"/>
          <w:szCs w:val="24"/>
        </w:rPr>
        <w:t xml:space="preserve">žádnému </w:t>
      </w:r>
      <w:r w:rsidRPr="001F537A">
        <w:rPr>
          <w:rFonts w:ascii="Times New Roman" w:hAnsi="Times New Roman"/>
          <w:bCs/>
          <w:color w:val="auto"/>
          <w:sz w:val="24"/>
          <w:szCs w:val="24"/>
        </w:rPr>
        <w:t>zahájení řízení a případné uložení sankce ze strany Evropské komise o porušení smlouvy č.</w:t>
      </w:r>
      <w:r>
        <w:rPr>
          <w:rFonts w:ascii="Times New Roman" w:hAnsi="Times New Roman"/>
          <w:bCs/>
          <w:color w:val="auto"/>
          <w:sz w:val="24"/>
          <w:szCs w:val="24"/>
        </w:rPr>
        <w:t> </w:t>
      </w:r>
      <w:r w:rsidRPr="001F537A">
        <w:rPr>
          <w:rFonts w:ascii="Times New Roman" w:hAnsi="Times New Roman"/>
          <w:bCs/>
          <w:color w:val="auto"/>
          <w:sz w:val="24"/>
          <w:szCs w:val="24"/>
        </w:rPr>
        <w:t>2008/</w:t>
      </w:r>
      <w:r w:rsidRPr="00C30FFB">
        <w:rPr>
          <w:rFonts w:ascii="Times New Roman" w:hAnsi="Times New Roman"/>
          <w:bCs/>
          <w:color w:val="auto"/>
          <w:sz w:val="24"/>
          <w:szCs w:val="24"/>
        </w:rPr>
        <w:t>2146</w:t>
      </w:r>
      <w:r>
        <w:rPr>
          <w:rFonts w:ascii="Times New Roman" w:hAnsi="Times New Roman"/>
          <w:bCs/>
          <w:color w:val="auto"/>
          <w:sz w:val="24"/>
          <w:szCs w:val="24"/>
        </w:rPr>
        <w:t>, protože nejde o povinnou implementaci</w:t>
      </w:r>
      <w:r w:rsidRPr="00C30FFB">
        <w:rPr>
          <w:rFonts w:ascii="Times New Roman" w:hAnsi="Times New Roman"/>
          <w:bCs/>
          <w:color w:val="auto"/>
          <w:sz w:val="24"/>
          <w:szCs w:val="24"/>
        </w:rPr>
        <w:t xml:space="preserve"> p</w:t>
      </w:r>
      <w:r>
        <w:rPr>
          <w:rFonts w:ascii="Times New Roman" w:hAnsi="Times New Roman"/>
          <w:bCs/>
          <w:color w:val="auto"/>
          <w:sz w:val="24"/>
          <w:szCs w:val="24"/>
        </w:rPr>
        <w:t>ředlože</w:t>
      </w:r>
      <w:r w:rsidRPr="00C30FFB">
        <w:rPr>
          <w:rFonts w:ascii="Times New Roman" w:hAnsi="Times New Roman"/>
          <w:bCs/>
          <w:color w:val="auto"/>
          <w:sz w:val="24"/>
          <w:szCs w:val="24"/>
        </w:rPr>
        <w:t>ných směrnic EU,</w:t>
      </w:r>
      <w:r>
        <w:rPr>
          <w:rFonts w:ascii="Times New Roman" w:hAnsi="Times New Roman"/>
          <w:bCs/>
          <w:color w:val="auto"/>
          <w:sz w:val="24"/>
          <w:szCs w:val="24"/>
        </w:rPr>
        <w:t xml:space="preserve"> ale o dobrovolnou transpozici,</w:t>
      </w:r>
      <w:r w:rsidRPr="00C30FFB">
        <w:rPr>
          <w:rFonts w:ascii="Times New Roman" w:hAnsi="Times New Roman"/>
          <w:bCs/>
          <w:color w:val="auto"/>
          <w:sz w:val="24"/>
          <w:szCs w:val="24"/>
        </w:rPr>
        <w:t xml:space="preserve"> </w:t>
      </w:r>
      <w:r>
        <w:rPr>
          <w:rFonts w:ascii="Times New Roman" w:hAnsi="Times New Roman"/>
          <w:bCs/>
          <w:color w:val="auto"/>
          <w:sz w:val="24"/>
          <w:szCs w:val="24"/>
        </w:rPr>
        <w:t>ne</w:t>
      </w:r>
      <w:r w:rsidRPr="00C30FFB">
        <w:rPr>
          <w:rFonts w:ascii="Times New Roman" w:hAnsi="Times New Roman"/>
          <w:bCs/>
          <w:color w:val="auto"/>
          <w:sz w:val="24"/>
          <w:szCs w:val="24"/>
        </w:rPr>
        <w:t xml:space="preserve">mohly by </w:t>
      </w:r>
      <w:r>
        <w:rPr>
          <w:rFonts w:ascii="Times New Roman" w:hAnsi="Times New Roman"/>
          <w:bCs/>
          <w:color w:val="auto"/>
          <w:sz w:val="24"/>
          <w:szCs w:val="24"/>
        </w:rPr>
        <w:t xml:space="preserve">tak </w:t>
      </w:r>
      <w:r w:rsidRPr="00C30FFB">
        <w:rPr>
          <w:rFonts w:ascii="Times New Roman" w:hAnsi="Times New Roman"/>
          <w:bCs/>
          <w:color w:val="auto"/>
          <w:sz w:val="24"/>
          <w:szCs w:val="24"/>
        </w:rPr>
        <w:t>vzniknout</w:t>
      </w:r>
      <w:r>
        <w:rPr>
          <w:rFonts w:ascii="Times New Roman" w:hAnsi="Times New Roman"/>
          <w:bCs/>
          <w:color w:val="auto"/>
          <w:sz w:val="24"/>
          <w:szCs w:val="24"/>
        </w:rPr>
        <w:t xml:space="preserve"> </w:t>
      </w:r>
      <w:r w:rsidRPr="00C30FFB">
        <w:rPr>
          <w:rFonts w:ascii="Times New Roman" w:hAnsi="Times New Roman"/>
          <w:bCs/>
          <w:color w:val="auto"/>
          <w:sz w:val="24"/>
          <w:szCs w:val="24"/>
        </w:rPr>
        <w:t xml:space="preserve">náklady spojené s řízením a </w:t>
      </w:r>
      <w:r>
        <w:rPr>
          <w:rFonts w:ascii="Times New Roman" w:hAnsi="Times New Roman"/>
          <w:bCs/>
          <w:color w:val="auto"/>
          <w:sz w:val="24"/>
          <w:szCs w:val="24"/>
        </w:rPr>
        <w:t>an</w:t>
      </w:r>
      <w:r w:rsidRPr="00C30FFB">
        <w:rPr>
          <w:rFonts w:ascii="Times New Roman" w:hAnsi="Times New Roman"/>
          <w:bCs/>
          <w:color w:val="auto"/>
          <w:sz w:val="24"/>
          <w:szCs w:val="24"/>
        </w:rPr>
        <w:t xml:space="preserve">i možné sankce. </w:t>
      </w:r>
    </w:p>
    <w:p w:rsidR="00A0502D" w:rsidRPr="00C21AA9" w:rsidRDefault="00A0502D" w:rsidP="004977C3">
      <w:pPr>
        <w:pStyle w:val="Dvodovzprva"/>
        <w:keepNext w:val="0"/>
        <w:tabs>
          <w:tab w:val="left" w:pos="284"/>
        </w:tabs>
        <w:spacing w:after="240"/>
        <w:ind w:left="567"/>
        <w:rPr>
          <w:rFonts w:ascii="Times New Roman" w:hAnsi="Times New Roman"/>
          <w:b/>
          <w:bCs/>
          <w:color w:val="auto"/>
          <w:sz w:val="24"/>
          <w:szCs w:val="24"/>
          <w:u w:val="single"/>
        </w:rPr>
      </w:pPr>
      <w:r w:rsidRPr="00C21AA9">
        <w:rPr>
          <w:rFonts w:ascii="Times New Roman" w:hAnsi="Times New Roman"/>
          <w:b/>
          <w:bCs/>
          <w:color w:val="auto"/>
          <w:sz w:val="24"/>
          <w:szCs w:val="24"/>
          <w:u w:val="single"/>
        </w:rPr>
        <w:t>Varianta 1:</w:t>
      </w:r>
    </w:p>
    <w:p w:rsidR="00A0502D" w:rsidRDefault="00A0502D" w:rsidP="004977C3">
      <w:pPr>
        <w:pStyle w:val="Dvodovzprva"/>
        <w:keepNext w:val="0"/>
        <w:tabs>
          <w:tab w:val="left" w:pos="284"/>
        </w:tabs>
        <w:spacing w:after="240"/>
        <w:ind w:left="567"/>
        <w:rPr>
          <w:rFonts w:ascii="Times New Roman" w:hAnsi="Times New Roman"/>
          <w:bCs/>
          <w:color w:val="auto"/>
          <w:sz w:val="24"/>
          <w:szCs w:val="24"/>
        </w:rPr>
      </w:pPr>
      <w:r w:rsidRPr="00C21AA9">
        <w:rPr>
          <w:rFonts w:ascii="Times New Roman" w:hAnsi="Times New Roman"/>
          <w:bCs/>
          <w:color w:val="auto"/>
          <w:sz w:val="24"/>
          <w:szCs w:val="24"/>
        </w:rPr>
        <w:t>V souvislosti s druhou sníženou sazbou daně na vybrané druhy zboží dojde k</w:t>
      </w:r>
      <w:r>
        <w:rPr>
          <w:rFonts w:ascii="Times New Roman" w:hAnsi="Times New Roman"/>
          <w:bCs/>
          <w:color w:val="auto"/>
          <w:sz w:val="24"/>
          <w:szCs w:val="24"/>
        </w:rPr>
        <w:t xml:space="preserve">e snížení příjmů </w:t>
      </w:r>
      <w:r w:rsidRPr="00C21AA9">
        <w:rPr>
          <w:rFonts w:ascii="Times New Roman" w:hAnsi="Times New Roman"/>
          <w:bCs/>
          <w:color w:val="auto"/>
          <w:sz w:val="24"/>
          <w:szCs w:val="24"/>
        </w:rPr>
        <w:t>státní</w:t>
      </w:r>
      <w:r>
        <w:rPr>
          <w:rFonts w:ascii="Times New Roman" w:hAnsi="Times New Roman"/>
          <w:bCs/>
          <w:color w:val="auto"/>
          <w:sz w:val="24"/>
          <w:szCs w:val="24"/>
        </w:rPr>
        <w:t>ho</w:t>
      </w:r>
      <w:r w:rsidRPr="00C21AA9">
        <w:rPr>
          <w:rFonts w:ascii="Times New Roman" w:hAnsi="Times New Roman"/>
          <w:bCs/>
          <w:color w:val="auto"/>
          <w:sz w:val="24"/>
          <w:szCs w:val="24"/>
        </w:rPr>
        <w:t xml:space="preserve"> rozpočt</w:t>
      </w:r>
      <w:r>
        <w:rPr>
          <w:rFonts w:ascii="Times New Roman" w:hAnsi="Times New Roman"/>
          <w:bCs/>
          <w:color w:val="auto"/>
          <w:sz w:val="24"/>
          <w:szCs w:val="24"/>
        </w:rPr>
        <w:t>u z DPH. Na druhé straně se vytvoří předpoklady pro případné snížení cen vybraného zboží.</w:t>
      </w:r>
    </w:p>
    <w:p w:rsidR="00A0502D" w:rsidRDefault="00A0502D" w:rsidP="00305530">
      <w:pPr>
        <w:pStyle w:val="Dvodovzprva"/>
        <w:keepNext w:val="0"/>
        <w:tabs>
          <w:tab w:val="left" w:pos="284"/>
        </w:tabs>
        <w:spacing w:after="240"/>
        <w:ind w:left="567"/>
        <w:rPr>
          <w:rFonts w:ascii="Times New Roman" w:hAnsi="Times New Roman"/>
          <w:bCs/>
          <w:color w:val="auto"/>
          <w:sz w:val="24"/>
          <w:szCs w:val="24"/>
        </w:rPr>
      </w:pPr>
      <w:r>
        <w:rPr>
          <w:rFonts w:ascii="Times New Roman" w:hAnsi="Times New Roman"/>
          <w:bCs/>
          <w:color w:val="auto"/>
          <w:sz w:val="24"/>
          <w:szCs w:val="24"/>
        </w:rPr>
        <w:t>Z</w:t>
      </w:r>
      <w:r w:rsidRPr="007614E7">
        <w:rPr>
          <w:rFonts w:ascii="Times New Roman" w:hAnsi="Times New Roman"/>
          <w:bCs/>
          <w:color w:val="auto"/>
          <w:sz w:val="24"/>
          <w:szCs w:val="24"/>
        </w:rPr>
        <w:t xml:space="preserve">avedením druhé snížené sazby daně dojde </w:t>
      </w:r>
      <w:r>
        <w:rPr>
          <w:rFonts w:ascii="Times New Roman" w:hAnsi="Times New Roman"/>
          <w:bCs/>
          <w:color w:val="auto"/>
          <w:sz w:val="24"/>
          <w:szCs w:val="24"/>
        </w:rPr>
        <w:t xml:space="preserve">také </w:t>
      </w:r>
      <w:r w:rsidRPr="007614E7">
        <w:rPr>
          <w:rFonts w:ascii="Times New Roman" w:hAnsi="Times New Roman"/>
          <w:bCs/>
          <w:color w:val="auto"/>
          <w:sz w:val="24"/>
          <w:szCs w:val="24"/>
        </w:rPr>
        <w:t xml:space="preserve">ke zvýšení nákladů na nové softwarové vybavení plátců v souvislosti např. </w:t>
      </w:r>
      <w:r>
        <w:rPr>
          <w:rFonts w:ascii="Times New Roman" w:hAnsi="Times New Roman"/>
          <w:bCs/>
          <w:color w:val="auto"/>
          <w:sz w:val="24"/>
          <w:szCs w:val="24"/>
        </w:rPr>
        <w:t xml:space="preserve">na rozšíření </w:t>
      </w:r>
      <w:r w:rsidRPr="007614E7">
        <w:rPr>
          <w:rFonts w:ascii="Times New Roman" w:hAnsi="Times New Roman"/>
          <w:bCs/>
          <w:color w:val="auto"/>
          <w:sz w:val="24"/>
          <w:szCs w:val="24"/>
        </w:rPr>
        <w:t>účetní</w:t>
      </w:r>
      <w:r>
        <w:rPr>
          <w:rFonts w:ascii="Times New Roman" w:hAnsi="Times New Roman"/>
          <w:bCs/>
          <w:color w:val="auto"/>
          <w:sz w:val="24"/>
          <w:szCs w:val="24"/>
        </w:rPr>
        <w:t>ho</w:t>
      </w:r>
      <w:r w:rsidRPr="007614E7">
        <w:rPr>
          <w:rFonts w:ascii="Times New Roman" w:hAnsi="Times New Roman"/>
          <w:bCs/>
          <w:color w:val="auto"/>
          <w:sz w:val="24"/>
          <w:szCs w:val="24"/>
        </w:rPr>
        <w:t xml:space="preserve"> a pokladní</w:t>
      </w:r>
      <w:r>
        <w:rPr>
          <w:rFonts w:ascii="Times New Roman" w:hAnsi="Times New Roman"/>
          <w:bCs/>
          <w:color w:val="auto"/>
          <w:sz w:val="24"/>
          <w:szCs w:val="24"/>
        </w:rPr>
        <w:t>ho</w:t>
      </w:r>
      <w:r w:rsidRPr="007614E7">
        <w:rPr>
          <w:rFonts w:ascii="Times New Roman" w:hAnsi="Times New Roman"/>
          <w:bCs/>
          <w:color w:val="auto"/>
          <w:sz w:val="24"/>
          <w:szCs w:val="24"/>
        </w:rPr>
        <w:t xml:space="preserve"> software.</w:t>
      </w:r>
    </w:p>
    <w:p w:rsidR="00A0502D" w:rsidRPr="00305530" w:rsidRDefault="00A0502D" w:rsidP="00305530">
      <w:pPr>
        <w:pStyle w:val="Dvodovzprva"/>
        <w:keepNext w:val="0"/>
        <w:tabs>
          <w:tab w:val="left" w:pos="284"/>
        </w:tabs>
        <w:spacing w:after="240"/>
        <w:ind w:left="567"/>
        <w:rPr>
          <w:rFonts w:ascii="Times New Roman" w:hAnsi="Times New Roman"/>
          <w:bCs/>
          <w:color w:val="auto"/>
          <w:sz w:val="24"/>
          <w:szCs w:val="24"/>
        </w:rPr>
      </w:pPr>
      <w:r w:rsidRPr="00305530">
        <w:rPr>
          <w:rFonts w:ascii="Times New Roman" w:hAnsi="Times New Roman"/>
          <w:bCs/>
          <w:color w:val="auto"/>
          <w:sz w:val="24"/>
          <w:szCs w:val="24"/>
        </w:rPr>
        <w:t>V souvislosti se zavedením nového kontrolního výkazu lze náklady posoudit podle jednotlivých subjektů:</w:t>
      </w:r>
    </w:p>
    <w:p w:rsidR="00A0502D" w:rsidRPr="00305530" w:rsidRDefault="00A0502D" w:rsidP="00725570">
      <w:pPr>
        <w:pStyle w:val="Dvodovzprva"/>
        <w:keepNext w:val="0"/>
        <w:numPr>
          <w:ilvl w:val="0"/>
          <w:numId w:val="29"/>
        </w:numPr>
        <w:tabs>
          <w:tab w:val="left" w:pos="284"/>
        </w:tabs>
        <w:spacing w:after="240"/>
        <w:ind w:left="851" w:hanging="284"/>
        <w:rPr>
          <w:rFonts w:ascii="Times New Roman" w:hAnsi="Times New Roman"/>
          <w:bCs/>
          <w:color w:val="auto"/>
          <w:sz w:val="24"/>
          <w:szCs w:val="24"/>
        </w:rPr>
      </w:pPr>
      <w:r w:rsidRPr="00305530">
        <w:rPr>
          <w:rFonts w:ascii="Times New Roman" w:hAnsi="Times New Roman"/>
          <w:bCs/>
          <w:color w:val="auto"/>
          <w:sz w:val="24"/>
          <w:szCs w:val="24"/>
        </w:rPr>
        <w:t>plátci daně</w:t>
      </w:r>
    </w:p>
    <w:p w:rsidR="00A0502D" w:rsidRDefault="00A0502D" w:rsidP="00F62B5C">
      <w:pPr>
        <w:pStyle w:val="Dvodovzprva"/>
        <w:keepNext w:val="0"/>
        <w:numPr>
          <w:ilvl w:val="0"/>
          <w:numId w:val="31"/>
        </w:numPr>
        <w:tabs>
          <w:tab w:val="left" w:pos="284"/>
        </w:tabs>
        <w:spacing w:after="240"/>
        <w:rPr>
          <w:rFonts w:ascii="Times New Roman" w:hAnsi="Times New Roman"/>
          <w:bCs/>
          <w:color w:val="auto"/>
          <w:sz w:val="24"/>
          <w:szCs w:val="24"/>
        </w:rPr>
      </w:pPr>
      <w:r w:rsidRPr="00305530">
        <w:rPr>
          <w:rFonts w:ascii="Times New Roman" w:hAnsi="Times New Roman"/>
          <w:bCs/>
          <w:color w:val="auto"/>
          <w:sz w:val="24"/>
          <w:szCs w:val="24"/>
        </w:rPr>
        <w:t>dojde ke zvýšení nákladů na softwarové vybavení plátcům, kteří doposud neměli povinnost podávat přiznání ani evidence elektronicky a to v podobě připojení k internetu a lepšího počítačového vybavení</w:t>
      </w:r>
      <w:r>
        <w:rPr>
          <w:rFonts w:ascii="Times New Roman" w:hAnsi="Times New Roman"/>
          <w:bCs/>
          <w:color w:val="auto"/>
          <w:sz w:val="24"/>
          <w:szCs w:val="24"/>
        </w:rPr>
        <w:t xml:space="preserve">, </w:t>
      </w:r>
    </w:p>
    <w:p w:rsidR="00A0502D" w:rsidRDefault="00A0502D" w:rsidP="00F62B5C">
      <w:pPr>
        <w:pStyle w:val="Dvodovzprva"/>
        <w:keepNext w:val="0"/>
        <w:numPr>
          <w:ilvl w:val="0"/>
          <w:numId w:val="31"/>
        </w:numPr>
        <w:tabs>
          <w:tab w:val="left" w:pos="284"/>
        </w:tabs>
        <w:spacing w:after="240"/>
        <w:rPr>
          <w:rFonts w:ascii="Times New Roman" w:hAnsi="Times New Roman"/>
          <w:bCs/>
          <w:color w:val="auto"/>
          <w:sz w:val="24"/>
          <w:szCs w:val="24"/>
        </w:rPr>
      </w:pPr>
      <w:r>
        <w:rPr>
          <w:rFonts w:ascii="Times New Roman" w:hAnsi="Times New Roman"/>
          <w:bCs/>
          <w:color w:val="auto"/>
          <w:sz w:val="24"/>
          <w:szCs w:val="24"/>
        </w:rPr>
        <w:t>u</w:t>
      </w:r>
      <w:r w:rsidRPr="00952881">
        <w:rPr>
          <w:rFonts w:ascii="Times New Roman" w:hAnsi="Times New Roman"/>
          <w:bCs/>
          <w:color w:val="auto"/>
          <w:sz w:val="24"/>
          <w:szCs w:val="24"/>
        </w:rPr>
        <w:t xml:space="preserve"> těchto subjektů půjde především o náklady spojené s elektronickým připojením, tj. připojení k internetu a</w:t>
      </w:r>
      <w:r>
        <w:rPr>
          <w:rFonts w:ascii="Times New Roman" w:hAnsi="Times New Roman"/>
          <w:bCs/>
          <w:color w:val="auto"/>
          <w:sz w:val="24"/>
          <w:szCs w:val="24"/>
        </w:rPr>
        <w:t> </w:t>
      </w:r>
      <w:r w:rsidRPr="00952881">
        <w:rPr>
          <w:rFonts w:ascii="Times New Roman" w:hAnsi="Times New Roman"/>
          <w:bCs/>
          <w:color w:val="auto"/>
          <w:sz w:val="24"/>
          <w:szCs w:val="24"/>
        </w:rPr>
        <w:t>počítačové vybavení při komunikaci se</w:t>
      </w:r>
      <w:r w:rsidRPr="005D1B4B">
        <w:rPr>
          <w:rFonts w:ascii="Times New Roman" w:hAnsi="Times New Roman"/>
          <w:bCs/>
          <w:color w:val="auto"/>
          <w:sz w:val="24"/>
          <w:szCs w:val="24"/>
        </w:rPr>
        <w:t> správcem daně, ale pouze u těch subjektů, kteří toto připojení a vybavení doposud nep</w:t>
      </w:r>
      <w:r>
        <w:rPr>
          <w:rFonts w:ascii="Times New Roman" w:hAnsi="Times New Roman"/>
          <w:bCs/>
          <w:color w:val="auto"/>
          <w:sz w:val="24"/>
          <w:szCs w:val="24"/>
        </w:rPr>
        <w:t>oužívají nebo nevlastní.</w:t>
      </w:r>
    </w:p>
    <w:p w:rsidR="00A0502D" w:rsidRPr="0024264D" w:rsidRDefault="00A0502D" w:rsidP="00725570">
      <w:pPr>
        <w:pStyle w:val="Dvodovzprva"/>
        <w:keepNext w:val="0"/>
        <w:tabs>
          <w:tab w:val="left" w:pos="284"/>
        </w:tabs>
        <w:spacing w:after="240"/>
        <w:ind w:left="851" w:hanging="284"/>
        <w:rPr>
          <w:rFonts w:ascii="Times New Roman" w:hAnsi="Times New Roman"/>
          <w:bCs/>
          <w:color w:val="auto"/>
          <w:sz w:val="24"/>
          <w:szCs w:val="24"/>
        </w:rPr>
      </w:pPr>
      <w:r>
        <w:rPr>
          <w:rFonts w:ascii="Times New Roman" w:hAnsi="Times New Roman"/>
          <w:bCs/>
          <w:color w:val="auto"/>
          <w:sz w:val="24"/>
          <w:szCs w:val="24"/>
        </w:rPr>
        <w:t>b) správce daně</w:t>
      </w:r>
    </w:p>
    <w:p w:rsidR="00A0502D" w:rsidRPr="005D1B4B" w:rsidRDefault="00A0502D" w:rsidP="00C478B2">
      <w:pPr>
        <w:pStyle w:val="Dvodovzprva"/>
        <w:keepNext w:val="0"/>
        <w:numPr>
          <w:ilvl w:val="0"/>
          <w:numId w:val="31"/>
        </w:numPr>
        <w:tabs>
          <w:tab w:val="left" w:pos="284"/>
        </w:tabs>
        <w:spacing w:after="240"/>
        <w:rPr>
          <w:rFonts w:ascii="Times New Roman" w:hAnsi="Times New Roman"/>
          <w:bCs/>
          <w:color w:val="auto"/>
          <w:sz w:val="24"/>
          <w:szCs w:val="24"/>
        </w:rPr>
      </w:pPr>
      <w:r w:rsidRPr="00952881">
        <w:rPr>
          <w:rFonts w:ascii="Times New Roman" w:hAnsi="Times New Roman"/>
          <w:bCs/>
          <w:color w:val="auto"/>
          <w:sz w:val="24"/>
          <w:szCs w:val="24"/>
        </w:rPr>
        <w:t>zvýšení nákladů</w:t>
      </w:r>
      <w:r>
        <w:rPr>
          <w:rFonts w:ascii="Times New Roman" w:hAnsi="Times New Roman"/>
          <w:bCs/>
          <w:color w:val="auto"/>
          <w:sz w:val="24"/>
          <w:szCs w:val="24"/>
        </w:rPr>
        <w:t xml:space="preserve"> se</w:t>
      </w:r>
      <w:r w:rsidRPr="00952881">
        <w:rPr>
          <w:rFonts w:ascii="Times New Roman" w:hAnsi="Times New Roman"/>
          <w:bCs/>
          <w:color w:val="auto"/>
          <w:sz w:val="24"/>
          <w:szCs w:val="24"/>
        </w:rPr>
        <w:t xml:space="preserve"> promítne i na straně správce daně, který bude muset upravit přijímání elektronického podání kontrolního výkazu.</w:t>
      </w:r>
    </w:p>
    <w:p w:rsidR="00A0502D" w:rsidRDefault="00A0502D" w:rsidP="00BF54C9">
      <w:pPr>
        <w:pStyle w:val="Dvodovzprva"/>
        <w:keepNext w:val="0"/>
        <w:tabs>
          <w:tab w:val="left" w:pos="284"/>
        </w:tabs>
        <w:spacing w:after="240"/>
        <w:ind w:left="927" w:hanging="927"/>
        <w:rPr>
          <w:rFonts w:ascii="Times New Roman" w:hAnsi="Times New Roman"/>
          <w:b/>
          <w:bCs/>
          <w:i/>
          <w:color w:val="auto"/>
          <w:sz w:val="24"/>
          <w:szCs w:val="24"/>
          <w:u w:val="single"/>
        </w:rPr>
      </w:pPr>
    </w:p>
    <w:p w:rsidR="00A0502D" w:rsidRDefault="00A0502D" w:rsidP="00BF54C9">
      <w:pPr>
        <w:pStyle w:val="Dvodovzprva"/>
        <w:keepNext w:val="0"/>
        <w:tabs>
          <w:tab w:val="left" w:pos="284"/>
        </w:tabs>
        <w:spacing w:after="240"/>
        <w:ind w:left="927" w:hanging="927"/>
        <w:rPr>
          <w:rFonts w:ascii="Times New Roman" w:hAnsi="Times New Roman"/>
          <w:b/>
          <w:bCs/>
          <w:i/>
          <w:color w:val="auto"/>
          <w:sz w:val="24"/>
          <w:szCs w:val="24"/>
          <w:u w:val="single"/>
        </w:rPr>
      </w:pPr>
    </w:p>
    <w:p w:rsidR="00A0502D" w:rsidRPr="00C8701A" w:rsidRDefault="00A0502D" w:rsidP="00BF54C9">
      <w:pPr>
        <w:pStyle w:val="Dvodovzprva"/>
        <w:keepNext w:val="0"/>
        <w:tabs>
          <w:tab w:val="left" w:pos="284"/>
        </w:tabs>
        <w:spacing w:after="240"/>
        <w:ind w:left="927" w:hanging="927"/>
        <w:rPr>
          <w:rFonts w:ascii="Times New Roman" w:hAnsi="Times New Roman"/>
          <w:b/>
          <w:bCs/>
          <w:i/>
          <w:color w:val="auto"/>
          <w:sz w:val="24"/>
          <w:szCs w:val="24"/>
          <w:u w:val="single"/>
        </w:rPr>
      </w:pPr>
      <w:r w:rsidRPr="00C8701A">
        <w:rPr>
          <w:rFonts w:ascii="Times New Roman" w:hAnsi="Times New Roman"/>
          <w:b/>
          <w:bCs/>
          <w:i/>
          <w:color w:val="auto"/>
          <w:sz w:val="24"/>
          <w:szCs w:val="24"/>
          <w:u w:val="single"/>
        </w:rPr>
        <w:t>8.3.3 Přínosy</w:t>
      </w:r>
    </w:p>
    <w:p w:rsidR="00A0502D" w:rsidRPr="00C8701A" w:rsidRDefault="00A0502D" w:rsidP="00C8701A">
      <w:pPr>
        <w:pStyle w:val="Dvodovzprva"/>
        <w:keepNext w:val="0"/>
        <w:tabs>
          <w:tab w:val="left" w:pos="284"/>
        </w:tabs>
        <w:spacing w:after="240"/>
        <w:ind w:left="927" w:hanging="360"/>
        <w:rPr>
          <w:rFonts w:ascii="Times New Roman" w:hAnsi="Times New Roman"/>
          <w:b/>
          <w:bCs/>
          <w:color w:val="auto"/>
          <w:sz w:val="24"/>
          <w:szCs w:val="24"/>
          <w:u w:val="single"/>
        </w:rPr>
      </w:pPr>
      <w:r w:rsidRPr="00C8701A">
        <w:rPr>
          <w:rFonts w:ascii="Times New Roman" w:hAnsi="Times New Roman"/>
          <w:b/>
          <w:bCs/>
          <w:color w:val="auto"/>
          <w:sz w:val="24"/>
          <w:szCs w:val="24"/>
          <w:u w:val="single"/>
        </w:rPr>
        <w:t>Varianta 0:</w:t>
      </w:r>
    </w:p>
    <w:p w:rsidR="00A0502D" w:rsidRPr="00C8701A" w:rsidRDefault="00A0502D" w:rsidP="00C8701A">
      <w:pPr>
        <w:pStyle w:val="Dvodovzprva"/>
        <w:keepNext w:val="0"/>
        <w:tabs>
          <w:tab w:val="left" w:pos="284"/>
        </w:tabs>
        <w:spacing w:after="240"/>
        <w:ind w:left="567"/>
        <w:rPr>
          <w:rFonts w:ascii="Times New Roman" w:hAnsi="Times New Roman"/>
          <w:bCs/>
          <w:color w:val="auto"/>
          <w:sz w:val="24"/>
          <w:szCs w:val="24"/>
        </w:rPr>
      </w:pPr>
      <w:r w:rsidRPr="00C8701A">
        <w:rPr>
          <w:rFonts w:ascii="Times New Roman" w:hAnsi="Times New Roman"/>
          <w:bCs/>
          <w:color w:val="auto"/>
          <w:sz w:val="24"/>
          <w:szCs w:val="24"/>
        </w:rPr>
        <w:t>Pokud nebude zavedena druhá sazba daně nebo zaveden nový kontrolní výkaz a ostatní návrhy, nedojde k žádným hmotným ani nehmotným přínosům.</w:t>
      </w:r>
    </w:p>
    <w:p w:rsidR="00A0502D" w:rsidRPr="00C8701A" w:rsidRDefault="00A0502D" w:rsidP="00C8701A">
      <w:pPr>
        <w:pStyle w:val="Dvodovzprva"/>
        <w:keepNext w:val="0"/>
        <w:tabs>
          <w:tab w:val="left" w:pos="284"/>
        </w:tabs>
        <w:spacing w:after="240"/>
        <w:ind w:left="567"/>
        <w:rPr>
          <w:rFonts w:ascii="Times New Roman" w:hAnsi="Times New Roman"/>
          <w:b/>
          <w:bCs/>
          <w:color w:val="auto"/>
          <w:sz w:val="24"/>
          <w:szCs w:val="24"/>
          <w:u w:val="single"/>
        </w:rPr>
      </w:pPr>
      <w:r w:rsidRPr="00C8701A">
        <w:rPr>
          <w:rFonts w:ascii="Times New Roman" w:hAnsi="Times New Roman"/>
          <w:b/>
          <w:bCs/>
          <w:color w:val="auto"/>
          <w:sz w:val="24"/>
          <w:szCs w:val="24"/>
          <w:u w:val="single"/>
        </w:rPr>
        <w:t>Varianta 1:</w:t>
      </w:r>
    </w:p>
    <w:p w:rsidR="00A0502D" w:rsidRDefault="00A0502D" w:rsidP="00947FB7">
      <w:pPr>
        <w:pStyle w:val="Dvodovzprva"/>
        <w:keepNext w:val="0"/>
        <w:tabs>
          <w:tab w:val="left" w:pos="284"/>
        </w:tabs>
        <w:spacing w:after="240"/>
        <w:ind w:left="567"/>
        <w:rPr>
          <w:rFonts w:ascii="Times New Roman" w:hAnsi="Times New Roman"/>
          <w:bCs/>
          <w:color w:val="auto"/>
          <w:sz w:val="24"/>
          <w:szCs w:val="24"/>
        </w:rPr>
      </w:pPr>
      <w:r w:rsidRPr="00C8701A">
        <w:rPr>
          <w:rFonts w:ascii="Times New Roman" w:hAnsi="Times New Roman"/>
          <w:bCs/>
          <w:color w:val="auto"/>
          <w:sz w:val="24"/>
          <w:szCs w:val="24"/>
        </w:rPr>
        <w:t xml:space="preserve">Zavedením druhé snížené sazby daně se dá očekávat mírný pokles cen u vybraného zboží (léky, knihy a dětská výživa), ale hmotné přínosy tohoto opatření jsou před jeho zavedením do praxe mezi dotčené subjekty těžko kvantifikovatelné, protože je tento efekt velmi ovlivněn chováním dodavatelů vybraného zboží. </w:t>
      </w:r>
      <w:r>
        <w:rPr>
          <w:rFonts w:ascii="Times New Roman" w:hAnsi="Times New Roman"/>
          <w:bCs/>
          <w:color w:val="auto"/>
          <w:sz w:val="24"/>
          <w:szCs w:val="24"/>
        </w:rPr>
        <w:t xml:space="preserve">Pokud byl tento efekt naplněn, byla by naplněna Koaliční smlouva a tím podpora vydavatelům knih, rodinám s dětmi a v největším měřítku především osobám, které spotřebovávají léky. </w:t>
      </w:r>
    </w:p>
    <w:p w:rsidR="00A0502D" w:rsidRDefault="00A0502D" w:rsidP="00947FB7">
      <w:pPr>
        <w:pStyle w:val="Dvodovzprva"/>
        <w:keepNext w:val="0"/>
        <w:tabs>
          <w:tab w:val="left" w:pos="284"/>
        </w:tabs>
        <w:spacing w:after="240"/>
        <w:ind w:left="567"/>
        <w:rPr>
          <w:rFonts w:ascii="Times New Roman" w:hAnsi="Times New Roman"/>
          <w:bCs/>
          <w:color w:val="auto"/>
          <w:sz w:val="24"/>
          <w:szCs w:val="24"/>
        </w:rPr>
      </w:pPr>
      <w:r w:rsidRPr="00C8701A">
        <w:rPr>
          <w:rFonts w:ascii="Times New Roman" w:hAnsi="Times New Roman"/>
          <w:bCs/>
          <w:color w:val="auto"/>
          <w:sz w:val="24"/>
          <w:szCs w:val="24"/>
        </w:rPr>
        <w:t>Nastavením nového kontrolního výkazu dojde k rozšíření elektronické komunikace mezi</w:t>
      </w:r>
      <w:r>
        <w:rPr>
          <w:rFonts w:ascii="Times New Roman" w:hAnsi="Times New Roman"/>
          <w:bCs/>
          <w:color w:val="auto"/>
          <w:sz w:val="24"/>
          <w:szCs w:val="24"/>
        </w:rPr>
        <w:t xml:space="preserve"> správci daně a plátci daně</w:t>
      </w:r>
      <w:r w:rsidRPr="00C8701A">
        <w:rPr>
          <w:rFonts w:ascii="Times New Roman" w:hAnsi="Times New Roman"/>
          <w:bCs/>
          <w:color w:val="auto"/>
          <w:sz w:val="24"/>
          <w:szCs w:val="24"/>
        </w:rPr>
        <w:t xml:space="preserve">. Tímto zavedením dojde k časové úspoře a ke zkvalitnění zpracovávaných dat, které jsou při administrativním zpracování velmi podstatná. </w:t>
      </w:r>
      <w:r>
        <w:rPr>
          <w:rFonts w:ascii="Times New Roman" w:hAnsi="Times New Roman"/>
          <w:bCs/>
          <w:color w:val="auto"/>
          <w:sz w:val="24"/>
          <w:szCs w:val="24"/>
        </w:rPr>
        <w:t>Tím se nadále naplňuje trend elektronizace v komunikaci mezi státní správou a podnikatelskou veřejností.</w:t>
      </w:r>
    </w:p>
    <w:p w:rsidR="00A0502D" w:rsidRDefault="00A0502D" w:rsidP="003D7EBB">
      <w:pPr>
        <w:pStyle w:val="Dvodovzprva"/>
        <w:keepNext w:val="0"/>
        <w:tabs>
          <w:tab w:val="left" w:pos="284"/>
        </w:tabs>
        <w:spacing w:before="0"/>
        <w:ind w:left="567"/>
        <w:rPr>
          <w:rFonts w:ascii="Times New Roman" w:hAnsi="Times New Roman"/>
          <w:bCs/>
          <w:color w:val="auto"/>
          <w:sz w:val="24"/>
          <w:szCs w:val="24"/>
        </w:rPr>
      </w:pPr>
      <w:r w:rsidRPr="00C8701A">
        <w:rPr>
          <w:rFonts w:ascii="Times New Roman" w:hAnsi="Times New Roman"/>
          <w:bCs/>
          <w:color w:val="auto"/>
          <w:sz w:val="24"/>
          <w:szCs w:val="24"/>
        </w:rPr>
        <w:t>U ostatních návrhů nelze kvalitativně ani kvantitativně určit jejich přínosy.</w:t>
      </w:r>
    </w:p>
    <w:tbl>
      <w:tblPr>
        <w:tblpPr w:leftFromText="141" w:rightFromText="141" w:vertAnchor="text" w:horzAnchor="margin" w:tblpXSpec="center"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6924"/>
      </w:tblGrid>
      <w:tr w:rsidR="00A0502D" w:rsidRPr="00947FB7" w:rsidTr="00C84765">
        <w:tc>
          <w:tcPr>
            <w:tcW w:w="1689" w:type="dxa"/>
            <w:shd w:val="clear" w:color="auto" w:fill="548DD4"/>
            <w:vAlign w:val="center"/>
          </w:tcPr>
          <w:p w:rsidR="00A0502D" w:rsidRPr="00C84765" w:rsidRDefault="00A0502D" w:rsidP="00C84765">
            <w:pPr>
              <w:keepNext/>
              <w:spacing w:after="0" w:line="240" w:lineRule="auto"/>
              <w:ind w:left="567" w:hanging="567"/>
              <w:jc w:val="center"/>
              <w:rPr>
                <w:rFonts w:ascii="Times New Roman" w:hAnsi="Times New Roman"/>
                <w:b/>
                <w:bCs/>
                <w:sz w:val="24"/>
                <w:szCs w:val="24"/>
                <w:lang w:eastAsia="cs-CZ"/>
              </w:rPr>
            </w:pPr>
            <w:r w:rsidRPr="00C84765">
              <w:rPr>
                <w:rFonts w:ascii="Times New Roman" w:hAnsi="Times New Roman"/>
                <w:b/>
                <w:bCs/>
                <w:sz w:val="24"/>
                <w:szCs w:val="24"/>
                <w:lang w:eastAsia="cs-CZ"/>
              </w:rPr>
              <w:t>Hodnotící</w:t>
            </w:r>
          </w:p>
          <w:p w:rsidR="00A0502D" w:rsidRPr="00C84765" w:rsidRDefault="00A0502D" w:rsidP="00C84765">
            <w:pPr>
              <w:keepNext/>
              <w:spacing w:after="0" w:line="240" w:lineRule="auto"/>
              <w:ind w:left="567" w:hanging="567"/>
              <w:jc w:val="center"/>
              <w:rPr>
                <w:rFonts w:ascii="Times New Roman" w:hAnsi="Times New Roman"/>
                <w:b/>
                <w:bCs/>
                <w:sz w:val="24"/>
                <w:szCs w:val="24"/>
                <w:lang w:eastAsia="cs-CZ"/>
              </w:rPr>
            </w:pPr>
            <w:r w:rsidRPr="00C84765">
              <w:rPr>
                <w:rFonts w:ascii="Times New Roman" w:hAnsi="Times New Roman"/>
                <w:b/>
                <w:bCs/>
                <w:sz w:val="24"/>
                <w:szCs w:val="24"/>
                <w:lang w:eastAsia="cs-CZ"/>
              </w:rPr>
              <w:t>faktory</w:t>
            </w:r>
          </w:p>
        </w:tc>
        <w:tc>
          <w:tcPr>
            <w:tcW w:w="6924" w:type="dxa"/>
            <w:shd w:val="clear" w:color="auto" w:fill="548DD4"/>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Zdůvodnění hodnocení</w:t>
            </w:r>
          </w:p>
        </w:tc>
      </w:tr>
      <w:tr w:rsidR="00A0502D" w:rsidRPr="00947FB7" w:rsidTr="00C84765">
        <w:tc>
          <w:tcPr>
            <w:tcW w:w="1689" w:type="dxa"/>
          </w:tcPr>
          <w:p w:rsidR="00A0502D" w:rsidRPr="00C84765" w:rsidRDefault="00A0502D" w:rsidP="00C84765">
            <w:pPr>
              <w:keepNext/>
              <w:spacing w:after="120" w:line="240" w:lineRule="auto"/>
              <w:ind w:left="567"/>
              <w:jc w:val="both"/>
              <w:rPr>
                <w:rFonts w:ascii="Times New Roman" w:hAnsi="Times New Roman"/>
                <w:b/>
                <w:bCs/>
                <w:sz w:val="24"/>
                <w:szCs w:val="24"/>
                <w:lang w:eastAsia="cs-CZ"/>
              </w:rPr>
            </w:pPr>
          </w:p>
        </w:tc>
        <w:tc>
          <w:tcPr>
            <w:tcW w:w="6924" w:type="dxa"/>
            <w:shd w:val="clear" w:color="auto" w:fill="C6D9F1"/>
          </w:tcPr>
          <w:p w:rsidR="00A0502D" w:rsidRPr="00C84765" w:rsidRDefault="00A0502D" w:rsidP="00C84765">
            <w:pPr>
              <w:keepNext/>
              <w:spacing w:after="120" w:line="240" w:lineRule="auto"/>
              <w:ind w:left="12"/>
              <w:rPr>
                <w:rFonts w:ascii="Times New Roman" w:hAnsi="Times New Roman"/>
                <w:b/>
                <w:bCs/>
                <w:sz w:val="24"/>
                <w:szCs w:val="24"/>
                <w:lang w:eastAsia="cs-CZ"/>
              </w:rPr>
            </w:pPr>
            <w:r w:rsidRPr="00C84765">
              <w:rPr>
                <w:rFonts w:ascii="Times New Roman" w:hAnsi="Times New Roman"/>
                <w:b/>
                <w:bCs/>
                <w:sz w:val="24"/>
                <w:szCs w:val="24"/>
                <w:lang w:eastAsia="cs-CZ"/>
              </w:rPr>
              <w:t>A) Sazba daně:</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w:t>
            </w:r>
          </w:p>
        </w:tc>
        <w:tc>
          <w:tcPr>
            <w:tcW w:w="6924" w:type="dxa"/>
            <w:vAlign w:val="center"/>
          </w:tcPr>
          <w:p w:rsidR="00A0502D" w:rsidRPr="00C84765" w:rsidRDefault="00A0502D" w:rsidP="00C84765">
            <w:pPr>
              <w:keepNext/>
              <w:spacing w:after="120" w:line="240" w:lineRule="auto"/>
              <w:ind w:left="12"/>
              <w:rPr>
                <w:rFonts w:ascii="Times New Roman" w:hAnsi="Times New Roman"/>
                <w:bCs/>
                <w:sz w:val="24"/>
                <w:szCs w:val="24"/>
                <w:lang w:eastAsia="cs-CZ"/>
              </w:rPr>
            </w:pPr>
            <w:r w:rsidRPr="00C84765">
              <w:rPr>
                <w:rFonts w:ascii="Times New Roman" w:hAnsi="Times New Roman"/>
                <w:bCs/>
                <w:sz w:val="24"/>
                <w:szCs w:val="24"/>
                <w:lang w:eastAsia="cs-CZ"/>
              </w:rPr>
              <w:t>Bude naplněna</w:t>
            </w:r>
            <w:r w:rsidRPr="00C84765">
              <w:rPr>
                <w:rFonts w:ascii="Times New Roman" w:hAnsi="Times New Roman"/>
                <w:sz w:val="24"/>
                <w:szCs w:val="24"/>
              </w:rPr>
              <w:t xml:space="preserve"> Koaliční smlouva s cílem snížit sazby DPH a zlepšit výběr daní?</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F2</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ke zvýšení nákladů u správce daně?</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F3</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ke zvýšení nákladů u dodavatele vybraného zboží?</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F4</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ke zvýšení přínosů u správce daně?</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F5</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ke zvýšení přínosů u dodavatele vybraného zboží?</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F6</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 negativnímu dopadu na státní rozpočet?</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p>
        </w:tc>
        <w:tc>
          <w:tcPr>
            <w:tcW w:w="6924" w:type="dxa"/>
            <w:shd w:val="clear" w:color="auto" w:fill="C6D9F1"/>
            <w:vAlign w:val="center"/>
          </w:tcPr>
          <w:p w:rsidR="00A0502D" w:rsidRPr="00C84765" w:rsidRDefault="00A0502D" w:rsidP="00C84765">
            <w:pPr>
              <w:keepNext/>
              <w:spacing w:after="120" w:line="240" w:lineRule="auto"/>
              <w:ind w:left="567" w:hanging="555"/>
              <w:rPr>
                <w:rFonts w:ascii="Times New Roman" w:hAnsi="Times New Roman"/>
                <w:b/>
                <w:bCs/>
                <w:sz w:val="24"/>
                <w:szCs w:val="24"/>
                <w:lang w:eastAsia="cs-CZ"/>
              </w:rPr>
            </w:pPr>
            <w:r w:rsidRPr="00C84765">
              <w:rPr>
                <w:rFonts w:ascii="Times New Roman" w:hAnsi="Times New Roman"/>
                <w:b/>
                <w:bCs/>
                <w:sz w:val="24"/>
                <w:szCs w:val="24"/>
                <w:lang w:eastAsia="cs-CZ"/>
              </w:rPr>
              <w:t>B) Kontrolní výkaz:</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F7</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 úspoře času při komunikaci se správcem daně?</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F8</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ke zvýšení administrativních nákladů?</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F9</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Dojde ke zkvalitnění zpracovávaných dat?</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F10</w:t>
            </w:r>
          </w:p>
        </w:tc>
        <w:tc>
          <w:tcPr>
            <w:tcW w:w="6924" w:type="dxa"/>
            <w:vAlign w:val="center"/>
          </w:tcPr>
          <w:p w:rsidR="00A0502D" w:rsidRPr="00C84765" w:rsidRDefault="00A0502D" w:rsidP="00C84765">
            <w:pPr>
              <w:keepNext/>
              <w:spacing w:after="120" w:line="240" w:lineRule="auto"/>
              <w:ind w:left="12"/>
              <w:rPr>
                <w:rFonts w:ascii="Times New Roman" w:hAnsi="Times New Roman"/>
                <w:bCs/>
                <w:sz w:val="24"/>
                <w:szCs w:val="24"/>
                <w:lang w:eastAsia="cs-CZ"/>
              </w:rPr>
            </w:pPr>
            <w:r w:rsidRPr="00C84765">
              <w:rPr>
                <w:rFonts w:ascii="Times New Roman" w:hAnsi="Times New Roman"/>
                <w:bCs/>
                <w:sz w:val="24"/>
                <w:szCs w:val="24"/>
                <w:lang w:eastAsia="cs-CZ"/>
              </w:rPr>
              <w:t>Bude naplněna</w:t>
            </w:r>
            <w:r w:rsidRPr="00C84765">
              <w:rPr>
                <w:rFonts w:ascii="Times New Roman" w:hAnsi="Times New Roman"/>
                <w:sz w:val="24"/>
                <w:szCs w:val="24"/>
              </w:rPr>
              <w:t xml:space="preserve"> Koaliční smlouva s cílem zlepšit výběr daní?</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F11</w:t>
            </w:r>
          </w:p>
        </w:tc>
        <w:tc>
          <w:tcPr>
            <w:tcW w:w="6924" w:type="dxa"/>
            <w:vAlign w:val="center"/>
          </w:tcPr>
          <w:p w:rsidR="00A0502D" w:rsidRPr="00C84765" w:rsidRDefault="00A0502D" w:rsidP="00C84765">
            <w:pPr>
              <w:keepNext/>
              <w:spacing w:after="120" w:line="240" w:lineRule="auto"/>
              <w:ind w:left="12"/>
              <w:rPr>
                <w:rFonts w:ascii="Times New Roman" w:hAnsi="Times New Roman"/>
                <w:bCs/>
                <w:sz w:val="24"/>
                <w:szCs w:val="24"/>
                <w:lang w:eastAsia="cs-CZ"/>
              </w:rPr>
            </w:pPr>
            <w:r w:rsidRPr="00C84765">
              <w:rPr>
                <w:rFonts w:ascii="Times New Roman" w:hAnsi="Times New Roman"/>
                <w:bCs/>
                <w:sz w:val="24"/>
                <w:szCs w:val="24"/>
                <w:lang w:eastAsia="cs-CZ"/>
              </w:rPr>
              <w:t>Dojde k negativnímu dopadu na státní rozpočet?</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p>
        </w:tc>
        <w:tc>
          <w:tcPr>
            <w:tcW w:w="6924" w:type="dxa"/>
            <w:shd w:val="clear" w:color="auto" w:fill="C6D9F1"/>
            <w:vAlign w:val="center"/>
          </w:tcPr>
          <w:p w:rsidR="00A0502D" w:rsidRPr="00C84765" w:rsidRDefault="00A0502D" w:rsidP="00C84765">
            <w:pPr>
              <w:keepNext/>
              <w:spacing w:after="120" w:line="240" w:lineRule="auto"/>
              <w:ind w:left="12"/>
              <w:rPr>
                <w:rFonts w:ascii="Times New Roman" w:hAnsi="Times New Roman"/>
                <w:b/>
                <w:bCs/>
                <w:sz w:val="24"/>
                <w:szCs w:val="24"/>
                <w:lang w:eastAsia="cs-CZ"/>
              </w:rPr>
            </w:pPr>
            <w:r w:rsidRPr="00C84765">
              <w:rPr>
                <w:rFonts w:ascii="Times New Roman" w:hAnsi="Times New Roman"/>
                <w:b/>
                <w:bCs/>
                <w:sz w:val="24"/>
                <w:szCs w:val="24"/>
                <w:lang w:eastAsia="cs-CZ"/>
              </w:rPr>
              <w:t>C) Režim přenesení daňové povinnosti:</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F12</w:t>
            </w:r>
          </w:p>
        </w:tc>
        <w:tc>
          <w:tcPr>
            <w:tcW w:w="6924" w:type="dxa"/>
            <w:vAlign w:val="center"/>
          </w:tcPr>
          <w:p w:rsidR="00A0502D" w:rsidRPr="00C84765" w:rsidRDefault="00A0502D" w:rsidP="00C84765">
            <w:pPr>
              <w:keepNext/>
              <w:spacing w:after="120" w:line="240" w:lineRule="auto"/>
              <w:ind w:left="12"/>
              <w:rPr>
                <w:rFonts w:ascii="Times New Roman" w:hAnsi="Times New Roman"/>
                <w:bCs/>
                <w:sz w:val="24"/>
                <w:szCs w:val="24"/>
                <w:lang w:eastAsia="cs-CZ"/>
              </w:rPr>
            </w:pPr>
            <w:r w:rsidRPr="00C84765">
              <w:rPr>
                <w:rFonts w:ascii="Times New Roman" w:hAnsi="Times New Roman"/>
                <w:bCs/>
                <w:sz w:val="24"/>
                <w:szCs w:val="24"/>
                <w:lang w:eastAsia="cs-CZ"/>
              </w:rPr>
              <w:t>Je navrhovaná varianta plně slučitelná s právními akty Evropské unie, s judikaturou soudních orgánů Evropské unie a s obecnými právními zásadami práva Evropské unie?</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F13</w:t>
            </w:r>
          </w:p>
        </w:tc>
        <w:tc>
          <w:tcPr>
            <w:tcW w:w="6924" w:type="dxa"/>
            <w:vAlign w:val="center"/>
          </w:tcPr>
          <w:p w:rsidR="00A0502D" w:rsidRPr="00C84765" w:rsidRDefault="00A0502D" w:rsidP="00C84765">
            <w:pPr>
              <w:keepNext/>
              <w:spacing w:after="120" w:line="240" w:lineRule="auto"/>
              <w:ind w:left="567" w:hanging="555"/>
              <w:rPr>
                <w:rFonts w:ascii="Times New Roman" w:hAnsi="Times New Roman"/>
                <w:bCs/>
                <w:sz w:val="24"/>
                <w:szCs w:val="24"/>
                <w:lang w:eastAsia="cs-CZ"/>
              </w:rPr>
            </w:pPr>
            <w:r w:rsidRPr="00C84765">
              <w:rPr>
                <w:rFonts w:ascii="Times New Roman" w:hAnsi="Times New Roman"/>
                <w:bCs/>
                <w:sz w:val="24"/>
                <w:szCs w:val="24"/>
                <w:lang w:eastAsia="cs-CZ"/>
              </w:rPr>
              <w:t xml:space="preserve">Dojde </w:t>
            </w:r>
            <w:r w:rsidRPr="00C84765">
              <w:rPr>
                <w:rFonts w:ascii="Times New Roman" w:hAnsi="Times New Roman"/>
                <w:sz w:val="24"/>
              </w:rPr>
              <w:t>ke sjednocení pravidel na území členských státu EU?</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F14</w:t>
            </w:r>
          </w:p>
        </w:tc>
        <w:tc>
          <w:tcPr>
            <w:tcW w:w="6924" w:type="dxa"/>
            <w:vAlign w:val="center"/>
          </w:tcPr>
          <w:p w:rsidR="00A0502D" w:rsidRPr="00C84765" w:rsidRDefault="00A0502D" w:rsidP="00C84765">
            <w:pPr>
              <w:keepNext/>
              <w:spacing w:after="120" w:line="240" w:lineRule="auto"/>
              <w:ind w:firstLine="12"/>
              <w:rPr>
                <w:rFonts w:ascii="Times New Roman" w:hAnsi="Times New Roman"/>
                <w:bCs/>
                <w:sz w:val="24"/>
                <w:szCs w:val="24"/>
                <w:lang w:eastAsia="cs-CZ"/>
              </w:rPr>
            </w:pPr>
            <w:r w:rsidRPr="00C84765">
              <w:rPr>
                <w:rFonts w:ascii="Times New Roman" w:hAnsi="Times New Roman"/>
                <w:bCs/>
                <w:sz w:val="24"/>
                <w:szCs w:val="24"/>
                <w:lang w:eastAsia="cs-CZ"/>
              </w:rPr>
              <w:t>Bude naplněn cíl v zavedení účinného a flexibilního nástroje v boji proti daňovým podvodům v EU?</w:t>
            </w:r>
          </w:p>
        </w:tc>
      </w:tr>
      <w:tr w:rsidR="00A0502D" w:rsidRPr="00947FB7" w:rsidTr="00C84765">
        <w:tc>
          <w:tcPr>
            <w:tcW w:w="1689" w:type="dxa"/>
            <w:vAlign w:val="center"/>
          </w:tcPr>
          <w:p w:rsidR="00A0502D" w:rsidRPr="00C84765" w:rsidRDefault="00A0502D" w:rsidP="00C84765">
            <w:pPr>
              <w:keepNext/>
              <w:spacing w:after="120" w:line="240" w:lineRule="auto"/>
              <w:ind w:left="567"/>
              <w:jc w:val="center"/>
              <w:rPr>
                <w:rFonts w:ascii="Times New Roman" w:hAnsi="Times New Roman"/>
                <w:b/>
                <w:bCs/>
                <w:sz w:val="24"/>
                <w:szCs w:val="24"/>
                <w:lang w:eastAsia="cs-CZ"/>
              </w:rPr>
            </w:pPr>
            <w:r w:rsidRPr="00C84765">
              <w:rPr>
                <w:rFonts w:ascii="Times New Roman" w:hAnsi="Times New Roman"/>
                <w:b/>
                <w:bCs/>
                <w:sz w:val="24"/>
                <w:szCs w:val="24"/>
                <w:lang w:eastAsia="cs-CZ"/>
              </w:rPr>
              <w:t>F15</w:t>
            </w:r>
          </w:p>
        </w:tc>
        <w:tc>
          <w:tcPr>
            <w:tcW w:w="6924" w:type="dxa"/>
            <w:vAlign w:val="center"/>
          </w:tcPr>
          <w:p w:rsidR="00A0502D" w:rsidRPr="00C84765" w:rsidRDefault="00A0502D" w:rsidP="00C84765">
            <w:pPr>
              <w:keepNext/>
              <w:spacing w:after="120" w:line="240" w:lineRule="auto"/>
              <w:ind w:firstLine="12"/>
              <w:rPr>
                <w:rFonts w:ascii="Times New Roman" w:hAnsi="Times New Roman"/>
                <w:bCs/>
                <w:sz w:val="24"/>
                <w:szCs w:val="24"/>
                <w:lang w:eastAsia="cs-CZ"/>
              </w:rPr>
            </w:pPr>
            <w:r w:rsidRPr="00C84765">
              <w:rPr>
                <w:rFonts w:ascii="Times New Roman" w:hAnsi="Times New Roman"/>
                <w:bCs/>
                <w:sz w:val="24"/>
                <w:szCs w:val="24"/>
                <w:lang w:eastAsia="cs-CZ"/>
              </w:rPr>
              <w:t>Dojde k negativnímu dopadu na státní rozpočet?</w:t>
            </w:r>
          </w:p>
        </w:tc>
      </w:tr>
    </w:tbl>
    <w:p w:rsidR="00A0502D" w:rsidRPr="00865D5A" w:rsidRDefault="00A0502D" w:rsidP="003D7EBB">
      <w:pPr>
        <w:pStyle w:val="Dvodovzprva"/>
        <w:keepNext w:val="0"/>
        <w:tabs>
          <w:tab w:val="left" w:pos="284"/>
        </w:tabs>
        <w:spacing w:after="240"/>
        <w:ind w:left="567"/>
        <w:rPr>
          <w:rFonts w:ascii="Times New Roman" w:hAnsi="Times New Roman"/>
          <w:bCs/>
          <w:i/>
          <w:color w:val="auto"/>
          <w:sz w:val="24"/>
          <w:szCs w:val="24"/>
        </w:rPr>
      </w:pPr>
      <w:r w:rsidRPr="00865D5A">
        <w:rPr>
          <w:rFonts w:ascii="Times New Roman" w:hAnsi="Times New Roman"/>
          <w:bCs/>
          <w:i/>
          <w:color w:val="auto"/>
          <w:sz w:val="24"/>
          <w:szCs w:val="24"/>
        </w:rPr>
        <w:t>Tabulka č.</w:t>
      </w:r>
      <w:r>
        <w:rPr>
          <w:rFonts w:ascii="Times New Roman" w:hAnsi="Times New Roman"/>
          <w:bCs/>
          <w:i/>
          <w:color w:val="auto"/>
          <w:sz w:val="24"/>
          <w:szCs w:val="24"/>
        </w:rPr>
        <w:t xml:space="preserve"> 4</w:t>
      </w:r>
      <w:r w:rsidRPr="00865D5A">
        <w:rPr>
          <w:rFonts w:ascii="Times New Roman" w:hAnsi="Times New Roman"/>
          <w:bCs/>
          <w:i/>
          <w:color w:val="auto"/>
          <w:sz w:val="24"/>
          <w:szCs w:val="24"/>
        </w:rPr>
        <w:t>: Přehled hodnotících faktorů</w:t>
      </w:r>
    </w:p>
    <w:p w:rsidR="00A0502D" w:rsidRDefault="00A0502D" w:rsidP="00BF54C9">
      <w:pPr>
        <w:pStyle w:val="Dvodovzprva"/>
        <w:keepNext w:val="0"/>
        <w:tabs>
          <w:tab w:val="left" w:pos="284"/>
        </w:tabs>
        <w:spacing w:after="240"/>
        <w:ind w:left="567" w:hanging="567"/>
        <w:rPr>
          <w:rFonts w:ascii="Times New Roman" w:hAnsi="Times New Roman"/>
          <w:b/>
          <w:bCs/>
          <w:i/>
          <w:color w:val="auto"/>
          <w:sz w:val="24"/>
          <w:szCs w:val="24"/>
          <w:u w:val="single"/>
        </w:rPr>
      </w:pPr>
    </w:p>
    <w:p w:rsidR="00A0502D" w:rsidRDefault="00A0502D" w:rsidP="00BF54C9">
      <w:pPr>
        <w:pStyle w:val="Dvodovzprva"/>
        <w:keepNext w:val="0"/>
        <w:tabs>
          <w:tab w:val="left" w:pos="284"/>
        </w:tabs>
        <w:spacing w:after="240"/>
        <w:ind w:left="567" w:hanging="567"/>
        <w:rPr>
          <w:rFonts w:ascii="Times New Roman" w:hAnsi="Times New Roman"/>
          <w:b/>
          <w:bCs/>
          <w:i/>
          <w:color w:val="auto"/>
          <w:sz w:val="24"/>
          <w:szCs w:val="24"/>
          <w:u w:val="single"/>
        </w:rPr>
      </w:pPr>
      <w:r w:rsidRPr="00947FB7">
        <w:rPr>
          <w:rFonts w:ascii="Times New Roman" w:hAnsi="Times New Roman"/>
          <w:b/>
          <w:bCs/>
          <w:i/>
          <w:color w:val="auto"/>
          <w:sz w:val="24"/>
          <w:szCs w:val="24"/>
          <w:u w:val="single"/>
        </w:rPr>
        <w:t>8.3.4 Vyhodnocení nákladů a přínosů variant</w:t>
      </w:r>
    </w:p>
    <w:p w:rsidR="00A0502D" w:rsidRPr="00947FB7" w:rsidRDefault="00A0502D" w:rsidP="00947FB7">
      <w:pPr>
        <w:pStyle w:val="Dvodovzprva"/>
        <w:keepNext w:val="0"/>
        <w:tabs>
          <w:tab w:val="left" w:pos="284"/>
        </w:tabs>
        <w:spacing w:after="240"/>
        <w:ind w:left="567"/>
        <w:rPr>
          <w:rFonts w:ascii="Times New Roman" w:hAnsi="Times New Roman"/>
          <w:bCs/>
          <w:color w:val="auto"/>
          <w:sz w:val="24"/>
          <w:szCs w:val="24"/>
        </w:rPr>
      </w:pPr>
      <w:r w:rsidRPr="00947FB7">
        <w:rPr>
          <w:rFonts w:ascii="Times New Roman" w:hAnsi="Times New Roman"/>
          <w:bCs/>
          <w:color w:val="auto"/>
          <w:sz w:val="24"/>
          <w:szCs w:val="24"/>
        </w:rPr>
        <w:t>Cílem vyhodnocení varianty 0 a varianty 1 je shrnout předchozí hodnocení, a to prostřednictvím jednoduché multikriteriální analýz</w:t>
      </w:r>
      <w:r>
        <w:rPr>
          <w:rFonts w:ascii="Times New Roman" w:hAnsi="Times New Roman"/>
          <w:bCs/>
          <w:color w:val="auto"/>
          <w:sz w:val="24"/>
          <w:szCs w:val="24"/>
        </w:rPr>
        <w:t>y</w:t>
      </w:r>
      <w:r w:rsidRPr="00947FB7">
        <w:rPr>
          <w:rFonts w:ascii="Times New Roman" w:hAnsi="Times New Roman"/>
          <w:bCs/>
          <w:color w:val="auto"/>
          <w:sz w:val="24"/>
          <w:szCs w:val="24"/>
        </w:rPr>
        <w:t>, ve které budou identifikov</w:t>
      </w:r>
      <w:r>
        <w:rPr>
          <w:rFonts w:ascii="Times New Roman" w:hAnsi="Times New Roman"/>
          <w:bCs/>
          <w:color w:val="auto"/>
          <w:sz w:val="24"/>
          <w:szCs w:val="24"/>
        </w:rPr>
        <w:t>ány</w:t>
      </w:r>
      <w:r w:rsidRPr="00947FB7">
        <w:rPr>
          <w:rFonts w:ascii="Times New Roman" w:hAnsi="Times New Roman"/>
          <w:bCs/>
          <w:color w:val="auto"/>
          <w:sz w:val="24"/>
          <w:szCs w:val="24"/>
        </w:rPr>
        <w:t xml:space="preserve"> jednotlivé faktory nákladů a přínosů. Faktory jsou specifikovány v tabulce č. </w:t>
      </w:r>
      <w:r>
        <w:rPr>
          <w:rFonts w:ascii="Times New Roman" w:hAnsi="Times New Roman"/>
          <w:bCs/>
          <w:color w:val="auto"/>
          <w:sz w:val="24"/>
          <w:szCs w:val="24"/>
        </w:rPr>
        <w:t>4</w:t>
      </w:r>
      <w:r w:rsidRPr="00947FB7">
        <w:rPr>
          <w:rFonts w:ascii="Times New Roman" w:hAnsi="Times New Roman"/>
          <w:bCs/>
          <w:i/>
          <w:color w:val="auto"/>
          <w:sz w:val="24"/>
          <w:szCs w:val="24"/>
        </w:rPr>
        <w:t xml:space="preserve"> „Přehled hodnotících faktorů“</w:t>
      </w:r>
      <w:r w:rsidRPr="00947FB7">
        <w:rPr>
          <w:rFonts w:ascii="Times New Roman" w:hAnsi="Times New Roman"/>
          <w:bCs/>
          <w:color w:val="auto"/>
          <w:sz w:val="24"/>
          <w:szCs w:val="24"/>
        </w:rPr>
        <w:t xml:space="preserve"> do písmen F1 až F</w:t>
      </w:r>
      <w:r>
        <w:rPr>
          <w:rFonts w:ascii="Times New Roman" w:hAnsi="Times New Roman"/>
          <w:bCs/>
          <w:color w:val="auto"/>
          <w:sz w:val="24"/>
          <w:szCs w:val="24"/>
        </w:rPr>
        <w:t>12</w:t>
      </w:r>
      <w:r w:rsidRPr="00947FB7">
        <w:rPr>
          <w:rFonts w:ascii="Times New Roman" w:hAnsi="Times New Roman"/>
          <w:bCs/>
          <w:color w:val="auto"/>
          <w:sz w:val="24"/>
          <w:szCs w:val="24"/>
        </w:rPr>
        <w:t xml:space="preserve">. Závěrečné hodnocení provedené analýzy je uspořádané v tabulce č. </w:t>
      </w:r>
      <w:r>
        <w:rPr>
          <w:rFonts w:ascii="Times New Roman" w:hAnsi="Times New Roman"/>
          <w:bCs/>
          <w:color w:val="auto"/>
          <w:sz w:val="24"/>
          <w:szCs w:val="24"/>
        </w:rPr>
        <w:t>5</w:t>
      </w:r>
      <w:r w:rsidRPr="00947FB7">
        <w:rPr>
          <w:rFonts w:ascii="Times New Roman" w:hAnsi="Times New Roman"/>
          <w:bCs/>
          <w:color w:val="auto"/>
          <w:sz w:val="24"/>
          <w:szCs w:val="24"/>
        </w:rPr>
        <w:t xml:space="preserve"> </w:t>
      </w:r>
      <w:r w:rsidRPr="00947FB7">
        <w:rPr>
          <w:rFonts w:ascii="Times New Roman" w:hAnsi="Times New Roman"/>
          <w:bCs/>
          <w:i/>
          <w:color w:val="auto"/>
          <w:sz w:val="24"/>
          <w:szCs w:val="24"/>
        </w:rPr>
        <w:t>„Závěrečné hodnocení“</w:t>
      </w:r>
      <w:r w:rsidRPr="00947FB7">
        <w:rPr>
          <w:rFonts w:ascii="Times New Roman" w:hAnsi="Times New Roman"/>
          <w:bCs/>
          <w:color w:val="auto"/>
          <w:sz w:val="24"/>
          <w:szCs w:val="24"/>
        </w:rPr>
        <w:t>. Hodnotící škála je 1 až 3, kdy 1 =</w:t>
      </w:r>
      <w:r>
        <w:rPr>
          <w:rFonts w:ascii="Times New Roman" w:hAnsi="Times New Roman"/>
          <w:bCs/>
          <w:color w:val="auto"/>
          <w:sz w:val="24"/>
          <w:szCs w:val="24"/>
        </w:rPr>
        <w:t>11 =</w:t>
      </w:r>
      <w:r w:rsidRPr="00947FB7">
        <w:rPr>
          <w:rFonts w:ascii="Times New Roman" w:hAnsi="Times New Roman"/>
          <w:bCs/>
          <w:color w:val="auto"/>
          <w:sz w:val="24"/>
          <w:szCs w:val="24"/>
        </w:rPr>
        <w:t xml:space="preserve"> výborně, 2 = dostatečně, 3 = nedostatečně.</w:t>
      </w:r>
    </w:p>
    <w:p w:rsidR="00A0502D" w:rsidRPr="00947FB7" w:rsidRDefault="00A0502D" w:rsidP="00947FB7">
      <w:pPr>
        <w:pStyle w:val="Dvodovzprva"/>
        <w:keepNext w:val="0"/>
        <w:tabs>
          <w:tab w:val="left" w:pos="284"/>
        </w:tabs>
        <w:spacing w:after="240"/>
        <w:ind w:left="567"/>
        <w:rPr>
          <w:rFonts w:ascii="Times New Roman" w:hAnsi="Times New Roman"/>
          <w:bCs/>
          <w:color w:val="auto"/>
          <w:sz w:val="24"/>
          <w:szCs w:val="24"/>
        </w:rPr>
      </w:pPr>
      <w:r w:rsidRPr="00947FB7">
        <w:rPr>
          <w:rFonts w:ascii="Times New Roman" w:hAnsi="Times New Roman"/>
          <w:bCs/>
          <w:color w:val="auto"/>
          <w:sz w:val="24"/>
          <w:szCs w:val="24"/>
        </w:rPr>
        <w:t xml:space="preserve">Podle výsledného skóre </w:t>
      </w:r>
      <w:r w:rsidRPr="000446F8">
        <w:rPr>
          <w:rFonts w:ascii="Times New Roman" w:hAnsi="Times New Roman"/>
          <w:bCs/>
          <w:color w:val="auto"/>
          <w:sz w:val="24"/>
          <w:szCs w:val="24"/>
        </w:rPr>
        <w:t>bodu</w:t>
      </w:r>
      <w:r w:rsidRPr="00947FB7">
        <w:rPr>
          <w:rFonts w:ascii="Times New Roman" w:hAnsi="Times New Roman"/>
          <w:bCs/>
          <w:color w:val="auto"/>
          <w:sz w:val="24"/>
          <w:szCs w:val="24"/>
        </w:rPr>
        <w:t xml:space="preserve"> varianty seřazeny, přičemž varianta s nejnižším ohodnocením je ta přínosnější a varianta s nejvyšším skóre je ta nejméně přínosná.</w:t>
      </w:r>
    </w:p>
    <w:p w:rsidR="00A0502D" w:rsidRPr="00770E53" w:rsidRDefault="00A0502D" w:rsidP="00770E53">
      <w:pPr>
        <w:keepNext/>
        <w:spacing w:after="120" w:line="240" w:lineRule="auto"/>
        <w:ind w:left="567"/>
        <w:jc w:val="both"/>
        <w:rPr>
          <w:rFonts w:ascii="Times New Roman" w:hAnsi="Times New Roman"/>
          <w:bCs/>
          <w:i/>
          <w:sz w:val="24"/>
          <w:szCs w:val="24"/>
          <w:lang w:eastAsia="cs-CZ"/>
        </w:rPr>
      </w:pPr>
    </w:p>
    <w:tbl>
      <w:tblPr>
        <w:tblW w:w="0" w:type="auto"/>
        <w:tblBorders>
          <w:top w:val="single" w:sz="8" w:space="0" w:color="000000"/>
          <w:bottom w:val="single" w:sz="8" w:space="0" w:color="000000"/>
        </w:tblBorders>
        <w:tblLook w:val="01E0" w:firstRow="1" w:lastRow="1" w:firstColumn="1" w:lastColumn="1" w:noHBand="0" w:noVBand="0"/>
      </w:tblPr>
      <w:tblGrid>
        <w:gridCol w:w="2915"/>
        <w:gridCol w:w="2903"/>
        <w:gridCol w:w="2903"/>
      </w:tblGrid>
      <w:tr w:rsidR="00A0502D" w:rsidRPr="00770E53" w:rsidTr="00C84765">
        <w:tc>
          <w:tcPr>
            <w:tcW w:w="2915" w:type="dxa"/>
            <w:tcBorders>
              <w:top w:val="single" w:sz="12" w:space="0" w:color="auto"/>
              <w:left w:val="single" w:sz="12" w:space="0" w:color="auto"/>
              <w:bottom w:val="single" w:sz="8" w:space="0" w:color="000000"/>
              <w:right w:val="single" w:sz="2" w:space="0" w:color="auto"/>
            </w:tcBorders>
            <w:shd w:val="clear" w:color="auto" w:fill="548DD4"/>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Hodnotící faktory</w:t>
            </w:r>
          </w:p>
        </w:tc>
        <w:tc>
          <w:tcPr>
            <w:tcW w:w="2903" w:type="dxa"/>
            <w:tcBorders>
              <w:top w:val="single" w:sz="12" w:space="0" w:color="auto"/>
              <w:left w:val="single" w:sz="2" w:space="0" w:color="auto"/>
              <w:bottom w:val="single" w:sz="8" w:space="0" w:color="000000"/>
              <w:right w:val="single" w:sz="2" w:space="0" w:color="auto"/>
            </w:tcBorders>
            <w:shd w:val="clear" w:color="auto" w:fill="548DD4"/>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Varianta 0</w:t>
            </w:r>
          </w:p>
        </w:tc>
        <w:tc>
          <w:tcPr>
            <w:tcW w:w="2903" w:type="dxa"/>
            <w:tcBorders>
              <w:top w:val="single" w:sz="12" w:space="0" w:color="auto"/>
              <w:left w:val="single" w:sz="2" w:space="0" w:color="auto"/>
              <w:bottom w:val="single" w:sz="8" w:space="0" w:color="000000"/>
              <w:right w:val="single" w:sz="12" w:space="0" w:color="auto"/>
            </w:tcBorders>
            <w:shd w:val="clear" w:color="auto" w:fill="548DD4"/>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Varianta 1</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3</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F2</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1</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2</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F3</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1</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2</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F4</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3</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F5</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3</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2</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F6</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1</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2</w:t>
            </w:r>
          </w:p>
        </w:tc>
      </w:tr>
      <w:tr w:rsidR="00A0502D" w:rsidRPr="00770E53" w:rsidTr="00C84765">
        <w:tc>
          <w:tcPr>
            <w:tcW w:w="2915" w:type="dxa"/>
            <w:tcBorders>
              <w:left w:val="single" w:sz="12" w:space="0" w:color="auto"/>
              <w:right w:val="single" w:sz="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Hodnocení A)</w:t>
            </w:r>
          </w:p>
        </w:tc>
        <w:tc>
          <w:tcPr>
            <w:tcW w:w="2903" w:type="dxa"/>
            <w:tcBorders>
              <w:left w:val="single" w:sz="2" w:space="0" w:color="auto"/>
              <w:right w:val="single" w:sz="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bCs/>
                <w:color w:val="000000"/>
                <w:sz w:val="24"/>
                <w:szCs w:val="24"/>
                <w:lang w:eastAsia="cs-CZ"/>
              </w:rPr>
              <w:t>2</w:t>
            </w:r>
          </w:p>
        </w:tc>
        <w:tc>
          <w:tcPr>
            <w:tcW w:w="2903" w:type="dxa"/>
            <w:tcBorders>
              <w:left w:val="single" w:sz="2" w:space="0" w:color="auto"/>
              <w:right w:val="single" w:sz="1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1,67</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F7</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2</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F8</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1</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2</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F9</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2</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F10</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3</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F11</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3</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Hodnocení B)</w:t>
            </w:r>
          </w:p>
        </w:tc>
        <w:tc>
          <w:tcPr>
            <w:tcW w:w="2903" w:type="dxa"/>
            <w:tcBorders>
              <w:left w:val="single" w:sz="2" w:space="0" w:color="auto"/>
              <w:right w:val="single" w:sz="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bCs/>
                <w:color w:val="000000"/>
                <w:sz w:val="24"/>
                <w:szCs w:val="24"/>
                <w:lang w:eastAsia="cs-CZ"/>
              </w:rPr>
              <w:t>2,2</w:t>
            </w:r>
          </w:p>
        </w:tc>
        <w:tc>
          <w:tcPr>
            <w:tcW w:w="2903" w:type="dxa"/>
            <w:tcBorders>
              <w:left w:val="single" w:sz="2" w:space="0" w:color="auto"/>
              <w:right w:val="single" w:sz="1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1,2</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F12</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1</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F13</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2</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F14</w:t>
            </w:r>
          </w:p>
        </w:tc>
        <w:tc>
          <w:tcPr>
            <w:tcW w:w="2903" w:type="dxa"/>
            <w:tcBorders>
              <w:left w:val="single" w:sz="2" w:space="0" w:color="auto"/>
              <w:right w:val="single" w:sz="2" w:space="0" w:color="auto"/>
            </w:tcBorders>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2</w:t>
            </w:r>
          </w:p>
        </w:tc>
        <w:tc>
          <w:tcPr>
            <w:tcW w:w="2903" w:type="dxa"/>
            <w:tcBorders>
              <w:left w:val="single" w:sz="2" w:space="0" w:color="auto"/>
              <w:right w:val="single" w:sz="12" w:space="0" w:color="auto"/>
            </w:tcBorders>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F15</w:t>
            </w:r>
          </w:p>
        </w:tc>
        <w:tc>
          <w:tcPr>
            <w:tcW w:w="2903" w:type="dxa"/>
            <w:tcBorders>
              <w:left w:val="single" w:sz="2" w:space="0" w:color="auto"/>
              <w:right w:val="single" w:sz="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Cs/>
                <w:color w:val="000000"/>
                <w:sz w:val="24"/>
                <w:szCs w:val="24"/>
                <w:lang w:eastAsia="cs-CZ"/>
              </w:rPr>
            </w:pPr>
            <w:r w:rsidRPr="00C84765">
              <w:rPr>
                <w:rFonts w:ascii="Times New Roman" w:hAnsi="Times New Roman"/>
                <w:bCs/>
                <w:color w:val="000000"/>
                <w:sz w:val="24"/>
                <w:szCs w:val="24"/>
                <w:lang w:eastAsia="cs-CZ"/>
              </w:rPr>
              <w:t>2</w:t>
            </w:r>
          </w:p>
        </w:tc>
        <w:tc>
          <w:tcPr>
            <w:tcW w:w="2903" w:type="dxa"/>
            <w:tcBorders>
              <w:left w:val="single" w:sz="2" w:space="0" w:color="auto"/>
              <w:right w:val="single" w:sz="12" w:space="0" w:color="auto"/>
            </w:tcBorders>
            <w:shd w:val="clear" w:color="auto" w:fill="C0C0C0"/>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color w:val="000000"/>
                <w:sz w:val="24"/>
                <w:szCs w:val="24"/>
                <w:lang w:eastAsia="cs-CZ"/>
              </w:rPr>
              <w:t>1</w:t>
            </w:r>
          </w:p>
        </w:tc>
      </w:tr>
      <w:tr w:rsidR="00A0502D" w:rsidRPr="00770E53" w:rsidTr="00C84765">
        <w:tc>
          <w:tcPr>
            <w:tcW w:w="2915" w:type="dxa"/>
            <w:tcBorders>
              <w:left w:val="single" w:sz="12" w:space="0" w:color="auto"/>
              <w:right w:val="single" w:sz="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Hodnocení C)</w:t>
            </w:r>
          </w:p>
        </w:tc>
        <w:tc>
          <w:tcPr>
            <w:tcW w:w="2903" w:type="dxa"/>
            <w:tcBorders>
              <w:left w:val="single" w:sz="2" w:space="0" w:color="auto"/>
              <w:right w:val="single" w:sz="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bCs/>
                <w:color w:val="000000"/>
                <w:sz w:val="24"/>
                <w:szCs w:val="24"/>
                <w:lang w:eastAsia="cs-CZ"/>
              </w:rPr>
              <w:t>1,75</w:t>
            </w:r>
          </w:p>
        </w:tc>
        <w:tc>
          <w:tcPr>
            <w:tcW w:w="2903" w:type="dxa"/>
            <w:tcBorders>
              <w:left w:val="single" w:sz="2" w:space="0" w:color="auto"/>
              <w:right w:val="single" w:sz="12" w:space="0" w:color="auto"/>
            </w:tcBorders>
            <w:shd w:val="clear" w:color="auto" w:fill="C6D9F1"/>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1</w:t>
            </w:r>
          </w:p>
        </w:tc>
      </w:tr>
      <w:tr w:rsidR="00A0502D" w:rsidRPr="00770E53" w:rsidTr="00C84765">
        <w:tc>
          <w:tcPr>
            <w:tcW w:w="2915" w:type="dxa"/>
            <w:tcBorders>
              <w:top w:val="single" w:sz="8" w:space="0" w:color="000000"/>
              <w:left w:val="single" w:sz="12" w:space="0" w:color="auto"/>
              <w:bottom w:val="single" w:sz="12" w:space="0" w:color="auto"/>
              <w:right w:val="single" w:sz="2" w:space="0" w:color="auto"/>
            </w:tcBorders>
            <w:shd w:val="clear" w:color="auto" w:fill="548DD4"/>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Celkové hodnocení</w:t>
            </w:r>
          </w:p>
        </w:tc>
        <w:tc>
          <w:tcPr>
            <w:tcW w:w="2903" w:type="dxa"/>
            <w:tcBorders>
              <w:top w:val="single" w:sz="8" w:space="0" w:color="000000"/>
              <w:left w:val="single" w:sz="2" w:space="0" w:color="auto"/>
              <w:bottom w:val="single" w:sz="12" w:space="0" w:color="auto"/>
              <w:right w:val="single" w:sz="2" w:space="0" w:color="auto"/>
            </w:tcBorders>
            <w:shd w:val="clear" w:color="auto" w:fill="548DD4"/>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2</w:t>
            </w:r>
          </w:p>
        </w:tc>
        <w:tc>
          <w:tcPr>
            <w:tcW w:w="2903" w:type="dxa"/>
            <w:tcBorders>
              <w:top w:val="single" w:sz="8" w:space="0" w:color="000000"/>
              <w:left w:val="single" w:sz="2" w:space="0" w:color="auto"/>
              <w:bottom w:val="single" w:sz="12" w:space="0" w:color="auto"/>
              <w:right w:val="single" w:sz="12" w:space="0" w:color="auto"/>
            </w:tcBorders>
            <w:shd w:val="clear" w:color="auto" w:fill="548DD4"/>
          </w:tcPr>
          <w:p w:rsidR="00A0502D" w:rsidRPr="00C84765" w:rsidRDefault="00A0502D" w:rsidP="00C84765">
            <w:pPr>
              <w:keepNext/>
              <w:spacing w:after="120" w:line="240" w:lineRule="auto"/>
              <w:ind w:left="567"/>
              <w:jc w:val="center"/>
              <w:rPr>
                <w:rFonts w:ascii="Times New Roman" w:hAnsi="Times New Roman"/>
                <w:b/>
                <w:bCs/>
                <w:color w:val="000000"/>
                <w:sz w:val="24"/>
                <w:szCs w:val="24"/>
                <w:lang w:eastAsia="cs-CZ"/>
              </w:rPr>
            </w:pPr>
            <w:r w:rsidRPr="00C84765">
              <w:rPr>
                <w:rFonts w:ascii="Times New Roman" w:hAnsi="Times New Roman"/>
                <w:b/>
                <w:color w:val="000000"/>
                <w:sz w:val="24"/>
                <w:szCs w:val="24"/>
                <w:lang w:eastAsia="cs-CZ"/>
              </w:rPr>
              <w:t>1,4</w:t>
            </w:r>
          </w:p>
        </w:tc>
      </w:tr>
    </w:tbl>
    <w:p w:rsidR="00A0502D" w:rsidRPr="00770E53" w:rsidRDefault="00A0502D" w:rsidP="00770E53">
      <w:pPr>
        <w:keepNext/>
        <w:spacing w:after="120" w:line="240" w:lineRule="auto"/>
        <w:ind w:left="567"/>
        <w:jc w:val="both"/>
        <w:rPr>
          <w:rFonts w:ascii="Times New Roman" w:hAnsi="Times New Roman"/>
          <w:bCs/>
          <w:sz w:val="24"/>
          <w:szCs w:val="24"/>
          <w:lang w:eastAsia="cs-CZ"/>
        </w:rPr>
      </w:pPr>
      <w:r w:rsidRPr="00770E53">
        <w:rPr>
          <w:rFonts w:ascii="Times New Roman" w:hAnsi="Times New Roman"/>
          <w:bCs/>
          <w:i/>
          <w:sz w:val="24"/>
          <w:szCs w:val="24"/>
          <w:lang w:eastAsia="cs-CZ"/>
        </w:rPr>
        <w:t xml:space="preserve">Tabulka č. </w:t>
      </w:r>
      <w:r>
        <w:rPr>
          <w:rFonts w:ascii="Times New Roman" w:hAnsi="Times New Roman"/>
          <w:bCs/>
          <w:i/>
          <w:sz w:val="24"/>
          <w:szCs w:val="24"/>
          <w:lang w:eastAsia="cs-CZ"/>
        </w:rPr>
        <w:t>5:</w:t>
      </w:r>
      <w:r w:rsidRPr="00770E53">
        <w:rPr>
          <w:rFonts w:ascii="Times New Roman" w:hAnsi="Times New Roman"/>
          <w:bCs/>
          <w:i/>
          <w:sz w:val="24"/>
          <w:szCs w:val="24"/>
          <w:lang w:eastAsia="cs-CZ"/>
        </w:rPr>
        <w:t xml:space="preserve"> Závěrečné hodnocení</w:t>
      </w:r>
    </w:p>
    <w:p w:rsidR="00A0502D" w:rsidRDefault="00A0502D" w:rsidP="00770E53">
      <w:pPr>
        <w:keepNext/>
        <w:spacing w:after="120" w:line="240" w:lineRule="auto"/>
        <w:ind w:left="567"/>
        <w:jc w:val="both"/>
        <w:rPr>
          <w:rFonts w:ascii="Times New Roman" w:hAnsi="Times New Roman"/>
          <w:bCs/>
          <w:sz w:val="24"/>
          <w:szCs w:val="24"/>
          <w:u w:val="single"/>
          <w:lang w:eastAsia="cs-CZ"/>
        </w:rPr>
      </w:pPr>
    </w:p>
    <w:p w:rsidR="00A0502D" w:rsidRPr="00770E53" w:rsidRDefault="00A0502D" w:rsidP="00770E53">
      <w:pPr>
        <w:keepNext/>
        <w:spacing w:after="120" w:line="240" w:lineRule="auto"/>
        <w:ind w:left="567"/>
        <w:jc w:val="both"/>
        <w:rPr>
          <w:rFonts w:ascii="Times New Roman" w:hAnsi="Times New Roman"/>
          <w:bCs/>
          <w:sz w:val="24"/>
          <w:szCs w:val="24"/>
          <w:u w:val="single"/>
          <w:lang w:eastAsia="cs-CZ"/>
        </w:rPr>
      </w:pPr>
      <w:r w:rsidRPr="00770E53">
        <w:rPr>
          <w:rFonts w:ascii="Times New Roman" w:hAnsi="Times New Roman"/>
          <w:bCs/>
          <w:sz w:val="24"/>
          <w:szCs w:val="24"/>
          <w:u w:val="single"/>
          <w:lang w:eastAsia="cs-CZ"/>
        </w:rPr>
        <w:t>Závěr:</w:t>
      </w:r>
    </w:p>
    <w:p w:rsidR="00A0502D" w:rsidRPr="00770E53" w:rsidRDefault="00A0502D" w:rsidP="00770E53">
      <w:pPr>
        <w:keepNext/>
        <w:spacing w:after="120" w:line="240" w:lineRule="auto"/>
        <w:ind w:left="567"/>
        <w:jc w:val="both"/>
        <w:rPr>
          <w:rFonts w:ascii="Times New Roman" w:hAnsi="Times New Roman"/>
          <w:bCs/>
          <w:sz w:val="24"/>
          <w:szCs w:val="24"/>
          <w:lang w:eastAsia="cs-CZ"/>
        </w:rPr>
      </w:pPr>
      <w:r w:rsidRPr="00770E53">
        <w:rPr>
          <w:rFonts w:ascii="Times New Roman" w:hAnsi="Times New Roman"/>
          <w:bCs/>
          <w:sz w:val="24"/>
          <w:szCs w:val="24"/>
          <w:lang w:eastAsia="cs-CZ"/>
        </w:rPr>
        <w:t xml:space="preserve">Na základě výše provedené analýzy se jeví jako přínosnější a zároveň výhodnější variantou varianta 1 ve srovnání s variantou 0. </w:t>
      </w:r>
    </w:p>
    <w:p w:rsidR="00A0502D" w:rsidRPr="00770E53" w:rsidRDefault="00A0502D" w:rsidP="00C4226C">
      <w:pPr>
        <w:keepNext/>
        <w:numPr>
          <w:ilvl w:val="2"/>
          <w:numId w:val="0"/>
        </w:numPr>
        <w:tabs>
          <w:tab w:val="num" w:pos="567"/>
        </w:tabs>
        <w:spacing w:before="360" w:after="120" w:line="240" w:lineRule="auto"/>
        <w:ind w:left="567" w:hanging="567"/>
        <w:jc w:val="both"/>
        <w:outlineLvl w:val="2"/>
        <w:rPr>
          <w:rFonts w:ascii="Times New Roman" w:hAnsi="Times New Roman"/>
          <w:b/>
          <w:sz w:val="24"/>
          <w:szCs w:val="24"/>
          <w:lang w:eastAsia="cs-CZ"/>
        </w:rPr>
      </w:pPr>
      <w:r w:rsidRPr="00770E53">
        <w:rPr>
          <w:rFonts w:ascii="Times New Roman" w:hAnsi="Times New Roman"/>
          <w:b/>
          <w:sz w:val="24"/>
          <w:szCs w:val="24"/>
          <w:lang w:eastAsia="cs-CZ"/>
        </w:rPr>
        <w:t>8.4</w:t>
      </w:r>
      <w:r>
        <w:rPr>
          <w:rFonts w:ascii="Times New Roman" w:hAnsi="Times New Roman"/>
          <w:b/>
          <w:sz w:val="24"/>
          <w:szCs w:val="24"/>
          <w:lang w:eastAsia="cs-CZ"/>
        </w:rPr>
        <w:t>.</w:t>
      </w:r>
      <w:r w:rsidRPr="00770E53">
        <w:rPr>
          <w:rFonts w:ascii="Times New Roman" w:hAnsi="Times New Roman"/>
          <w:b/>
          <w:sz w:val="24"/>
          <w:szCs w:val="24"/>
          <w:lang w:eastAsia="cs-CZ"/>
        </w:rPr>
        <w:t xml:space="preserve"> Návrh řešení:</w:t>
      </w:r>
    </w:p>
    <w:p w:rsidR="00A0502D" w:rsidRPr="003A1C36" w:rsidRDefault="00A0502D" w:rsidP="00C4226C">
      <w:pPr>
        <w:keepNext/>
        <w:spacing w:after="120" w:line="240" w:lineRule="auto"/>
        <w:jc w:val="both"/>
        <w:rPr>
          <w:rFonts w:ascii="Times New Roman" w:hAnsi="Times New Roman"/>
          <w:b/>
          <w:i/>
          <w:sz w:val="24"/>
          <w:szCs w:val="24"/>
          <w:u w:val="single"/>
          <w:lang w:eastAsia="cs-CZ"/>
        </w:rPr>
      </w:pPr>
      <w:r w:rsidRPr="003A1C36">
        <w:rPr>
          <w:rFonts w:ascii="Times New Roman" w:hAnsi="Times New Roman"/>
          <w:b/>
          <w:i/>
          <w:sz w:val="24"/>
          <w:szCs w:val="24"/>
          <w:u w:val="single"/>
          <w:lang w:eastAsia="cs-CZ"/>
        </w:rPr>
        <w:t>8.4.1 Zhodnocení variant a výběr nejvhodnějšího řešení</w:t>
      </w:r>
    </w:p>
    <w:p w:rsidR="00A0502D" w:rsidRPr="003A1C36" w:rsidRDefault="00A0502D" w:rsidP="00C4226C">
      <w:pPr>
        <w:keepNext/>
        <w:spacing w:before="240" w:after="120" w:line="240" w:lineRule="auto"/>
        <w:ind w:firstLine="567"/>
        <w:jc w:val="both"/>
        <w:rPr>
          <w:rFonts w:ascii="Times New Roman" w:hAnsi="Times New Roman"/>
          <w:b/>
          <w:sz w:val="24"/>
          <w:szCs w:val="24"/>
          <w:u w:val="single"/>
          <w:lang w:eastAsia="cs-CZ"/>
        </w:rPr>
      </w:pPr>
      <w:r w:rsidRPr="003A1C36">
        <w:rPr>
          <w:rFonts w:ascii="Times New Roman" w:hAnsi="Times New Roman"/>
          <w:b/>
          <w:sz w:val="24"/>
          <w:szCs w:val="24"/>
          <w:u w:val="single"/>
          <w:lang w:eastAsia="cs-CZ"/>
        </w:rPr>
        <w:t>Zhodnocení varianty 0:</w:t>
      </w:r>
    </w:p>
    <w:p w:rsidR="00A0502D" w:rsidRPr="003F216E" w:rsidRDefault="00A0502D" w:rsidP="003F216E">
      <w:pPr>
        <w:keepNext/>
        <w:spacing w:after="0" w:line="240" w:lineRule="auto"/>
        <w:ind w:left="567"/>
        <w:jc w:val="both"/>
        <w:rPr>
          <w:rFonts w:ascii="Times New Roman" w:hAnsi="Times New Roman"/>
          <w:sz w:val="24"/>
          <w:szCs w:val="24"/>
        </w:rPr>
      </w:pPr>
      <w:r w:rsidRPr="003A1C36">
        <w:rPr>
          <w:rFonts w:ascii="Times New Roman" w:hAnsi="Times New Roman"/>
          <w:sz w:val="24"/>
          <w:szCs w:val="24"/>
          <w:lang w:eastAsia="cs-CZ"/>
        </w:rPr>
        <w:t xml:space="preserve">V případě ponechání stávajícího znění zákona o dani z přidané hodnoty </w:t>
      </w:r>
      <w:r w:rsidRPr="003F216E">
        <w:rPr>
          <w:rFonts w:ascii="Times New Roman" w:hAnsi="Times New Roman"/>
          <w:sz w:val="24"/>
          <w:szCs w:val="24"/>
        </w:rPr>
        <w:t>nebude naplněna Koaliční smlouvy mezi ČSSD, hnutím ANO a KDU-ČSL na volební období 2013 – 2017, tj. snížení sazby daně na dětskou výživu, léky a knihy a zlepšení výběru daní</w:t>
      </w:r>
      <w:r>
        <w:rPr>
          <w:rFonts w:ascii="Times New Roman" w:hAnsi="Times New Roman"/>
          <w:sz w:val="24"/>
          <w:szCs w:val="24"/>
        </w:rPr>
        <w:t xml:space="preserve"> a vytvoření předpokladu pro snížení cen tohoto zboží</w:t>
      </w:r>
      <w:r w:rsidRPr="003F216E">
        <w:rPr>
          <w:rFonts w:ascii="Times New Roman" w:hAnsi="Times New Roman"/>
          <w:sz w:val="24"/>
          <w:szCs w:val="24"/>
        </w:rPr>
        <w:t>.</w:t>
      </w:r>
    </w:p>
    <w:p w:rsidR="00A0502D" w:rsidRPr="003F216E" w:rsidRDefault="00A0502D" w:rsidP="003F216E">
      <w:pPr>
        <w:pStyle w:val="Nzev"/>
        <w:spacing w:line="240" w:lineRule="auto"/>
        <w:ind w:left="567"/>
        <w:jc w:val="both"/>
        <w:rPr>
          <w:b w:val="0"/>
          <w:bCs w:val="0"/>
          <w:u w:val="none"/>
        </w:rPr>
      </w:pPr>
      <w:r w:rsidRPr="003F216E">
        <w:rPr>
          <w:b w:val="0"/>
          <w:bCs w:val="0"/>
          <w:u w:val="none"/>
        </w:rPr>
        <w:t>V případě ponechání stávající úpravy zákona nebude dosaženo transpozice směrnice Rady č. 2013/43/EU ze dne 22. července 2013, kterou se mění směrnice 2006/112/ES o</w:t>
      </w:r>
      <w:r>
        <w:rPr>
          <w:b w:val="0"/>
          <w:bCs w:val="0"/>
          <w:u w:val="none"/>
        </w:rPr>
        <w:t> </w:t>
      </w:r>
      <w:r w:rsidRPr="003F216E">
        <w:rPr>
          <w:b w:val="0"/>
          <w:bCs w:val="0"/>
          <w:u w:val="none"/>
        </w:rPr>
        <w:t>společném systému daně z přidané hodnoty, pokud jde o volitelné a dočasné používání mechanismu přenesení daňové povinnosti ve vztahu k dodání některého zboží a poskytnutí některých služeb s vysokým rizikem podvodů</w:t>
      </w:r>
      <w:r>
        <w:rPr>
          <w:b w:val="0"/>
          <w:bCs w:val="0"/>
          <w:u w:val="none"/>
        </w:rPr>
        <w:t xml:space="preserve"> </w:t>
      </w:r>
      <w:r w:rsidRPr="003F216E">
        <w:rPr>
          <w:b w:val="0"/>
          <w:bCs w:val="0"/>
          <w:u w:val="none"/>
        </w:rPr>
        <w:t>a</w:t>
      </w:r>
      <w:r>
        <w:rPr>
          <w:b w:val="0"/>
          <w:bCs w:val="0"/>
          <w:u w:val="none"/>
        </w:rPr>
        <w:t xml:space="preserve"> </w:t>
      </w:r>
      <w:r w:rsidRPr="003F216E">
        <w:rPr>
          <w:b w:val="0"/>
          <w:bCs w:val="0"/>
          <w:u w:val="none"/>
        </w:rPr>
        <w:t>směrnice</w:t>
      </w:r>
      <w:r>
        <w:rPr>
          <w:b w:val="0"/>
          <w:bCs w:val="0"/>
          <w:u w:val="none"/>
        </w:rPr>
        <w:t> </w:t>
      </w:r>
      <w:r w:rsidRPr="003F216E">
        <w:rPr>
          <w:b w:val="0"/>
          <w:bCs w:val="0"/>
          <w:u w:val="none"/>
        </w:rPr>
        <w:t>Rady</w:t>
      </w:r>
      <w:r>
        <w:rPr>
          <w:b w:val="0"/>
          <w:bCs w:val="0"/>
          <w:u w:val="none"/>
        </w:rPr>
        <w:t xml:space="preserve"> </w:t>
      </w:r>
      <w:r w:rsidRPr="003F216E">
        <w:rPr>
          <w:b w:val="0"/>
          <w:bCs w:val="0"/>
          <w:u w:val="none"/>
        </w:rPr>
        <w:t>č.</w:t>
      </w:r>
      <w:r>
        <w:rPr>
          <w:b w:val="0"/>
          <w:bCs w:val="0"/>
          <w:u w:val="none"/>
        </w:rPr>
        <w:t> </w:t>
      </w:r>
      <w:r w:rsidRPr="003F216E">
        <w:rPr>
          <w:b w:val="0"/>
          <w:bCs w:val="0"/>
          <w:u w:val="none"/>
        </w:rPr>
        <w:t>2013/42/EU ze dne 22. července 2013, kterou se mění směrnice 2006/112/ES o</w:t>
      </w:r>
      <w:r>
        <w:rPr>
          <w:b w:val="0"/>
          <w:bCs w:val="0"/>
          <w:u w:val="none"/>
        </w:rPr>
        <w:t> </w:t>
      </w:r>
      <w:r w:rsidRPr="003F216E">
        <w:rPr>
          <w:b w:val="0"/>
          <w:bCs w:val="0"/>
          <w:u w:val="none"/>
        </w:rPr>
        <w:t xml:space="preserve">společném systému daně z přidané hodnoty, pokud jde o mechanismus rychlé reakce proti podvodům v oblasti DPH. </w:t>
      </w:r>
    </w:p>
    <w:p w:rsidR="00A0502D" w:rsidRDefault="00A0502D" w:rsidP="003F216E">
      <w:pPr>
        <w:pStyle w:val="Nzev"/>
        <w:spacing w:line="240" w:lineRule="auto"/>
        <w:ind w:left="567"/>
        <w:jc w:val="both"/>
        <w:rPr>
          <w:b w:val="0"/>
          <w:bCs w:val="0"/>
          <w:u w:val="none"/>
        </w:rPr>
      </w:pPr>
      <w:r w:rsidRPr="003F216E">
        <w:rPr>
          <w:b w:val="0"/>
          <w:bCs w:val="0"/>
          <w:u w:val="none"/>
        </w:rPr>
        <w:t>V případě ponechání stávající úpravy zákona nebude zaveden účinný a flexibilní nástroj v boji proti daňovým podvodům.  Nedošlo by ke sjednocení pravidel v boji proti daňovým podvodům</w:t>
      </w:r>
      <w:r>
        <w:rPr>
          <w:b w:val="0"/>
          <w:bCs w:val="0"/>
          <w:u w:val="none"/>
        </w:rPr>
        <w:t xml:space="preserve"> na území členských států EU</w:t>
      </w:r>
      <w:r w:rsidRPr="003F216E">
        <w:rPr>
          <w:b w:val="0"/>
          <w:bCs w:val="0"/>
          <w:u w:val="none"/>
        </w:rPr>
        <w:t>.</w:t>
      </w:r>
    </w:p>
    <w:p w:rsidR="00A0502D" w:rsidRDefault="00A0502D" w:rsidP="00ED2D26">
      <w:pPr>
        <w:pStyle w:val="Nzev"/>
        <w:spacing w:line="240" w:lineRule="auto"/>
        <w:ind w:left="567"/>
        <w:jc w:val="both"/>
        <w:rPr>
          <w:b w:val="0"/>
          <w:bCs w:val="0"/>
          <w:u w:val="none"/>
        </w:rPr>
      </w:pPr>
    </w:p>
    <w:p w:rsidR="00A0502D" w:rsidRDefault="00A0502D" w:rsidP="00ED2D26">
      <w:pPr>
        <w:pStyle w:val="Nzev"/>
        <w:spacing w:line="240" w:lineRule="auto"/>
        <w:ind w:left="567"/>
        <w:jc w:val="both"/>
        <w:rPr>
          <w:b w:val="0"/>
          <w:u w:val="none"/>
        </w:rPr>
      </w:pPr>
      <w:r w:rsidRPr="00ED2D26">
        <w:rPr>
          <w:b w:val="0"/>
          <w:u w:val="none"/>
        </w:rPr>
        <w:t>Tato varianta nevede ke stanovenému cíli, tudíž nemůž</w:t>
      </w:r>
      <w:r>
        <w:rPr>
          <w:b w:val="0"/>
          <w:u w:val="none"/>
        </w:rPr>
        <w:t xml:space="preserve">e být výhodnější než varianta 1. </w:t>
      </w:r>
    </w:p>
    <w:p w:rsidR="00A0502D" w:rsidRDefault="00A0502D" w:rsidP="00ED2D26">
      <w:pPr>
        <w:pStyle w:val="Nzev"/>
        <w:spacing w:line="240" w:lineRule="auto"/>
        <w:ind w:left="567"/>
        <w:jc w:val="both"/>
        <w:rPr>
          <w:b w:val="0"/>
          <w:u w:val="none"/>
        </w:rPr>
      </w:pPr>
    </w:p>
    <w:p w:rsidR="00A0502D" w:rsidRDefault="00A0502D" w:rsidP="00925A87">
      <w:pPr>
        <w:pStyle w:val="Nzev"/>
        <w:spacing w:line="240" w:lineRule="auto"/>
        <w:ind w:left="567"/>
        <w:jc w:val="both"/>
      </w:pPr>
      <w:r w:rsidRPr="00ED2D26">
        <w:t>Zhodnocení varianty 1:</w:t>
      </w:r>
    </w:p>
    <w:p w:rsidR="00A0502D" w:rsidRDefault="00A0502D" w:rsidP="00925A87">
      <w:pPr>
        <w:pStyle w:val="Nzev"/>
        <w:spacing w:line="240" w:lineRule="auto"/>
        <w:ind w:left="567"/>
        <w:jc w:val="both"/>
      </w:pPr>
    </w:p>
    <w:p w:rsidR="00A0502D" w:rsidRPr="006C31DA" w:rsidRDefault="00A0502D" w:rsidP="006C31DA">
      <w:pPr>
        <w:pStyle w:val="Nzev"/>
        <w:spacing w:line="240" w:lineRule="auto"/>
        <w:ind w:left="567"/>
        <w:jc w:val="both"/>
        <w:rPr>
          <w:b w:val="0"/>
          <w:szCs w:val="20"/>
          <w:u w:val="none"/>
        </w:rPr>
      </w:pPr>
      <w:r w:rsidRPr="00925A87">
        <w:rPr>
          <w:b w:val="0"/>
          <w:szCs w:val="20"/>
          <w:u w:val="none"/>
        </w:rPr>
        <w:t xml:space="preserve">Varianta 1 přináší úpravy zákona o dani z přidané hodnoty vyplývající </w:t>
      </w:r>
      <w:r w:rsidRPr="006C31DA">
        <w:rPr>
          <w:b w:val="0"/>
          <w:szCs w:val="20"/>
          <w:u w:val="none"/>
        </w:rPr>
        <w:t xml:space="preserve">především </w:t>
      </w:r>
      <w:r w:rsidRPr="006C31DA">
        <w:rPr>
          <w:b w:val="0"/>
          <w:u w:val="none"/>
        </w:rPr>
        <w:t>z</w:t>
      </w:r>
      <w:r>
        <w:rPr>
          <w:b w:val="0"/>
          <w:u w:val="none"/>
        </w:rPr>
        <w:t> </w:t>
      </w:r>
      <w:r w:rsidRPr="006C31DA">
        <w:rPr>
          <w:b w:val="0"/>
          <w:u w:val="none"/>
        </w:rPr>
        <w:t xml:space="preserve">Koaliční smlouvy mezi ČSSD, hnutím ANO a KDU-ČSL na volební období 2013 – 2017, tj. snížení sazbě daně na dětskou výživu, léky a knihy a </w:t>
      </w:r>
      <w:r>
        <w:rPr>
          <w:b w:val="0"/>
          <w:u w:val="none"/>
        </w:rPr>
        <w:t xml:space="preserve">tím vytvoření předpokladu pro </w:t>
      </w:r>
      <w:r w:rsidRPr="006C31DA">
        <w:rPr>
          <w:b w:val="0"/>
          <w:u w:val="none"/>
        </w:rPr>
        <w:t xml:space="preserve">snížení </w:t>
      </w:r>
      <w:r>
        <w:rPr>
          <w:b w:val="0"/>
          <w:u w:val="none"/>
        </w:rPr>
        <w:t xml:space="preserve">cen pro </w:t>
      </w:r>
      <w:r w:rsidRPr="006C31DA">
        <w:rPr>
          <w:b w:val="0"/>
          <w:u w:val="none"/>
        </w:rPr>
        <w:t>spotřebitel</w:t>
      </w:r>
      <w:r>
        <w:rPr>
          <w:b w:val="0"/>
          <w:u w:val="none"/>
        </w:rPr>
        <w:t>e</w:t>
      </w:r>
      <w:r w:rsidRPr="006C31DA">
        <w:rPr>
          <w:b w:val="0"/>
          <w:u w:val="none"/>
        </w:rPr>
        <w:t>.</w:t>
      </w:r>
    </w:p>
    <w:p w:rsidR="00A0502D" w:rsidRDefault="00A0502D" w:rsidP="006C31DA">
      <w:pPr>
        <w:pStyle w:val="Dvodovzprva"/>
        <w:keepNext w:val="0"/>
        <w:tabs>
          <w:tab w:val="left" w:pos="0"/>
        </w:tabs>
        <w:spacing w:before="0"/>
        <w:ind w:left="567"/>
        <w:rPr>
          <w:rFonts w:ascii="Times New Roman" w:hAnsi="Times New Roman"/>
          <w:color w:val="auto"/>
          <w:sz w:val="24"/>
        </w:rPr>
      </w:pPr>
      <w:r w:rsidRPr="00ED36BC">
        <w:rPr>
          <w:rFonts w:ascii="Times New Roman" w:hAnsi="Times New Roman"/>
          <w:color w:val="auto"/>
          <w:sz w:val="24"/>
        </w:rPr>
        <w:t>K 1. 1. 2015 dojde k naplnění transpozice</w:t>
      </w:r>
      <w:r w:rsidRPr="00ED36BC">
        <w:rPr>
          <w:rFonts w:ascii="Times New Roman" w:hAnsi="Times New Roman"/>
          <w:iCs/>
          <w:noProof/>
          <w:color w:val="auto"/>
          <w:sz w:val="24"/>
        </w:rPr>
        <w:t xml:space="preserve"> </w:t>
      </w:r>
      <w:r w:rsidRPr="00ED36BC">
        <w:rPr>
          <w:rFonts w:ascii="Times New Roman" w:hAnsi="Times New Roman"/>
          <w:color w:val="auto"/>
          <w:sz w:val="24"/>
        </w:rPr>
        <w:t>směrnici Rady č. 2013/43/EU ze dne 22.</w:t>
      </w:r>
      <w:r>
        <w:rPr>
          <w:rFonts w:ascii="Times New Roman" w:hAnsi="Times New Roman"/>
          <w:color w:val="auto"/>
          <w:sz w:val="24"/>
        </w:rPr>
        <w:t> </w:t>
      </w:r>
      <w:r w:rsidRPr="00ED36BC">
        <w:rPr>
          <w:rFonts w:ascii="Times New Roman" w:hAnsi="Times New Roman"/>
          <w:color w:val="auto"/>
          <w:sz w:val="24"/>
        </w:rPr>
        <w:t>července 2013, kterou se mění směrnice 2006/112/ES o společném systému daně z</w:t>
      </w:r>
      <w:r>
        <w:rPr>
          <w:rFonts w:ascii="Times New Roman" w:hAnsi="Times New Roman"/>
          <w:color w:val="auto"/>
          <w:sz w:val="24"/>
        </w:rPr>
        <w:t> </w:t>
      </w:r>
      <w:r w:rsidRPr="00ED36BC">
        <w:rPr>
          <w:rFonts w:ascii="Times New Roman" w:hAnsi="Times New Roman"/>
          <w:color w:val="auto"/>
          <w:sz w:val="24"/>
        </w:rPr>
        <w:t>přidané hodnoty, pokud jde o volitelné a dočasné používání mechanismu přenesení daňové povinnosti ve vztahu k dodání některého zboží a poskytnutí některých služeb s</w:t>
      </w:r>
      <w:r>
        <w:rPr>
          <w:rFonts w:ascii="Times New Roman" w:hAnsi="Times New Roman"/>
          <w:color w:val="auto"/>
          <w:sz w:val="24"/>
        </w:rPr>
        <w:t> </w:t>
      </w:r>
      <w:r w:rsidRPr="00ED36BC">
        <w:rPr>
          <w:rFonts w:ascii="Times New Roman" w:hAnsi="Times New Roman"/>
          <w:color w:val="auto"/>
          <w:sz w:val="24"/>
        </w:rPr>
        <w:t>vysokým rizikem podvodů a</w:t>
      </w:r>
      <w:r w:rsidRPr="00ED36BC">
        <w:rPr>
          <w:rFonts w:ascii="Times New Roman" w:hAnsi="Times New Roman"/>
          <w:color w:val="auto"/>
          <w:sz w:val="24"/>
        </w:rPr>
        <w:tab/>
        <w:t xml:space="preserve">směrnice Rady č. 2013/42/EU ze dne 22. července 2013, kterou se mění směrnice 2006/112/ES o společném systému daně z přidané hodnoty, pokud jde o mechanismus rychlé reakce proti podvodům v oblasti DPH. </w:t>
      </w:r>
    </w:p>
    <w:p w:rsidR="00A0502D" w:rsidRDefault="00A0502D" w:rsidP="006C31DA">
      <w:pPr>
        <w:pStyle w:val="Dvodovzprva"/>
        <w:keepNext w:val="0"/>
        <w:tabs>
          <w:tab w:val="left" w:pos="0"/>
        </w:tabs>
        <w:spacing w:before="0"/>
        <w:ind w:left="567"/>
        <w:rPr>
          <w:rFonts w:ascii="Times New Roman" w:hAnsi="Times New Roman"/>
          <w:color w:val="auto"/>
          <w:sz w:val="24"/>
        </w:rPr>
      </w:pPr>
    </w:p>
    <w:p w:rsidR="00A0502D" w:rsidRPr="005F7E76" w:rsidRDefault="00A0502D" w:rsidP="006C31DA">
      <w:pPr>
        <w:pStyle w:val="Dvodovzprva"/>
        <w:keepNext w:val="0"/>
        <w:tabs>
          <w:tab w:val="left" w:pos="0"/>
        </w:tabs>
        <w:spacing w:before="0"/>
        <w:ind w:left="567"/>
        <w:rPr>
          <w:rFonts w:ascii="Times New Roman" w:hAnsi="Times New Roman"/>
          <w:color w:val="auto"/>
          <w:sz w:val="24"/>
        </w:rPr>
      </w:pPr>
      <w:r w:rsidRPr="005F7E76">
        <w:rPr>
          <w:rFonts w:ascii="Times New Roman" w:hAnsi="Times New Roman"/>
          <w:color w:val="auto"/>
          <w:sz w:val="24"/>
        </w:rPr>
        <w:t xml:space="preserve">Režim přenesení daňové povinnosti zavádí rozšíření možného rozsahu působnosti </w:t>
      </w:r>
      <w:r>
        <w:rPr>
          <w:rFonts w:ascii="Times New Roman" w:hAnsi="Times New Roman"/>
          <w:color w:val="auto"/>
          <w:sz w:val="24"/>
        </w:rPr>
        <w:t xml:space="preserve">tohoto mechanismu </w:t>
      </w:r>
      <w:r w:rsidRPr="005F7E76">
        <w:rPr>
          <w:rFonts w:ascii="Times New Roman" w:hAnsi="Times New Roman"/>
          <w:color w:val="auto"/>
          <w:sz w:val="24"/>
        </w:rPr>
        <w:t>a zavádí účinný a flexibilní nástroj v boji proti daňovým podvodům. D</w:t>
      </w:r>
      <w:r w:rsidRPr="005F7E76">
        <w:rPr>
          <w:rFonts w:ascii="Times New Roman" w:hAnsi="Times New Roman"/>
          <w:color w:val="auto"/>
          <w:sz w:val="24"/>
          <w:szCs w:val="24"/>
        </w:rPr>
        <w:t>ojde ke snížení úrovně administrativní náročnosti procesu</w:t>
      </w:r>
      <w:r>
        <w:rPr>
          <w:rFonts w:ascii="Times New Roman" w:hAnsi="Times New Roman"/>
          <w:color w:val="auto"/>
          <w:sz w:val="24"/>
          <w:szCs w:val="24"/>
        </w:rPr>
        <w:t xml:space="preserve"> schvalování použití tohtoto režimu</w:t>
      </w:r>
      <w:r w:rsidRPr="005F7E76">
        <w:rPr>
          <w:rFonts w:ascii="Times New Roman" w:hAnsi="Times New Roman"/>
          <w:color w:val="auto"/>
          <w:sz w:val="24"/>
          <w:szCs w:val="24"/>
        </w:rPr>
        <w:t>, a to pokud jde o mechanismus rychlé reakce.</w:t>
      </w:r>
    </w:p>
    <w:p w:rsidR="00A0502D" w:rsidRDefault="00A0502D" w:rsidP="00925A87">
      <w:pPr>
        <w:pStyle w:val="Nzev"/>
        <w:spacing w:line="240" w:lineRule="auto"/>
        <w:ind w:left="567"/>
        <w:jc w:val="both"/>
        <w:rPr>
          <w:b w:val="0"/>
          <w:szCs w:val="20"/>
          <w:u w:val="none"/>
        </w:rPr>
      </w:pPr>
    </w:p>
    <w:p w:rsidR="00A0502D" w:rsidRPr="00925A87" w:rsidRDefault="00A0502D" w:rsidP="00925A87">
      <w:pPr>
        <w:pStyle w:val="Nzev"/>
        <w:spacing w:line="240" w:lineRule="auto"/>
        <w:ind w:left="567"/>
        <w:jc w:val="both"/>
      </w:pPr>
      <w:r w:rsidRPr="00925A87">
        <w:t>Výběr nejvhodnějšího řešení:</w:t>
      </w:r>
    </w:p>
    <w:p w:rsidR="00A0502D" w:rsidRDefault="00A0502D" w:rsidP="00925A87">
      <w:pPr>
        <w:pStyle w:val="Nzev"/>
        <w:spacing w:line="240" w:lineRule="auto"/>
        <w:ind w:left="567"/>
        <w:jc w:val="both"/>
        <w:rPr>
          <w:b w:val="0"/>
        </w:rPr>
      </w:pPr>
    </w:p>
    <w:p w:rsidR="00A0502D" w:rsidRPr="00221CED" w:rsidRDefault="00A0502D" w:rsidP="00682740">
      <w:pPr>
        <w:pStyle w:val="Nzev"/>
        <w:spacing w:line="240" w:lineRule="auto"/>
        <w:ind w:left="567"/>
        <w:jc w:val="both"/>
        <w:rPr>
          <w:b w:val="0"/>
          <w:bCs w:val="0"/>
          <w:u w:val="none"/>
        </w:rPr>
      </w:pPr>
      <w:r w:rsidRPr="00221CED">
        <w:rPr>
          <w:b w:val="0"/>
          <w:bCs w:val="0"/>
          <w:u w:val="none"/>
        </w:rPr>
        <w:t>Vzhledem k tomu, že cílem této novely je naplnění Koaliční smlouvy a</w:t>
      </w:r>
      <w:r w:rsidRPr="00221CED">
        <w:rPr>
          <w:b w:val="0"/>
          <w:szCs w:val="20"/>
          <w:u w:val="none"/>
        </w:rPr>
        <w:t xml:space="preserve"> transpozice předpisů, tj. změn</w:t>
      </w:r>
      <w:r>
        <w:rPr>
          <w:b w:val="0"/>
          <w:szCs w:val="20"/>
          <w:u w:val="none"/>
        </w:rPr>
        <w:t>y</w:t>
      </w:r>
      <w:r w:rsidRPr="00221CED">
        <w:rPr>
          <w:b w:val="0"/>
          <w:szCs w:val="20"/>
          <w:u w:val="none"/>
        </w:rPr>
        <w:t xml:space="preserve"> zaměřen</w:t>
      </w:r>
      <w:r>
        <w:rPr>
          <w:b w:val="0"/>
          <w:szCs w:val="20"/>
          <w:u w:val="none"/>
        </w:rPr>
        <w:t>é</w:t>
      </w:r>
      <w:r w:rsidRPr="00221CED">
        <w:rPr>
          <w:b w:val="0"/>
          <w:szCs w:val="20"/>
          <w:u w:val="none"/>
        </w:rPr>
        <w:t xml:space="preserve"> na dosažení cíle a účelu směrnice Rady č. 2013/42/EU a 2013/43/EU, v</w:t>
      </w:r>
      <w:r w:rsidRPr="00221CED">
        <w:rPr>
          <w:b w:val="0"/>
          <w:bCs w:val="0"/>
          <w:u w:val="none"/>
        </w:rPr>
        <w:t> úvahu tedy připadá pouze varianta 1 přijetí</w:t>
      </w:r>
      <w:r>
        <w:rPr>
          <w:b w:val="0"/>
          <w:bCs w:val="0"/>
          <w:u w:val="none"/>
        </w:rPr>
        <w:t>m</w:t>
      </w:r>
      <w:r w:rsidRPr="00221CED">
        <w:rPr>
          <w:b w:val="0"/>
          <w:bCs w:val="0"/>
          <w:u w:val="none"/>
        </w:rPr>
        <w:t xml:space="preserve"> novelizovaných ustanovení. </w:t>
      </w:r>
    </w:p>
    <w:p w:rsidR="00A0502D" w:rsidRDefault="00A0502D" w:rsidP="00925A87">
      <w:pPr>
        <w:pStyle w:val="Nzev"/>
        <w:spacing w:line="240" w:lineRule="auto"/>
        <w:ind w:left="567"/>
        <w:jc w:val="both"/>
        <w:rPr>
          <w:b w:val="0"/>
          <w:u w:val="none"/>
        </w:rPr>
      </w:pPr>
    </w:p>
    <w:p w:rsidR="00A0502D" w:rsidRPr="00034396" w:rsidRDefault="00A0502D" w:rsidP="00651F56">
      <w:pPr>
        <w:pStyle w:val="Nzev"/>
        <w:tabs>
          <w:tab w:val="left" w:pos="567"/>
        </w:tabs>
        <w:spacing w:line="240" w:lineRule="auto"/>
        <w:jc w:val="both"/>
        <w:rPr>
          <w:bCs w:val="0"/>
          <w:u w:val="none"/>
        </w:rPr>
      </w:pPr>
      <w:r w:rsidRPr="00034396">
        <w:rPr>
          <w:bCs w:val="0"/>
          <w:u w:val="none"/>
        </w:rPr>
        <w:t>8.5.</w:t>
      </w:r>
      <w:r w:rsidRPr="00034396">
        <w:rPr>
          <w:bCs w:val="0"/>
          <w:u w:val="none"/>
        </w:rPr>
        <w:tab/>
        <w:t>Implementace doporučené varianty a vynucování:</w:t>
      </w:r>
    </w:p>
    <w:p w:rsidR="00A0502D" w:rsidRPr="00651F56" w:rsidRDefault="00A0502D" w:rsidP="00925A87">
      <w:pPr>
        <w:pStyle w:val="Nzev"/>
        <w:spacing w:line="240" w:lineRule="auto"/>
        <w:ind w:left="567"/>
        <w:jc w:val="both"/>
        <w:rPr>
          <w:bCs w:val="0"/>
          <w:i/>
        </w:rPr>
      </w:pPr>
    </w:p>
    <w:p w:rsidR="00A0502D" w:rsidRPr="00925A87" w:rsidRDefault="00A0502D" w:rsidP="00925A87">
      <w:pPr>
        <w:pStyle w:val="Nzev"/>
        <w:spacing w:line="240" w:lineRule="auto"/>
        <w:ind w:left="567"/>
        <w:jc w:val="both"/>
        <w:rPr>
          <w:b w:val="0"/>
          <w:u w:val="none"/>
        </w:rPr>
      </w:pPr>
      <w:r w:rsidRPr="00925A87">
        <w:rPr>
          <w:b w:val="0"/>
          <w:u w:val="none"/>
        </w:rPr>
        <w:t>Odpovědnými orgány za implementaci regulace jsou územní finanční orgány, které jsou správci daně z přidané hodnoty.</w:t>
      </w:r>
    </w:p>
    <w:p w:rsidR="00A0502D" w:rsidRPr="00925A87" w:rsidRDefault="00A0502D" w:rsidP="00925A87">
      <w:pPr>
        <w:pStyle w:val="Nzev"/>
        <w:spacing w:line="240" w:lineRule="auto"/>
        <w:ind w:left="567"/>
        <w:jc w:val="both"/>
        <w:rPr>
          <w:b w:val="0"/>
          <w:u w:val="none"/>
        </w:rPr>
      </w:pPr>
    </w:p>
    <w:p w:rsidR="00A0502D" w:rsidRPr="00925A87" w:rsidRDefault="00A0502D" w:rsidP="00925A87">
      <w:pPr>
        <w:pStyle w:val="Nzev"/>
        <w:spacing w:line="240" w:lineRule="auto"/>
        <w:ind w:left="567"/>
        <w:jc w:val="both"/>
        <w:rPr>
          <w:b w:val="0"/>
          <w:u w:val="none"/>
        </w:rPr>
      </w:pPr>
      <w:r w:rsidRPr="00925A87">
        <w:rPr>
          <w:b w:val="0"/>
          <w:u w:val="none"/>
        </w:rPr>
        <w:t xml:space="preserve">Navrhovaná právní úprava by měla z hlediska správy daně z přidané hodnoty přinést požadavky na provádění nových činností, v podobě elektronické komunikace mezi osobou povinnou k dani, pak se státem identifikace či státem spotřeby, dále také poskytování dodatečných informací či vyplňování nových formulářů. </w:t>
      </w:r>
    </w:p>
    <w:p w:rsidR="00A0502D" w:rsidRPr="00925A87" w:rsidRDefault="00A0502D" w:rsidP="00925A87">
      <w:pPr>
        <w:pStyle w:val="Nzev"/>
        <w:spacing w:line="240" w:lineRule="auto"/>
        <w:ind w:left="567"/>
        <w:jc w:val="both"/>
        <w:rPr>
          <w:b w:val="0"/>
          <w:u w:val="none"/>
        </w:rPr>
      </w:pPr>
    </w:p>
    <w:p w:rsidR="00A0502D" w:rsidRDefault="00A0502D" w:rsidP="00651F56">
      <w:pPr>
        <w:pStyle w:val="Nzev"/>
        <w:spacing w:line="240" w:lineRule="auto"/>
        <w:ind w:left="567"/>
        <w:jc w:val="both"/>
        <w:rPr>
          <w:b w:val="0"/>
          <w:u w:val="none"/>
        </w:rPr>
      </w:pPr>
      <w:r w:rsidRPr="00925A87">
        <w:rPr>
          <w:b w:val="0"/>
          <w:u w:val="none"/>
        </w:rPr>
        <w:t xml:space="preserve">Lze využít stávajícího právního prostředí pro aplikaci této daně. </w:t>
      </w:r>
    </w:p>
    <w:p w:rsidR="00A0502D" w:rsidRDefault="00A0502D" w:rsidP="00651F56">
      <w:pPr>
        <w:pStyle w:val="Nzev"/>
        <w:spacing w:line="240" w:lineRule="auto"/>
        <w:ind w:left="567"/>
        <w:jc w:val="both"/>
        <w:rPr>
          <w:b w:val="0"/>
          <w:u w:val="none"/>
        </w:rPr>
      </w:pPr>
    </w:p>
    <w:p w:rsidR="00A0502D" w:rsidRDefault="00A0502D" w:rsidP="00651F56">
      <w:pPr>
        <w:pStyle w:val="Nzev"/>
        <w:spacing w:line="240" w:lineRule="auto"/>
        <w:ind w:left="567"/>
        <w:jc w:val="both"/>
        <w:rPr>
          <w:i/>
        </w:rPr>
      </w:pPr>
    </w:p>
    <w:p w:rsidR="00A0502D" w:rsidRPr="00034396" w:rsidRDefault="00A0502D" w:rsidP="00651F56">
      <w:pPr>
        <w:pStyle w:val="Nzev"/>
        <w:spacing w:line="240" w:lineRule="auto"/>
        <w:ind w:left="567"/>
        <w:jc w:val="both"/>
        <w:rPr>
          <w:i/>
        </w:rPr>
      </w:pPr>
      <w:r w:rsidRPr="00034396">
        <w:rPr>
          <w:i/>
        </w:rPr>
        <w:t>8.5.1 Vynucování</w:t>
      </w:r>
    </w:p>
    <w:p w:rsidR="00A0502D" w:rsidRDefault="00A0502D" w:rsidP="00651F56">
      <w:pPr>
        <w:pStyle w:val="Nzev"/>
        <w:spacing w:line="240" w:lineRule="auto"/>
        <w:ind w:left="567"/>
        <w:jc w:val="both"/>
        <w:rPr>
          <w:b w:val="0"/>
          <w:i/>
        </w:rPr>
      </w:pPr>
    </w:p>
    <w:p w:rsidR="00A0502D" w:rsidRPr="001B2483" w:rsidRDefault="00A0502D" w:rsidP="00651F56">
      <w:pPr>
        <w:pStyle w:val="Nzev"/>
        <w:spacing w:line="240" w:lineRule="auto"/>
        <w:ind w:left="567"/>
        <w:jc w:val="both"/>
        <w:rPr>
          <w:b w:val="0"/>
          <w:bCs w:val="0"/>
          <w:u w:val="none"/>
        </w:rPr>
      </w:pPr>
      <w:r w:rsidRPr="001B2483">
        <w:rPr>
          <w:b w:val="0"/>
          <w:u w:val="none"/>
        </w:rPr>
        <w:t>Vynucování navrhované právní úpravy bude probíhat standardním režimem v rámci správy daně z přidané hodnoty.</w:t>
      </w:r>
    </w:p>
    <w:p w:rsidR="00A0502D" w:rsidRPr="003A1C36" w:rsidRDefault="00A0502D" w:rsidP="00C4226C">
      <w:pPr>
        <w:keepNext/>
        <w:spacing w:after="120" w:line="240" w:lineRule="auto"/>
        <w:ind w:left="567"/>
        <w:jc w:val="both"/>
        <w:rPr>
          <w:rFonts w:ascii="Times New Roman" w:hAnsi="Times New Roman"/>
          <w:sz w:val="24"/>
          <w:szCs w:val="24"/>
          <w:lang w:eastAsia="cs-CZ"/>
        </w:rPr>
      </w:pPr>
    </w:p>
    <w:p w:rsidR="00A0502D" w:rsidRPr="003A1C36" w:rsidRDefault="00A0502D" w:rsidP="00C4226C">
      <w:pPr>
        <w:keepNext/>
        <w:spacing w:after="120" w:line="240" w:lineRule="auto"/>
        <w:ind w:left="567" w:hanging="567"/>
        <w:jc w:val="both"/>
        <w:rPr>
          <w:rFonts w:ascii="Times New Roman" w:hAnsi="Times New Roman"/>
          <w:b/>
          <w:sz w:val="24"/>
          <w:szCs w:val="24"/>
          <w:lang w:eastAsia="cs-CZ"/>
        </w:rPr>
      </w:pPr>
      <w:r w:rsidRPr="003A1C36">
        <w:rPr>
          <w:rFonts w:ascii="Times New Roman" w:hAnsi="Times New Roman"/>
          <w:b/>
          <w:sz w:val="24"/>
          <w:szCs w:val="24"/>
          <w:lang w:eastAsia="cs-CZ"/>
        </w:rPr>
        <w:t>8.6.</w:t>
      </w:r>
      <w:r w:rsidRPr="003A1C36">
        <w:rPr>
          <w:rFonts w:ascii="Times New Roman" w:hAnsi="Times New Roman"/>
          <w:b/>
          <w:sz w:val="24"/>
          <w:szCs w:val="24"/>
          <w:lang w:eastAsia="cs-CZ"/>
        </w:rPr>
        <w:tab/>
        <w:t>Přezkum účinnosti regulace:</w:t>
      </w:r>
    </w:p>
    <w:p w:rsidR="00A0502D" w:rsidRPr="003A1C36" w:rsidRDefault="00A0502D" w:rsidP="00C4226C">
      <w:pPr>
        <w:keepNext/>
        <w:spacing w:after="120" w:line="240" w:lineRule="auto"/>
        <w:ind w:left="567"/>
        <w:jc w:val="both"/>
        <w:rPr>
          <w:rFonts w:ascii="Times New Roman" w:hAnsi="Times New Roman"/>
          <w:sz w:val="24"/>
          <w:szCs w:val="24"/>
          <w:lang w:eastAsia="cs-CZ"/>
        </w:rPr>
      </w:pPr>
      <w:r w:rsidRPr="003A1C36">
        <w:rPr>
          <w:rFonts w:ascii="Times New Roman" w:hAnsi="Times New Roman"/>
          <w:sz w:val="24"/>
          <w:szCs w:val="24"/>
          <w:lang w:eastAsia="cs-CZ"/>
        </w:rPr>
        <w:t>Účinnost navrhované právní úpravy bude v praxi ověřována kontrolou prováděnou správci daně.</w:t>
      </w:r>
    </w:p>
    <w:p w:rsidR="00A0502D" w:rsidRPr="003A1C36" w:rsidRDefault="00A0502D" w:rsidP="00C4226C">
      <w:pPr>
        <w:keepNext/>
        <w:spacing w:after="120" w:line="240" w:lineRule="auto"/>
        <w:ind w:left="567"/>
        <w:jc w:val="both"/>
        <w:rPr>
          <w:rFonts w:ascii="Times New Roman" w:hAnsi="Times New Roman"/>
          <w:sz w:val="24"/>
          <w:szCs w:val="24"/>
          <w:lang w:eastAsia="cs-CZ"/>
        </w:rPr>
      </w:pPr>
    </w:p>
    <w:p w:rsidR="00A0502D" w:rsidRPr="003A1C36" w:rsidRDefault="00A0502D" w:rsidP="00765DC7">
      <w:pPr>
        <w:keepNext/>
        <w:numPr>
          <w:ilvl w:val="1"/>
          <w:numId w:val="5"/>
        </w:numPr>
        <w:spacing w:after="120" w:line="240" w:lineRule="auto"/>
        <w:jc w:val="both"/>
        <w:rPr>
          <w:rFonts w:ascii="Times New Roman" w:hAnsi="Times New Roman"/>
          <w:b/>
          <w:sz w:val="24"/>
          <w:szCs w:val="24"/>
          <w:lang w:eastAsia="cs-CZ"/>
        </w:rPr>
      </w:pPr>
      <w:r w:rsidRPr="003A1C36">
        <w:rPr>
          <w:rFonts w:ascii="Times New Roman" w:hAnsi="Times New Roman"/>
          <w:b/>
          <w:sz w:val="24"/>
          <w:szCs w:val="24"/>
          <w:lang w:eastAsia="cs-CZ"/>
        </w:rPr>
        <w:t>Konzultace a zdroje dat:</w:t>
      </w:r>
    </w:p>
    <w:p w:rsidR="00A0502D" w:rsidRPr="003A1C36" w:rsidRDefault="00A0502D" w:rsidP="00C4226C">
      <w:pPr>
        <w:keepNext/>
        <w:spacing w:after="0" w:line="240" w:lineRule="auto"/>
        <w:ind w:left="567"/>
        <w:jc w:val="both"/>
        <w:rPr>
          <w:rFonts w:ascii="Times New Roman" w:hAnsi="Times New Roman"/>
          <w:sz w:val="24"/>
          <w:szCs w:val="20"/>
          <w:lang w:eastAsia="cs-CZ"/>
        </w:rPr>
      </w:pPr>
      <w:r w:rsidRPr="003A1C36">
        <w:rPr>
          <w:rFonts w:ascii="Times New Roman" w:hAnsi="Times New Roman"/>
          <w:sz w:val="24"/>
          <w:szCs w:val="20"/>
          <w:lang w:eastAsia="cs-CZ"/>
        </w:rPr>
        <w:t>V rámci přípravy legislativní úpravy byla novela konzultována se zástupci Generálního finančního ředitelství</w:t>
      </w:r>
      <w:r w:rsidRPr="00C53DED">
        <w:rPr>
          <w:rFonts w:ascii="Times New Roman" w:hAnsi="Times New Roman"/>
          <w:sz w:val="24"/>
          <w:szCs w:val="20"/>
          <w:lang w:eastAsia="cs-CZ"/>
        </w:rPr>
        <w:t xml:space="preserve">, </w:t>
      </w:r>
      <w:r>
        <w:rPr>
          <w:rFonts w:ascii="Times New Roman" w:hAnsi="Times New Roman"/>
          <w:sz w:val="24"/>
          <w:szCs w:val="20"/>
          <w:lang w:eastAsia="cs-CZ"/>
        </w:rPr>
        <w:t xml:space="preserve">Generální ředitelství cel, Ministerstvo školství a kultury, Ministerstvo zdravotnictví, </w:t>
      </w:r>
      <w:r w:rsidRPr="00C53DED">
        <w:rPr>
          <w:rFonts w:ascii="Times New Roman" w:hAnsi="Times New Roman"/>
          <w:sz w:val="24"/>
          <w:szCs w:val="20"/>
          <w:lang w:eastAsia="cs-CZ"/>
        </w:rPr>
        <w:t>Komorou daňových poradců České republiky, a zástupci z</w:t>
      </w:r>
      <w:r>
        <w:rPr>
          <w:rFonts w:ascii="Times New Roman" w:hAnsi="Times New Roman"/>
          <w:sz w:val="24"/>
          <w:szCs w:val="20"/>
          <w:lang w:eastAsia="cs-CZ"/>
        </w:rPr>
        <w:t> </w:t>
      </w:r>
      <w:r w:rsidRPr="00C53DED">
        <w:rPr>
          <w:rFonts w:ascii="Times New Roman" w:hAnsi="Times New Roman"/>
          <w:sz w:val="24"/>
          <w:szCs w:val="20"/>
          <w:lang w:eastAsia="cs-CZ"/>
        </w:rPr>
        <w:t>podnikatelské sféry.</w:t>
      </w:r>
    </w:p>
    <w:p w:rsidR="00A0502D" w:rsidRPr="003A1C36" w:rsidRDefault="00A0502D" w:rsidP="00C4226C">
      <w:pPr>
        <w:keepNext/>
        <w:spacing w:after="120" w:line="240" w:lineRule="auto"/>
        <w:jc w:val="both"/>
        <w:rPr>
          <w:rFonts w:ascii="Times New Roman" w:hAnsi="Times New Roman"/>
          <w:b/>
          <w:sz w:val="24"/>
          <w:szCs w:val="24"/>
          <w:lang w:eastAsia="cs-CZ"/>
        </w:rPr>
      </w:pPr>
    </w:p>
    <w:p w:rsidR="00A0502D" w:rsidRPr="003A1C36" w:rsidRDefault="00A0502D" w:rsidP="00765DC7">
      <w:pPr>
        <w:keepNext/>
        <w:numPr>
          <w:ilvl w:val="1"/>
          <w:numId w:val="5"/>
        </w:numPr>
        <w:spacing w:after="120" w:line="240" w:lineRule="auto"/>
        <w:jc w:val="both"/>
        <w:rPr>
          <w:rFonts w:ascii="Times New Roman" w:hAnsi="Times New Roman"/>
          <w:b/>
          <w:sz w:val="24"/>
          <w:szCs w:val="24"/>
          <w:lang w:eastAsia="cs-CZ"/>
        </w:rPr>
      </w:pPr>
      <w:r w:rsidRPr="003A1C36">
        <w:rPr>
          <w:rFonts w:ascii="Times New Roman" w:hAnsi="Times New Roman"/>
          <w:b/>
          <w:sz w:val="24"/>
          <w:szCs w:val="24"/>
          <w:lang w:eastAsia="cs-CZ"/>
        </w:rPr>
        <w:t>Kontakt na zpracovatele RIA:</w:t>
      </w:r>
    </w:p>
    <w:p w:rsidR="00A0502D" w:rsidRPr="003A1C36" w:rsidRDefault="00A0502D" w:rsidP="00C4226C">
      <w:pPr>
        <w:keepNext/>
        <w:spacing w:after="120" w:line="240" w:lineRule="auto"/>
        <w:ind w:left="357" w:firstLine="210"/>
        <w:jc w:val="both"/>
        <w:rPr>
          <w:rFonts w:ascii="Times New Roman" w:hAnsi="Times New Roman"/>
          <w:sz w:val="24"/>
          <w:szCs w:val="24"/>
          <w:lang w:eastAsia="cs-CZ"/>
        </w:rPr>
      </w:pPr>
      <w:r w:rsidRPr="003A1C36">
        <w:rPr>
          <w:rFonts w:ascii="Times New Roman" w:hAnsi="Times New Roman"/>
          <w:sz w:val="24"/>
          <w:szCs w:val="24"/>
          <w:lang w:eastAsia="cs-CZ"/>
        </w:rPr>
        <w:t>Osoby, které zpracovaly závěrečnou zprávu RIA:</w:t>
      </w:r>
    </w:p>
    <w:p w:rsidR="00A0502D" w:rsidRPr="003A1C36" w:rsidRDefault="00A0502D" w:rsidP="00C4226C">
      <w:pPr>
        <w:keepNext/>
        <w:spacing w:after="0" w:line="240" w:lineRule="auto"/>
        <w:ind w:left="357" w:firstLine="210"/>
        <w:jc w:val="both"/>
        <w:rPr>
          <w:rFonts w:ascii="Times New Roman" w:hAnsi="Times New Roman"/>
          <w:sz w:val="24"/>
          <w:szCs w:val="24"/>
          <w:lang w:eastAsia="cs-CZ"/>
        </w:rPr>
      </w:pPr>
      <w:r w:rsidRPr="003A1C36">
        <w:rPr>
          <w:rFonts w:ascii="Times New Roman" w:hAnsi="Times New Roman"/>
          <w:sz w:val="24"/>
          <w:szCs w:val="24"/>
          <w:lang w:eastAsia="cs-CZ"/>
        </w:rPr>
        <w:t>Jméno a příjmení: Ing. Bc. Štěpánka Hesová</w:t>
      </w:r>
    </w:p>
    <w:p w:rsidR="00A0502D" w:rsidRPr="003A1C36" w:rsidRDefault="00A0502D" w:rsidP="00C4226C">
      <w:pPr>
        <w:keepNext/>
        <w:spacing w:after="0" w:line="240" w:lineRule="auto"/>
        <w:ind w:left="357" w:firstLine="210"/>
        <w:jc w:val="both"/>
        <w:rPr>
          <w:rFonts w:ascii="Times New Roman" w:hAnsi="Times New Roman"/>
          <w:sz w:val="24"/>
          <w:szCs w:val="24"/>
          <w:lang w:eastAsia="cs-CZ"/>
        </w:rPr>
      </w:pPr>
      <w:r w:rsidRPr="003A1C36">
        <w:rPr>
          <w:rFonts w:ascii="Times New Roman" w:hAnsi="Times New Roman"/>
          <w:sz w:val="24"/>
          <w:szCs w:val="24"/>
          <w:lang w:eastAsia="cs-CZ"/>
        </w:rPr>
        <w:t>Útvar: 18</w:t>
      </w:r>
      <w:r>
        <w:rPr>
          <w:rFonts w:ascii="Times New Roman" w:hAnsi="Times New Roman"/>
          <w:sz w:val="24"/>
          <w:szCs w:val="24"/>
          <w:lang w:eastAsia="cs-CZ"/>
        </w:rPr>
        <w:t>0</w:t>
      </w:r>
      <w:r w:rsidRPr="003A1C36">
        <w:rPr>
          <w:rFonts w:ascii="Times New Roman" w:hAnsi="Times New Roman"/>
          <w:sz w:val="24"/>
          <w:szCs w:val="24"/>
          <w:lang w:eastAsia="cs-CZ"/>
        </w:rPr>
        <w:t>1</w:t>
      </w:r>
    </w:p>
    <w:p w:rsidR="00A0502D" w:rsidRDefault="00A0502D" w:rsidP="00C4226C">
      <w:pPr>
        <w:keepNext/>
        <w:spacing w:after="120" w:line="240" w:lineRule="auto"/>
        <w:ind w:left="357" w:firstLine="210"/>
        <w:jc w:val="both"/>
        <w:rPr>
          <w:rFonts w:ascii="Times New Roman" w:hAnsi="Times New Roman"/>
          <w:b/>
          <w:bCs/>
          <w:color w:val="0000FF"/>
          <w:sz w:val="24"/>
          <w:szCs w:val="24"/>
          <w:u w:val="single"/>
          <w:lang w:val="pt-BR" w:eastAsia="cs-CZ"/>
        </w:rPr>
      </w:pPr>
      <w:r w:rsidRPr="003A1C36">
        <w:rPr>
          <w:rFonts w:ascii="Times New Roman" w:hAnsi="Times New Roman"/>
          <w:sz w:val="24"/>
          <w:szCs w:val="24"/>
          <w:lang w:eastAsia="cs-CZ"/>
        </w:rPr>
        <w:t xml:space="preserve">Telefon, e-mail: 257 044 287, </w:t>
      </w:r>
      <w:hyperlink r:id="rId8" w:history="1">
        <w:r w:rsidRPr="003A1C36">
          <w:rPr>
            <w:rFonts w:ascii="Times New Roman" w:hAnsi="Times New Roman"/>
            <w:b/>
            <w:bCs/>
            <w:color w:val="0000FF"/>
            <w:sz w:val="24"/>
            <w:szCs w:val="24"/>
            <w:u w:val="single"/>
            <w:lang w:eastAsia="cs-CZ"/>
          </w:rPr>
          <w:t>stepanka.hesova</w:t>
        </w:r>
        <w:r w:rsidRPr="003A1C36">
          <w:rPr>
            <w:rFonts w:ascii="Times New Roman" w:hAnsi="Times New Roman"/>
            <w:b/>
            <w:bCs/>
            <w:color w:val="0000FF"/>
            <w:sz w:val="24"/>
            <w:szCs w:val="24"/>
            <w:u w:val="single"/>
            <w:lang w:val="pt-BR" w:eastAsia="cs-CZ"/>
          </w:rPr>
          <w:t>@mfcr.cz</w:t>
        </w:r>
      </w:hyperlink>
    </w:p>
    <w:p w:rsidR="00A0502D" w:rsidRPr="00DE25ED" w:rsidRDefault="00A0502D" w:rsidP="00765DC7">
      <w:pPr>
        <w:numPr>
          <w:ilvl w:val="1"/>
          <w:numId w:val="8"/>
        </w:numPr>
        <w:shd w:val="clear" w:color="auto" w:fill="FFFFFF"/>
        <w:spacing w:before="480" w:after="120" w:line="240" w:lineRule="auto"/>
        <w:jc w:val="both"/>
        <w:outlineLvl w:val="1"/>
        <w:rPr>
          <w:rFonts w:ascii="Times New Roman" w:hAnsi="Times New Roman" w:cs="Arial"/>
          <w:b/>
          <w:bCs/>
          <w:iCs/>
          <w:sz w:val="24"/>
          <w:szCs w:val="24"/>
          <w:lang w:eastAsia="cs-CZ"/>
        </w:rPr>
      </w:pPr>
      <w:r w:rsidRPr="00DE25ED">
        <w:rPr>
          <w:rFonts w:ascii="Times New Roman" w:hAnsi="Times New Roman" w:cs="Arial"/>
          <w:b/>
          <w:bCs/>
          <w:iCs/>
          <w:sz w:val="24"/>
          <w:szCs w:val="24"/>
          <w:lang w:eastAsia="cs-CZ"/>
        </w:rPr>
        <w:t>Zhodnocení korupčních rizik navrhovaného řešení (CIA)</w:t>
      </w:r>
    </w:p>
    <w:p w:rsidR="00A0502D" w:rsidRDefault="00A0502D" w:rsidP="00C4226C">
      <w:pPr>
        <w:spacing w:after="120" w:line="240" w:lineRule="auto"/>
        <w:jc w:val="both"/>
        <w:rPr>
          <w:rFonts w:ascii="Times New Roman" w:hAnsi="Times New Roman"/>
          <w:sz w:val="24"/>
          <w:szCs w:val="24"/>
          <w:lang w:eastAsia="cs-CZ"/>
        </w:rPr>
      </w:pPr>
      <w:r w:rsidRPr="00DE25ED">
        <w:rPr>
          <w:rFonts w:ascii="Times New Roman" w:hAnsi="Times New Roman"/>
          <w:sz w:val="24"/>
          <w:szCs w:val="24"/>
          <w:lang w:eastAsia="cs-CZ"/>
        </w:rPr>
        <w:t>Obecně lze k navrhované úpravě ve vztahu ke vzniku korupčních rizik uvést následující:</w:t>
      </w:r>
    </w:p>
    <w:p w:rsidR="00A0502D" w:rsidRPr="00DE25ED" w:rsidRDefault="00A0502D" w:rsidP="00C4226C">
      <w:pPr>
        <w:spacing w:after="120" w:line="240" w:lineRule="auto"/>
        <w:jc w:val="both"/>
        <w:rPr>
          <w:rFonts w:ascii="Times New Roman" w:hAnsi="Times New Roman"/>
          <w:sz w:val="24"/>
          <w:szCs w:val="24"/>
          <w:lang w:eastAsia="cs-CZ"/>
        </w:rPr>
      </w:pPr>
    </w:p>
    <w:p w:rsidR="00A0502D" w:rsidRDefault="00A0502D" w:rsidP="00765DC7">
      <w:pPr>
        <w:numPr>
          <w:ilvl w:val="1"/>
          <w:numId w:val="9"/>
        </w:numPr>
        <w:spacing w:before="120" w:after="6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 xml:space="preserve"> </w:t>
      </w:r>
      <w:r w:rsidRPr="00B720EE">
        <w:rPr>
          <w:rFonts w:ascii="Times New Roman" w:hAnsi="Times New Roman"/>
          <w:b/>
          <w:sz w:val="24"/>
          <w:szCs w:val="24"/>
          <w:lang w:eastAsia="cs-CZ"/>
        </w:rPr>
        <w:t>Přiměřenost</w:t>
      </w:r>
    </w:p>
    <w:p w:rsidR="00A0502D" w:rsidRPr="00B720EE" w:rsidRDefault="00A0502D" w:rsidP="00617889">
      <w:pPr>
        <w:spacing w:before="120" w:after="60" w:line="240" w:lineRule="auto"/>
        <w:ind w:left="360"/>
        <w:contextualSpacing/>
        <w:jc w:val="both"/>
        <w:rPr>
          <w:rFonts w:ascii="Times New Roman" w:hAnsi="Times New Roman"/>
          <w:b/>
          <w:sz w:val="24"/>
          <w:szCs w:val="24"/>
          <w:lang w:eastAsia="cs-CZ"/>
        </w:rPr>
      </w:pP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 xml:space="preserve">Po stránce věcné představuje navržená právní úprava regulaci práv a povinností v oblasti daní, které lze ukládat pouze na základě zákona. Práva a povinnosti v daňové oblasti musí být regulovány právním předpisem o síle zákona jako jediným přiměřeným nástrojem.  </w:t>
      </w: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Jedním z hlavních cílů návrhu zákona je jednoznačnost a vnitřní bezrozpornost jednotlivých ustanovení, neboť jedině jednoznačné a jasně formulované ustanovení je méně náchylné z hlediska zneužití ke korupčnímu jednání, protože jeho výklad připouští minimální pochybnosti.</w:t>
      </w: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 xml:space="preserve">Pokud jde o rozsah působnosti správního orgánu, je rozhodující jak zákonný okruh působností, tak míra diskrece, kterou zákon při výkonu jednotlivých působností správnímu orgánu umožňuje, resp. jakou míru diskrece zákon předpokládá. Jakýkoli normativní text zakotvující určitou míru diskrece sám o sobě představuje potenciální korupční riziko. Proto se při přípravě takového ustanovení vždy poměřuje nezbytnost zavedení takové diskrece daného orgánu s mírou zásahu do individuální sféry subjektu, o jehož právech a povinnostech by se v rámci této diskrece rozhodovalo. </w:t>
      </w:r>
    </w:p>
    <w:p w:rsidR="00A0502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 xml:space="preserve">Navržená právní úprava mění kompetence správních orgánů pouze způsobem, který zpřesňuje rozsah kompetencí stávajících. V případě, že zavádí kompetenci novou, tak pouze v rozsahu nezbytném pro úpravu vztahů, které mají být právní úpravou nově regulovány. </w:t>
      </w:r>
    </w:p>
    <w:p w:rsidR="00A0502D" w:rsidRPr="00DE25ED" w:rsidRDefault="00A0502D" w:rsidP="00C4226C">
      <w:pPr>
        <w:spacing w:after="60" w:line="240" w:lineRule="auto"/>
        <w:ind w:firstLine="709"/>
        <w:jc w:val="both"/>
        <w:rPr>
          <w:rFonts w:ascii="Times New Roman" w:hAnsi="Times New Roman"/>
          <w:sz w:val="24"/>
          <w:szCs w:val="24"/>
          <w:lang w:eastAsia="cs-CZ"/>
        </w:rPr>
      </w:pPr>
    </w:p>
    <w:p w:rsidR="00A0502D" w:rsidRDefault="00A0502D" w:rsidP="00765DC7">
      <w:pPr>
        <w:numPr>
          <w:ilvl w:val="1"/>
          <w:numId w:val="9"/>
        </w:numPr>
        <w:spacing w:before="120" w:after="6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 xml:space="preserve"> </w:t>
      </w:r>
      <w:r w:rsidRPr="00B720EE">
        <w:rPr>
          <w:rFonts w:ascii="Times New Roman" w:hAnsi="Times New Roman"/>
          <w:b/>
          <w:sz w:val="24"/>
          <w:szCs w:val="24"/>
          <w:lang w:eastAsia="cs-CZ"/>
        </w:rPr>
        <w:t>Efektivita</w:t>
      </w:r>
    </w:p>
    <w:p w:rsidR="00A0502D" w:rsidRPr="00B720EE" w:rsidRDefault="00A0502D" w:rsidP="00617889">
      <w:pPr>
        <w:spacing w:before="120" w:after="60" w:line="240" w:lineRule="auto"/>
        <w:ind w:left="360"/>
        <w:contextualSpacing/>
        <w:jc w:val="both"/>
        <w:rPr>
          <w:rFonts w:ascii="Times New Roman" w:hAnsi="Times New Roman"/>
          <w:b/>
          <w:sz w:val="24"/>
          <w:szCs w:val="24"/>
          <w:lang w:eastAsia="cs-CZ"/>
        </w:rPr>
      </w:pP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Z hlediska efektivity lze k předložené úpravě uvést, že k uložení i k vynucování splnění povinnosti při správě daní je věcně a místně příslušný správce daně (§ 29 návrhu zákona o dani z nabytí nemovitých věcí, § 4 a násl. zákona o Finanční správě České republiky). Správce daně obvykle disponuje podklady pro vydání daného rozhodnutí, ale i potřebnými odbornými znalostmi, čímž je zaručena efektivní implementace dané regulace i její efektivní kontrola, případně vynucování. Nástroje kontroly a vynucování jsou v oblasti správy daní upraveny jako obecné instituty daňového řádu.</w:t>
      </w: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 xml:space="preserve">  Vzhledem k tomu, že správci daně jsou orgány Finanční správy České republiky, je v daňové oblasti zajištěna kontrola plnění zákonem uložených povinností. Orgány Finanční správy České republiky jsou třístupňovou soustavou orgánů, jejichž působnost je rozložena na celé území České republiky. To zajišťuje rovněž optimální vertikální rozložení výkonu zákonné působnosti. Vnitřní organizační struktury těchto orgánů jsou pak uspořádány tak, aby rozsah působnosti, která jim byla zákonem svěřena, byly schopny plně a efektivně zajišťovat. </w:t>
      </w:r>
    </w:p>
    <w:p w:rsidR="00A0502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Efektivita implementace navržené právní úpravy je rovněž dána širokým okruhem daňových subjektů, vůči nimž regulace směřuje a jimž jsou práva a povinnosti stanovovány na principu rovnosti.</w:t>
      </w:r>
    </w:p>
    <w:p w:rsidR="00A0502D" w:rsidRPr="00DE25ED" w:rsidRDefault="00A0502D" w:rsidP="00C4226C">
      <w:pPr>
        <w:spacing w:after="60" w:line="240" w:lineRule="auto"/>
        <w:ind w:firstLine="709"/>
        <w:jc w:val="both"/>
        <w:rPr>
          <w:rFonts w:ascii="Times New Roman" w:hAnsi="Times New Roman"/>
          <w:sz w:val="24"/>
          <w:szCs w:val="24"/>
          <w:lang w:eastAsia="cs-CZ"/>
        </w:rPr>
      </w:pPr>
    </w:p>
    <w:p w:rsidR="00A0502D" w:rsidRDefault="00A0502D" w:rsidP="00765DC7">
      <w:pPr>
        <w:numPr>
          <w:ilvl w:val="1"/>
          <w:numId w:val="9"/>
        </w:numPr>
        <w:spacing w:before="120" w:after="6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 xml:space="preserve"> </w:t>
      </w:r>
      <w:r w:rsidRPr="00B720EE">
        <w:rPr>
          <w:rFonts w:ascii="Times New Roman" w:hAnsi="Times New Roman"/>
          <w:b/>
          <w:sz w:val="24"/>
          <w:szCs w:val="24"/>
          <w:lang w:eastAsia="cs-CZ"/>
        </w:rPr>
        <w:t>Odpovědnost</w:t>
      </w:r>
    </w:p>
    <w:p w:rsidR="00A0502D" w:rsidRPr="00B720EE" w:rsidRDefault="00A0502D" w:rsidP="00617889">
      <w:pPr>
        <w:spacing w:before="120" w:after="60" w:line="240" w:lineRule="auto"/>
        <w:ind w:left="360"/>
        <w:contextualSpacing/>
        <w:jc w:val="both"/>
        <w:rPr>
          <w:rFonts w:ascii="Times New Roman" w:hAnsi="Times New Roman"/>
          <w:b/>
          <w:sz w:val="24"/>
          <w:szCs w:val="24"/>
          <w:lang w:eastAsia="cs-CZ"/>
        </w:rPr>
      </w:pP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Z hlediska odpovědnosti lze ke zvolené právní úpravě uvést, že z úpravy příslušnosti v rámci výkonu správy daní je vždy zřejmé, jaký konkrétní správce daně je v daném případě příslušný (návrh § 29 zákona o dani z nabytí nemovitých věcí, § 4 a násl. zákona o Finanční správě České republiky). Zvolená právní úprava vždy jasně reflektuje požadavek čl. 79 odst. 1 Ústavy, podle něhož musí být působnost správního orgánu stanovena zákonem.</w:t>
      </w: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Odpovědnou osobou na straně správce daně je v daňovém řízení vždy úřední osoba (např. zaměstnanec v příslušném orgánu Finanční správy České republiky, srov. § 12 daňového řádu). Určení konkrétní úřední osoby je prováděno na základě vnitřních předpisů, resp. organizačního uspořádání konkrétního správního orgánu, přičemž popis své organizační struktury je správní orgán povinen zveřejnit na základě zákona č. 106/1999 Sb., o svobodném přístupu k informacím, ve znění pozdějších předpisů. Totožnost konkrétní úřední osoby je přitom seznatelná zákonem předvídaným postupem (§ 12 odst. 4 daňového řádu). Úřední osoba je povinna se při výkonu působnosti správního orgánu prokazovat příslušným služebním průkazem.</w:t>
      </w: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Při tvorbě právní úpravy se z hlediska koncentrace, resp. dekoncentrace, respektuje struktura daných orgánů, jimž je působnost svěřována. V daňové oblasti se jedná o strukturu orgánů Finanční správy České republiky.  Soustava orgánů je koncipována na klasickém hierarchickém principu nadřízenosti a podřízenosti jednotlivých orgánů, které soustavy tvoří. Vlastní orgány i soustava jako celek fungují na obvyklém monokratickém principu řízení. Působnost správce daně prvního stupně je tak svěřena finančnímu úřadu, aby v rámci hierarchie byl zajištěn devolutivní účinek opravných prostředků a efektivní mechanismus vnitřní kontroly.</w:t>
      </w:r>
    </w:p>
    <w:p w:rsidR="00A0502D" w:rsidRDefault="00A0502D" w:rsidP="00C4226C">
      <w:pPr>
        <w:spacing w:after="60" w:line="240" w:lineRule="auto"/>
        <w:ind w:firstLine="720"/>
        <w:jc w:val="both"/>
        <w:rPr>
          <w:rFonts w:ascii="Times New Roman" w:hAnsi="Times New Roman"/>
          <w:sz w:val="24"/>
          <w:szCs w:val="24"/>
          <w:lang w:eastAsia="cs-CZ"/>
        </w:rPr>
      </w:pPr>
      <w:r w:rsidRPr="00DE25ED">
        <w:rPr>
          <w:rFonts w:ascii="Times New Roman" w:hAnsi="Times New Roman"/>
          <w:sz w:val="24"/>
          <w:szCs w:val="24"/>
          <w:lang w:eastAsia="cs-CZ"/>
        </w:rPr>
        <w:t>Ustanovení § 102 odst. 1 daňového řádu stanoví, že každé rozhodnutí musí obsahovat jak označení správce daně, který rozhodnutí vydal, tak podpis úřední osoby s uvedením jména, příjmení a pracovního zařazení a otisk úředního razítka, případně uznávaný elektronický podpis úřední osoby. Tím je vždy možno původce rozhodnutí jasně a osobně identifikovat.</w:t>
      </w:r>
    </w:p>
    <w:p w:rsidR="00A0502D" w:rsidRPr="00DE25ED" w:rsidRDefault="00A0502D" w:rsidP="00C4226C">
      <w:pPr>
        <w:spacing w:after="60" w:line="240" w:lineRule="auto"/>
        <w:ind w:firstLine="720"/>
        <w:jc w:val="both"/>
        <w:rPr>
          <w:rFonts w:ascii="Times New Roman" w:hAnsi="Times New Roman"/>
          <w:sz w:val="24"/>
          <w:szCs w:val="24"/>
          <w:lang w:eastAsia="cs-CZ"/>
        </w:rPr>
      </w:pPr>
    </w:p>
    <w:p w:rsidR="00A0502D" w:rsidRDefault="00A0502D" w:rsidP="00765DC7">
      <w:pPr>
        <w:numPr>
          <w:ilvl w:val="1"/>
          <w:numId w:val="9"/>
        </w:numPr>
        <w:spacing w:before="120" w:after="6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 xml:space="preserve"> </w:t>
      </w:r>
      <w:r w:rsidRPr="00B720EE">
        <w:rPr>
          <w:rFonts w:ascii="Times New Roman" w:hAnsi="Times New Roman"/>
          <w:b/>
          <w:sz w:val="24"/>
          <w:szCs w:val="24"/>
          <w:lang w:eastAsia="cs-CZ"/>
        </w:rPr>
        <w:t>Opravné prostředky</w:t>
      </w:r>
    </w:p>
    <w:p w:rsidR="00A0502D" w:rsidRPr="00B720EE" w:rsidRDefault="00A0502D" w:rsidP="00617889">
      <w:pPr>
        <w:spacing w:before="120" w:after="60" w:line="240" w:lineRule="auto"/>
        <w:ind w:left="360"/>
        <w:contextualSpacing/>
        <w:jc w:val="both"/>
        <w:rPr>
          <w:rFonts w:ascii="Times New Roman" w:hAnsi="Times New Roman"/>
          <w:b/>
          <w:sz w:val="24"/>
          <w:szCs w:val="24"/>
          <w:lang w:eastAsia="cs-CZ"/>
        </w:rPr>
      </w:pPr>
    </w:p>
    <w:p w:rsidR="00A0502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 xml:space="preserve">Zakotvení opravných prostředků poskytuje daňovému subjektu možnost případné účinné obrany proti nesprávnému postupu správce daně v první řadě v podobě řádného opravného prostředku, kterým je odvolání, resp. rozklad (§ 109 a násl. daňového řádu). V souladu s § 102 odst. 1 písm. f) daňového řádu má správce daně povinnost v rozhodnutí uvést poučení, zda je možné proti rozhodnutí podat odvolání, v jaké lhůtě je tak možno učinit, u kterého správce daně se odvolání podává, spolu s upozorněním na případné vyloučení odkladného účinku. Neúplné, nesprávné nebo chybějící poučení je spojeno s důsledky </w:t>
      </w:r>
      <w:r w:rsidRPr="00DE25ED">
        <w:rPr>
          <w:rFonts w:ascii="Times New Roman" w:hAnsi="Times New Roman"/>
          <w:i/>
          <w:sz w:val="24"/>
          <w:szCs w:val="24"/>
          <w:lang w:eastAsia="cs-CZ"/>
        </w:rPr>
        <w:t>pro bono</w:t>
      </w:r>
      <w:r w:rsidRPr="00DE25ED">
        <w:rPr>
          <w:rFonts w:ascii="Times New Roman" w:hAnsi="Times New Roman"/>
          <w:sz w:val="24"/>
          <w:szCs w:val="24"/>
          <w:lang w:eastAsia="cs-CZ"/>
        </w:rPr>
        <w:t xml:space="preserve"> daného subjektu uvedenými v § 110 odst. 1 daňového řádu. Existuje také možnost užití mimořádných opravných prostředků dle daňového řádu (§ 117 a násl. daňového řádu). Vedle opravných prostředků daňový řád připouští rovněž jiné prostředky ochrany, kterými je třeba rozumět: námitku (§ 159 daňového řádu), stížnost (§ 261 daňového řádu), podnět na nečinnost (§ 38 daňového řádu). </w:t>
      </w:r>
    </w:p>
    <w:p w:rsidR="00A0502D" w:rsidRPr="00DE25ED" w:rsidRDefault="00A0502D" w:rsidP="00C4226C">
      <w:pPr>
        <w:spacing w:after="60" w:line="240" w:lineRule="auto"/>
        <w:ind w:firstLine="709"/>
        <w:jc w:val="both"/>
        <w:rPr>
          <w:rFonts w:ascii="Times New Roman" w:hAnsi="Times New Roman"/>
          <w:sz w:val="24"/>
          <w:szCs w:val="24"/>
          <w:lang w:eastAsia="cs-CZ"/>
        </w:rPr>
      </w:pPr>
    </w:p>
    <w:p w:rsidR="00A0502D" w:rsidRDefault="00A0502D" w:rsidP="00765DC7">
      <w:pPr>
        <w:numPr>
          <w:ilvl w:val="1"/>
          <w:numId w:val="9"/>
        </w:numPr>
        <w:spacing w:before="120" w:after="6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 xml:space="preserve"> </w:t>
      </w:r>
      <w:r w:rsidRPr="00B720EE">
        <w:rPr>
          <w:rFonts w:ascii="Times New Roman" w:hAnsi="Times New Roman"/>
          <w:b/>
          <w:sz w:val="24"/>
          <w:szCs w:val="24"/>
          <w:lang w:eastAsia="cs-CZ"/>
        </w:rPr>
        <w:t>Kontrolní mechanismy</w:t>
      </w:r>
    </w:p>
    <w:p w:rsidR="00A0502D" w:rsidRPr="00B720EE" w:rsidRDefault="00A0502D" w:rsidP="00617889">
      <w:pPr>
        <w:spacing w:before="120" w:after="60" w:line="240" w:lineRule="auto"/>
        <w:ind w:left="360"/>
        <w:contextualSpacing/>
        <w:jc w:val="both"/>
        <w:rPr>
          <w:rFonts w:ascii="Times New Roman" w:hAnsi="Times New Roman"/>
          <w:b/>
          <w:sz w:val="24"/>
          <w:szCs w:val="24"/>
          <w:lang w:eastAsia="cs-CZ"/>
        </w:rPr>
      </w:pPr>
    </w:p>
    <w:p w:rsidR="00A0502D" w:rsidRPr="00DE25ED" w:rsidRDefault="00A0502D" w:rsidP="00C4226C">
      <w:pPr>
        <w:spacing w:after="60" w:line="240" w:lineRule="auto"/>
        <w:ind w:firstLine="709"/>
        <w:jc w:val="both"/>
        <w:rPr>
          <w:rFonts w:ascii="Times New Roman" w:hAnsi="Times New Roman"/>
          <w:sz w:val="24"/>
          <w:szCs w:val="24"/>
          <w:lang w:eastAsia="cs-CZ"/>
        </w:rPr>
      </w:pPr>
      <w:r w:rsidRPr="00DE25ED">
        <w:rPr>
          <w:rFonts w:ascii="Times New Roman" w:hAnsi="Times New Roman"/>
          <w:sz w:val="24"/>
          <w:szCs w:val="24"/>
          <w:lang w:eastAsia="cs-CZ"/>
        </w:rPr>
        <w:t>Z hlediska systému kontrolních mechanismů je nutno uvést, že oblast daňového práva se pohybuje v procesním režimu daňového řádu, jenž obsahuje úpravu kontroly a přezkumu přijatých rozhodnutí, a to primárně formou opravných prostředků. Proti rozhodnutím je možno podat odvolání anebo v určitých případech užít mimořádných opravných prostředků či jiných prostředků ochrany (viz předchozí bod). Vedle toho lze využít rovněž dozorčí prostředky, čímž je zaručena dostatečná kontrola správnosti a zákonnosti všech rozhodnutí vydávaných v režimu daňového řádu.</w:t>
      </w:r>
    </w:p>
    <w:p w:rsidR="00A0502D" w:rsidRPr="00DE25ED" w:rsidRDefault="00A0502D" w:rsidP="00C4226C">
      <w:pPr>
        <w:spacing w:after="60" w:line="240" w:lineRule="auto"/>
        <w:ind w:firstLine="720"/>
        <w:jc w:val="both"/>
        <w:rPr>
          <w:rFonts w:ascii="Times New Roman" w:hAnsi="Times New Roman"/>
          <w:sz w:val="24"/>
          <w:szCs w:val="24"/>
          <w:lang w:eastAsia="cs-CZ"/>
        </w:rPr>
      </w:pPr>
      <w:r w:rsidRPr="00DE25ED">
        <w:rPr>
          <w:rFonts w:ascii="Times New Roman" w:hAnsi="Times New Roman"/>
          <w:sz w:val="24"/>
          <w:szCs w:val="24"/>
          <w:lang w:eastAsia="cs-CZ"/>
        </w:rPr>
        <w:t xml:space="preserve">Soustavy orgánů vykonávajících správu daní současně disponují interním systémem kontroly v rámci hierarchie nadřízenosti a podřízenosti včetně navazujícího systému personální odpovědnosti. V případě vydání nezákonného rozhodnutí či nesprávného úředního postupu je s odpovědností konkrétní úřední osoby spojena eventuální povinnost regresní náhrady škody, za níž v důsledku nezákonného rozhodnutí nebo nesprávného úředního postupu odpovídá stát.  </w:t>
      </w:r>
    </w:p>
    <w:p w:rsidR="00A0502D" w:rsidRPr="00DE25ED" w:rsidRDefault="00A0502D" w:rsidP="00C4226C">
      <w:pPr>
        <w:spacing w:after="60" w:line="240" w:lineRule="auto"/>
        <w:jc w:val="both"/>
        <w:rPr>
          <w:rFonts w:ascii="Times New Roman" w:hAnsi="Times New Roman"/>
          <w:sz w:val="24"/>
          <w:szCs w:val="24"/>
          <w:lang w:eastAsia="cs-CZ"/>
        </w:rPr>
      </w:pPr>
      <w:r w:rsidRPr="00DE25ED">
        <w:rPr>
          <w:rFonts w:ascii="Times New Roman" w:hAnsi="Times New Roman"/>
          <w:sz w:val="24"/>
          <w:szCs w:val="24"/>
          <w:lang w:eastAsia="cs-CZ"/>
        </w:rPr>
        <w:t xml:space="preserve">            Z hlediska transparence a otevřenosti dat lze konstatovat, že navrhovaná úprava nemá vliv na dostupnost informací dle zákona č. 106/1999 Sb., o svobodném přístupu k informacím, ve znění pozdějších předpisů.</w:t>
      </w:r>
    </w:p>
    <w:p w:rsidR="00A0502D" w:rsidRDefault="00A0502D" w:rsidP="00C4226C">
      <w:pPr>
        <w:spacing w:after="120" w:line="240" w:lineRule="auto"/>
        <w:jc w:val="both"/>
        <w:rPr>
          <w:rFonts w:ascii="Times New Roman" w:hAnsi="Times New Roman"/>
          <w:sz w:val="24"/>
          <w:szCs w:val="24"/>
          <w:lang w:eastAsia="cs-CZ"/>
        </w:rPr>
      </w:pPr>
      <w:r w:rsidRPr="00DE25ED">
        <w:rPr>
          <w:rFonts w:ascii="Times New Roman" w:hAnsi="Times New Roman"/>
          <w:sz w:val="24"/>
          <w:szCs w:val="24"/>
          <w:lang w:eastAsia="cs-CZ"/>
        </w:rPr>
        <w:t xml:space="preserve">             Při správě daní se uplatňuje zásada neveřejnosti. Informace o poměrech daňových subjektů jsou tak chráněny povinností mlčenlivosti pod hrozbou pokuty do výše 500 </w:t>
      </w:r>
      <w:r>
        <w:rPr>
          <w:rFonts w:ascii="Times New Roman" w:hAnsi="Times New Roman"/>
          <w:sz w:val="24"/>
          <w:szCs w:val="24"/>
          <w:lang w:eastAsia="cs-CZ"/>
        </w:rPr>
        <w:t>tis.</w:t>
      </w:r>
      <w:r w:rsidRPr="00DE25ED">
        <w:rPr>
          <w:rFonts w:ascii="Times New Roman" w:hAnsi="Times New Roman"/>
          <w:sz w:val="24"/>
          <w:szCs w:val="24"/>
          <w:lang w:eastAsia="cs-CZ"/>
        </w:rPr>
        <w:t xml:space="preserve"> Kč a</w:t>
      </w:r>
      <w:r>
        <w:rPr>
          <w:rFonts w:ascii="Times New Roman" w:hAnsi="Times New Roman"/>
          <w:sz w:val="24"/>
          <w:szCs w:val="24"/>
          <w:lang w:eastAsia="cs-CZ"/>
        </w:rPr>
        <w:t> </w:t>
      </w:r>
      <w:r w:rsidRPr="00DE25ED">
        <w:rPr>
          <w:rFonts w:ascii="Times New Roman" w:hAnsi="Times New Roman"/>
          <w:sz w:val="24"/>
          <w:szCs w:val="24"/>
          <w:lang w:eastAsia="cs-CZ"/>
        </w:rPr>
        <w:t>nemohou být zpřístupněny veřejnosti. Tím ovšem nemůže být dotčeno právo samotného daňového subjektu na informace o něm soustřeďované. Toto právo je realizováno prostřednictvím nahlížení do spisu a osobních daňových účtů. Získání informací je daňovým subjektům umožněno také prostřednictvím daňové informační schránky dle § 69 daňového řádu.</w:t>
      </w:r>
    </w:p>
    <w:p w:rsidR="00A0502D" w:rsidRPr="00DE25ED" w:rsidRDefault="00A0502D" w:rsidP="00C4226C">
      <w:pPr>
        <w:spacing w:after="120" w:line="240" w:lineRule="auto"/>
        <w:jc w:val="both"/>
        <w:rPr>
          <w:rFonts w:ascii="Times New Roman" w:hAnsi="Times New Roman"/>
          <w:sz w:val="24"/>
          <w:szCs w:val="24"/>
          <w:lang w:eastAsia="cs-CZ"/>
        </w:rPr>
      </w:pPr>
    </w:p>
    <w:p w:rsidR="00A0502D" w:rsidRPr="00EE014E" w:rsidRDefault="00A0502D" w:rsidP="00C478B2">
      <w:pPr>
        <w:keepNext/>
        <w:numPr>
          <w:ilvl w:val="0"/>
          <w:numId w:val="15"/>
        </w:numPr>
        <w:shd w:val="clear" w:color="auto" w:fill="FFFFFF"/>
        <w:spacing w:before="120" w:after="0" w:line="240" w:lineRule="auto"/>
        <w:contextualSpacing/>
        <w:jc w:val="both"/>
        <w:outlineLvl w:val="0"/>
        <w:rPr>
          <w:rFonts w:ascii="Times New Roman" w:hAnsi="Times New Roman"/>
          <w:b/>
          <w:kern w:val="28"/>
          <w:sz w:val="24"/>
          <w:szCs w:val="24"/>
          <w:lang w:eastAsia="cs-CZ"/>
        </w:rPr>
      </w:pPr>
      <w:r w:rsidRPr="00EE014E">
        <w:rPr>
          <w:rFonts w:ascii="Times New Roman" w:hAnsi="Times New Roman"/>
          <w:b/>
          <w:kern w:val="28"/>
          <w:sz w:val="24"/>
          <w:szCs w:val="24"/>
          <w:lang w:eastAsia="cs-CZ"/>
        </w:rPr>
        <w:t>ZVLÁŠTNÍ ČÁST</w:t>
      </w:r>
    </w:p>
    <w:p w:rsidR="00A0502D" w:rsidRPr="00AE3210" w:rsidRDefault="00A0502D" w:rsidP="00E908BC">
      <w:pPr>
        <w:keepNext/>
        <w:spacing w:before="120" w:after="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první-</w:t>
      </w:r>
      <w:r w:rsidRPr="00AE3210">
        <w:rPr>
          <w:rFonts w:ascii="Times New Roman" w:hAnsi="Times New Roman"/>
          <w:sz w:val="24"/>
          <w:szCs w:val="24"/>
          <w:u w:val="single"/>
          <w:lang w:eastAsia="cs-CZ"/>
        </w:rPr>
        <w:t xml:space="preserve"> </w:t>
      </w:r>
      <w:r w:rsidRPr="00AE3210">
        <w:rPr>
          <w:rFonts w:ascii="Times New Roman" w:hAnsi="Times New Roman"/>
          <w:b/>
          <w:sz w:val="24"/>
          <w:szCs w:val="24"/>
          <w:u w:val="single"/>
          <w:lang w:eastAsia="cs-CZ"/>
        </w:rPr>
        <w:t>změna zákona o dani z přidané hodnoty</w:t>
      </w:r>
    </w:p>
    <w:p w:rsidR="00A0502D" w:rsidRPr="00E908BC" w:rsidRDefault="00A0502D" w:rsidP="00E908BC">
      <w:pPr>
        <w:keepNext/>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čl. I</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(Poznámka pod čarou č. 1)</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Do povinného výčtu implementovaných unijních předpisů se doplňují nové směrnice Rady 2013/42/EU, 2013/43/EU a 2013/61/EU, které tato novela zákona o dani z přidané hodnoty částečně provádí.</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4a odst. 1 písm. c))</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Doplňuje se odkaz na dosud chybějící ustanovení týkající se osvobozených činností, které se započítávají do obratu (nájem nemovitých věcí), a to ve vazbě na zákonné opatření Senátu v souvislosti s rekodifikací soukromého práva.</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Jak vyplývá z příslušného přechodného ustanovení, počínaje dnem účinnosti novely zákona o DPH se obrat bude zjišťovat tak, že se do obratu za kalendářní měsíce roku 2014 nebudou započítávat údaje za nájem nemovitých věcí podle § 56a, ale počínaje měsícem lednem 2015 se již budou tyto údaje započítávat. Po přechodnou dobu, vlastně rok 2015, se bude obrat za nejvýše 12 kalendářních měsíců skládat z údajů kalendářních měsíců roku 2014 bez nájmu podle § 56a a z údajů kalendářních měsíců roku 2015 vč. nájmu podle § 56a. Poprvé tak bude obrat za všechny kalendářní měsíce vč. nájmu podle § 56a zjištěn za celý rok 2015.</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4b odst. 3)</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Ustanovení § 4b odst. 3 reaguje na dichotomii jednotek založenou § 3063 nového občanského zákoníku. Ustanovení směřuje na případy, kdy i po dni nabytí účinnosti nového občanského zákoníku bude vlastnické právo k jednotkám nabýváno podle dosavadních právních předpisů, zejména podle zákona č. 72/1994 Sb., kterým se upravují některé spoluvlastnické vztahy k bytům a nebytovým prostorům a doplňují některé zákony (zákon o vlastnictví bytů). Odstavec 3 z důvodu právní jistoty poplatníků a správce daně stanoví jednotnou právní úpravu pro jednotky, a to jak jednotky vzniklé podle zákona o vlastnictví bytů, tak pro jednotky podle nového občanského zákoníku.</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5c odst. 3 a 4)</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doplnění určeného okamžiku přechodu práv a povinností ze skupiny na členy skupiny při zrušení registrace skupiny (v odstavci 3) a na člena skupiny, kterému je zrušeno jeho členství ve skupině (v odstavci 4), tak, aby tyto skutečnosti pro jednotlivé členy skupiny nastaly až den následující po dni zrušení registrace skupiny.</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6k a 6l)</w:t>
      </w:r>
    </w:p>
    <w:p w:rsidR="00A0502D" w:rsidRPr="00E908BC" w:rsidRDefault="00A0502D" w:rsidP="00E908BC">
      <w:pPr>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 6k</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doplnění možnosti dobrovolné registrace osob, které budou uskutečňovat pořízení zboží z jiného členského státu, které není předmětem daně podle § 2a odst. 2, za identifikovanou osobu. Jedná se o osoby, které uskutečňují pořízení zboží do limitu podle ustanovení § 2b. Pokud se tedy tyto osoby rozhodnou, že i toto pořízení zboží bude předmětem daně, mělo by tak být učiněno ještě před samotným pořízením zboží, a předejít tak uplatnění daně v místě nákupu a tudíž i dalším postupům pro její vrácení.</w:t>
      </w:r>
    </w:p>
    <w:p w:rsidR="00A0502D" w:rsidRPr="00E908BC" w:rsidRDefault="00A0502D" w:rsidP="00E908BC">
      <w:pPr>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 6l</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Pro zachování stejného přístupu jako u pořízení zboží se jedná o doplnění možnosti dobrovolné registrace i u osob, které budou přijímat zdanitelné plnění (přijetí služby) s místem plnění v tuzemsku od osoby neusazené v tuzemsku, nebo osob, které hodlají poskytovat služby podle § 9 odst. 1 do jiného členského státu. </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28 odst. 2 písm. a))</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Text ustanovení § 28 odst. 2 písm. a) byl přeformulován z důvodu lepší srozumitelnosti a větší jednoduchosti. Oproti původnímu znění textu nedošlo k žádné věcné změně. </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28 odst. 3)</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doplnění povinnosti pro orgán veřejné moci nebo dražebníka vystavit daňový doklad v případě dražby obchodního majetku plátce nebo při přímém prodeji tohoto majetku v rámci </w:t>
      </w:r>
      <w:r w:rsidRPr="00E908BC">
        <w:rPr>
          <w:rFonts w:ascii="Times New Roman" w:hAnsi="Times New Roman"/>
          <w:sz w:val="24"/>
          <w:szCs w:val="24"/>
          <w:shd w:val="clear" w:color="auto" w:fill="FFFFFF"/>
          <w:lang w:eastAsia="cs-CZ"/>
        </w:rPr>
        <w:t>exekučního řízení</w:t>
      </w:r>
      <w:r w:rsidRPr="00E908BC">
        <w:rPr>
          <w:rFonts w:ascii="Times New Roman" w:hAnsi="Times New Roman"/>
          <w:sz w:val="24"/>
          <w:szCs w:val="24"/>
          <w:lang w:eastAsia="cs-CZ"/>
        </w:rPr>
        <w:t>.</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28 odst. 5 písm. b))</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Text ustanovení § 28 odst. 5 písm. b) byl přeformulován z důvodu lepší srozumitelnosti a větší jednoduchosti. Oproti původnímu znění textu nedošlo k žádné věcné změně. </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29 odst. 3 písm. b)) </w:t>
      </w:r>
    </w:p>
    <w:p w:rsidR="00A0502D" w:rsidRPr="00E908BC" w:rsidRDefault="00A0502D" w:rsidP="00E908BC">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Legislativně technická úprava za účelem zachování rozsahu plnění jako povinné náležitosti daňového dokladu, a to především pro ověření správnosti výše uplatněného nároku na odpočet daně.  </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32 odst. 1)</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omezení počtu případů, kdy je vystavován doklad o použití. Doklad o použití je v zásadě vystaven jen v případech, kdy není daňový doklad vystavován pro jinou osobu povinnou k dani.</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32 odst. 2)</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Legislativně technická úprava za účelem zachování rozsahu a předmětu plnění jako povinné náležitosti dokladu o použití. Povinnost uvádět na dokladu o použití sdělení o účelu použití zůstává zachována.</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32a)</w:t>
      </w:r>
    </w:p>
    <w:p w:rsidR="00A0502D" w:rsidRPr="00E908BC" w:rsidRDefault="00A0502D" w:rsidP="00E908BC">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Potvrzení vystavené orgánem veřejné moci nebo dražebníkem při dražbě obchodního majetku plátce nebo při přímém prodeji tohoto majetku v rámci exekučního řízení je daňovým dokladem pouze tehdy, pokud obsahuje všechny náležitosti daňového dokladu a navíc sdělení, že se jedná o prodej prostřednictvím osoby určené k uskutečnění prodeje obchodního majetku plátce.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34 odst. 3) </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zpřesnění textu v souladu se směrnicí Rady 2010/45/EU.  </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37 odst. 2)</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E908BC">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38 odst. 4)</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U zboží propuštěného do volného oběhu z režimu pasivního zušlechťovacího styku se v současné době základ daně stanoví podle § 38 odst. 1 zákona o DPH, podle kterého je základem daně součet základu pro vyměření cla, včetně cla, dávek a poplatků splatných z důvodu dovozu zboží, pokud již nejsou zahrnuty do základu pro vyměření cla, vedlejších výdajů vzniklých do prvního místa určení v tuzemsku a příslušné spotřební daně, pokud není stanoveno v § 41 jinak. </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To znamená, že se do základu daně zahrne i hodnota služby, která je v rámci pasivního zušlechťovacího styku poskytnuta zahraniční osobou neusazenou v tuzemsku osobě povinné k dani s místem plnění v tuzemsku. </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Podle § 108 odst. 1 písm. c) bod 1 zákona o DPH je plátce, kterému je poskytnuta služba zahraniční osobou neusazenou v tuzemsku s místem plnění v tuzemsku, povinen přiznat daň.</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Aby nedocházelo znovu k povinnosti přiznat z poskytnuté služby daň při propuštění zboží do volného oběhu z režimu pasivního zušlechťovacího styku, nezahrne se do základu daně při dovozu zboží hodnota služby, která byla plátci poskytnuta zahraniční osobou neusazenou v tuzemsku s místem plnění v tuzemsku.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(nadpis § 39)</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uvedení textu do souladu s ustanovením § 108 odst. 1 písm. c), tzn. rozšíření platnosti tohoto ustanovení i pro osoby povinné k dani z jiného členského státu, které nejsou registrovány k dani.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41a)</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Pro zachování stejného přístupu jako u základu daně a výpočtu daně u zboží, které je v režimu podmíněného osvobození od spotřební daně, je zavedeno nové ustanovení, které specifikuje základ daně a výpočet daně u zboží, které je osvobozeno od spotřební daně podle zákona č. 353/2003 Sb., o spotřebních daních, v platném znění.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42 odst. 5)</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Zpřesnění textu, kdy oprava základu daně a výše daně nelze provést po uplynutí 3 let od konce zdaňovacího období, ve kterém vznikla povinnost přiznat daň nejen u původního uskutečněného zdanitelného plnění, ale také při přijetí úplaty, pokud se zdanitelné plnění ještě neuskutečnilo. Dále se zavádí možnost provést opravu základu daně a opravu výše daně při poskytnutí zdanitelného plnění podle smlouvy o dílo, kdy jednotlivá dílčí plnění jsou poskytována po dobu delší než 3 roky, a k převzetí celkového díla tak dojde rovněž za dobu delší než 3 roky nebo došlo k uskutečnění dílčího plnění dnem uvedeným ve smlouvě o dílo.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43 odst. 3) </w:t>
      </w:r>
    </w:p>
    <w:p w:rsidR="00A0502D" w:rsidRPr="00E908BC" w:rsidRDefault="00A0502D" w:rsidP="00AE3210">
      <w:pPr>
        <w:keepNext/>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uvedení textu do souladu s ustanovením § 42 odst. 4.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(část první hlava II nadpis dílu 7)</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Slova se pro nadbytečnost zrušují. </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1 písm. a))</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tabs>
          <w:tab w:val="num" w:pos="1418"/>
        </w:tabs>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1 písm. b))</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tabs>
          <w:tab w:val="num" w:pos="1418"/>
        </w:tabs>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1 písm. c))</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Na základě Koaliční smlouvy mezi ČSSD, hnutím ANO a KDU-ČSL na volební období 2013 – 2017 podepsané ze dne 13. ledna 2014 se navrhuje zavedení dvou snížených sazeb daně. Seznam zboží podléhajícího určité snížené sazbě daně je uveden v příloze č. 3 a příloze č. 3a.</w:t>
      </w:r>
    </w:p>
    <w:p w:rsidR="00A0502D" w:rsidRPr="00E908BC" w:rsidRDefault="00A0502D" w:rsidP="00AE3210">
      <w:pPr>
        <w:keepNext/>
        <w:numPr>
          <w:ilvl w:val="0"/>
          <w:numId w:val="37"/>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3)</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3)</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4)</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tabs>
          <w:tab w:val="num" w:pos="1418"/>
        </w:tabs>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47 odst. 5)</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47 odst. 6)</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tabs>
          <w:tab w:val="num" w:pos="1418"/>
        </w:tabs>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47 odst. 7)</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47a)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48 a 48a)</w:t>
      </w:r>
    </w:p>
    <w:p w:rsidR="00A0502D" w:rsidRPr="00E908BC" w:rsidRDefault="00A0502D" w:rsidP="00AE3210">
      <w:pPr>
        <w:suppressAutoHyphens/>
        <w:spacing w:before="120" w:after="0" w:line="240" w:lineRule="auto"/>
        <w:jc w:val="both"/>
        <w:outlineLvl w:val="0"/>
        <w:rPr>
          <w:rFonts w:ascii="Times New Roman" w:hAnsi="Times New Roman"/>
          <w:vanish/>
          <w:sz w:val="24"/>
          <w:szCs w:val="24"/>
          <w:lang w:eastAsia="cs-CZ"/>
        </w:rPr>
      </w:pPr>
      <w:r w:rsidRPr="00E908BC">
        <w:rPr>
          <w:rFonts w:ascii="Times New Roman" w:hAnsi="Times New Roman"/>
          <w:sz w:val="24"/>
          <w:szCs w:val="24"/>
          <w:lang w:eastAsia="cs-CZ"/>
        </w:rPr>
        <w:t>Uplatnění sazby daně je beze změny. V souvislosti s přijetím nového občanského zákoníku se upřesňuje, že se první snížená sazba daně uplatní také u stavebních a montážních prací provedených u oprav a rekonstrukcí staveb vedlejších ke stavbě hlavní (dříve příslušenství).</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 V souvislosti s přijetím nového občanského zákoníku se doplňuje, že se první snížená sazba daně uplatní u dodání pozemku, jehož součástí je stavba pro sociální bydlení, a u dodání práva stavby, jehož součástí je stavba pro sociální bydlení.</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54 odst. 1 písm. v))</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Opravuje se znění ustanovení, ve kterém došlo zákonem č. 241/2013 Sb. nedopatřením ke zdvojení části textu.</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(Poznámka pod čarou č. 38)</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Zrušuje se poznámka pod čarou na již neaktuální zákon o rozhlasových a televizních poplatcích.</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(Poznámka pod čarou č. 44c)</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poznámce pod čarou se již neaktuální vyhláška nahrazuje přímo odkazem na zákon o zaměstnanosti, na jehož základě se akreditace udělují.</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56 a 56a)</w:t>
      </w:r>
    </w:p>
    <w:p w:rsidR="00A0502D" w:rsidRPr="00E908BC" w:rsidRDefault="00A0502D" w:rsidP="00AE3210">
      <w:pPr>
        <w:keepNext/>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 56</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K odst. 1 </w:t>
      </w:r>
    </w:p>
    <w:p w:rsidR="00A0502D" w:rsidRPr="00E908BC" w:rsidRDefault="00A0502D" w:rsidP="00AE3210">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Osvobozeno od daně je dodání nezastavěného pozemku, který není stavebním pozemkem. Pokud je na pozemku zřízena stavba, která slouží k využití jiné stavby, například stožár vysokého napětí, mostní pilíř apod., jedná se stále o nezastavěný pozemek. </w:t>
      </w:r>
    </w:p>
    <w:p w:rsidR="00A0502D" w:rsidRPr="00E908BC" w:rsidRDefault="00A0502D" w:rsidP="00AE3210">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2</w:t>
      </w:r>
    </w:p>
    <w:p w:rsidR="00A0502D" w:rsidRPr="00E908BC" w:rsidRDefault="00A0502D" w:rsidP="00AE3210">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Za stavební pozemek se považuje pozemek, na kterém byly provedeny stavební úpravy za účelem výstavby stavby, ale také, pokud byly v souvislosti s tímto pozemkem provedeny jakékoliv jiné úpravy, například i administrativní úpravy (vypracování projektové dokumentace) za účelem výstavby stavby. Stavebním pozemkem je dále pozemek, v jehož okolí byly provedeny stavební úpravy, například byly vybudovány přípojky u paty pozemku, byly postaveny příjezdové komunikace k pozemkům atd. Stavebním pozemkem je také nezastavěný pozemek, na který bylo vydáno stavební povolení nebo na který byl udělen souhlas s provedením ohlášené stavby. Dodání stavebního pozemku je vždy zdanitelným plněním.</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3</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Dodání stavby, pozemku, jehož součástí je stavba nebo práva stavby, jehož součástí je stavba a jednotky podléhá pětiletému testu od vydání prvního kolaudačního souhlasu nebo ode dne započetí užívání stavby, podle toho, který okamžik nastane dříve.</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Dodání nemovité věci v pětileté lhůtě je zdanitelným plněním, po uplynutí pětileté lhůty je plněním osvobozeným od daně bez nároku na odpočet daně. </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4</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se může rozhodnout, že se po uplynutí pětileté lhůty uplatní při dodání nemovité věci daň. Z důvodu zvýšení právní jistoty se doplňuje, že se plátce při poskytnutí tohoto plnění jinému plátci může pro uplatnění daně rozhodnout pouze po předchozím souhlasu s příjemcem zdanitelného plnění. Nově se plátce může rozhodnout pro uplatnění daně také při dodání pozemku osvobozeného od daně podle odstavce 1. Pokud se tak rozhodne při dodání jinému plátci, je nově povinen použít režim přenesení daňové povinnosti. V případě, že plátce přijal úplatu na dodání nemovité věci s tím, že v okamžiku přijetí úplaty považoval plnění za osvobozené od daně, nevznikla mu z této přijaté úplaty povinnost přiznat daň. Pokud se však v okamžiku dodání vybrané nemovité věci rozhodl, že se jedná o zdanitelné plnění, je povinen stanovit základ daně z hodnoty celého plnění.</w:t>
      </w:r>
    </w:p>
    <w:p w:rsidR="00A0502D" w:rsidRPr="00E908BC" w:rsidRDefault="00A0502D" w:rsidP="00AE3210">
      <w:pPr>
        <w:keepNext/>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 56a</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Upravuje se definice krátkodobého nájmu tak, aby bylo jasné, že se vztahuje na nájem pozemku, jehož součástí je stavba, nájem stavby, která je samostatnou nemovitou věcí, nájem stavby, která je součástí práva stavby, nájem podzemní stavby se samostatným účelovým určením a nájem jednotky.</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Krátkodobý nájem se nepoužije u nájmu pozemku, na kterém není zřízena stavba spojená se zemí, pozemku, kde je jiný vlastník stavby a pozemku, u práva stavby, jehož součástí není stavba, a u nájmu inženýrské sítě.</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(Poznámka pod čarou č. 44e)</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Zrušuje se poznámka pod čarou na již neaktuální vyhlášku.</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63)</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Do výčtu plnění osvobozených od daně s nárokem na odpočet daně se doplňuje § 71g.</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63 odst. 1 písm. j))</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Do výčtu plnění osvobozených od daně s nárokem na odpočet daně se doplňuje § 71g.</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65 písm. a))</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Do textu ustanovení se z důvodu právní jistoty doplňují slova „v každém případě“, aby se text sjednotil se zněním významově obdobného textu ustanovení § 71 odst. 1.</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68 odst. 8 věta první)</w:t>
      </w:r>
    </w:p>
    <w:p w:rsidR="00A0502D" w:rsidRPr="00E908BC" w:rsidRDefault="00A0502D" w:rsidP="00AE3210">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Legislativně technická úprava k objasnění, že lze osvobodit od daně s nárokem na odpočet daně jen mise, úřady, zastupitelství mezinárodní organizace, jejich členy a úředníky, kteří mají sídlo v jiném členském státě. </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68 odst. 8 věta třetí)</w:t>
      </w:r>
    </w:p>
    <w:p w:rsidR="00A0502D" w:rsidRPr="00E908BC" w:rsidRDefault="00A0502D" w:rsidP="00AE3210">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Legislativně technická úprava, která vede ke zpřesnění daného ustanovení. Nedochází k věcné změně.</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68 odst. 9 věta první)</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Legislativně technická úprava, která vede ke zpřesnění daného ustanovení. Nedochází k věcné změně.</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90 odst. 5 písm. c))</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Odůvodnění viz § 90 odst. 11 písm. c).</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90 odst. 11 písm. c))</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zrušení chybného ustanovení, ze kterého vyplývalo, že obchodník může použít zvláštní režim při dodání uměleckého díla, které mu dodal jiný plátce nebo osoba registrovaná k dani v jiném členském státě, kteří nejsou obchodníky, u kterého byla uplatněna snížená sazba daně.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Dle čl. 316 směrnice 2006/112/ES se mohou členské státy rozhodnout pro použití zvláštního režimu pro obchodníka, pokud je mu dodáno umělecké dílo jiným plátcem, pokud tento plátce při dodání tohoto uměleckého díla uplatnil sníženou sazbu daně podle článku 103 směrnice 2006/112/ES.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Podle čl. 103 odst. 1 směrnice 2006/112/ES mohou členské státy stanovit, že se snížená sazba daně uplatní u dovozu uměleckých děl. Podle čl. 103 odst. 2 směrnice 2006/112/ES mohou členské státy uplatnit sníženou sazbu daně rovněž v určitých případech u dodání uměleckých děl plátcem v tuzemsku.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ČR zvolila možnost uplatnění snížené sazby daně u dovozu uměleckých děl (§ 47 odst. 6 zákona o DPH). Možnost uplatnit sníženou sazbu daně na dodání uměleckého díla plátcem v tuzemsku podle Čl. 103 odst. 2 Směrnice, však ČR při přípravě zákona nezvolila.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Podle zákona o DPH se od počátku platnosti zákona o DPH při dodání uměleckého díla plátcem v tuzemsku uplatní vždy základní sazba daně, a to i v případě, že plátce toto umělecké dílo dovezl a při dovozu v souladu s § 47 odst. 6 zákona o DPH uplatnil sníženou sazbu daně.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K situaci, že plátce doveze umělecké dílo, u kterého v souladu se zákonem uplatní při dovozu sníženou sazbu daně a toto umělecké dílo v tuzemsku dodá obchodníkovi a při dodání tohoto uměleckého díla uplatní sníženou sazbu daně, nikdy nemůže dojít.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Uvedení osoby registrované k dani v jiném členském státě, která není obchodníkem, bylo v § 90 odst. 5 písm. c) a odst. 11 písm. c) chybně a v rozporu s § 90 odst. 2 písm. e) zákona o DPH, podle kterého zvláštní režim v rámci obchodování na území Evropské unie může použít obchodník, pokud je mu umělecké dílo dodáno jiným obchodníkem, pokud byl při dodání tohoto zboží jiným obchodníkem použit zvláštní režim. Tímto jiným obchodníkem se rozumí osoba registrovaná k dani v jiném členském státě.  </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90 odst. 15)</w:t>
      </w:r>
    </w:p>
    <w:p w:rsidR="00A0502D" w:rsidRPr="00E908BC" w:rsidRDefault="00A0502D" w:rsidP="00AE3210">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legislativní úpravu textu a v písm. c) o upřesnění, kdy má obchodník nárok na odpočet daně.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Podle písm. a) má obchodník nárok na odpočet daně při dodání uměleckého díla, sběratelského předmětu nebo starožitnosti, které sám dovezl.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Podle písm. b) má nárok na odpočet daně u uměleckého díla, které mu dodal zhotovitel. Zhotovitel musí být plátce, při dodání uměleckého díla nemůže použít zvláštní režim, nemůže se chovat jako obchodník, protože umělecké dílo nepořídil ve smyslu zákona o DPH (nenakoupil). Podle písm. c) může obchodník uplatnit nárok na odpočet daně, pokud mu bylo dodáno umělecké dílo od plátce, který nepoužil při dodání tohoto díla zvláštní režim, nebo pokud obchodník toto umělecké dílo pořídil od osoby registrované k dani v jiném členském státě, která při dodání nepoužila zvláštní režim. Plátce i osoba registrovaná k dani v jiném členském státě mohou být obchodníkem. </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92 odst. 1 písm. a)) </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Upřesňuje se, že se investičním zlatem rozumí zlato, připouštěné na světové trhy se zlatem. V souladu se směrnicí 2006/112/ES se zvláštní režim použije pro obchodování s investičním zlatem, které je prokazatelně obchodovatelné na světových trzích s investičními zlatými slitky. Investiční zlato musí být prokazatelně likvidní (schopnost rychle se přeměnit v peněžní prostředky) na světových trzích s investičním zlatem. Splnění podmínky „zlato připouštěné na světové trhy“ lze navázat s jistotou na výrobky světově uznávaných afinerií, zveřejněných například na </w:t>
      </w:r>
      <w:hyperlink r:id="rId9" w:history="1">
        <w:r w:rsidRPr="00E908BC">
          <w:rPr>
            <w:rFonts w:ascii="Times New Roman" w:hAnsi="Times New Roman"/>
            <w:bCs/>
            <w:i/>
            <w:sz w:val="24"/>
            <w:szCs w:val="24"/>
            <w:lang w:eastAsia="cs-CZ"/>
          </w:rPr>
          <w:t>http://www.goldbarsworldwide.com/PDF/BI 2 GoldBarManufacturers.pdf</w:t>
        </w:r>
      </w:hyperlink>
      <w:r w:rsidRPr="00E908BC">
        <w:rPr>
          <w:rFonts w:ascii="Times New Roman" w:hAnsi="Times New Roman"/>
          <w:bCs/>
          <w:sz w:val="24"/>
          <w:szCs w:val="24"/>
          <w:lang w:eastAsia="cs-CZ"/>
        </w:rPr>
        <w:t>.</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92 odst. 2)</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Odstavec 2 se vypouští bez náhrady, protože podle čl. 345 směrnice 2006/112/ES sděluje seznam zlatých mincí Komisi členský stát.</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92 odst. 4)</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Jedná se o upřesnění, podle kterého se plátce, který vyrobí investiční zlato může rozhodnout, že uplatní daň u dodání investičního zlata pouze v případě, kdy dodá toto vyrobené investiční zlato plátci s místem plnění v tuzemsku. V takovém případě se podle § 92b použije režim přenesení daňové povinnosti. Dodání investičního zlata kterékoliv jiné osobě je osvobozeno od daně.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 provedena změna v odkazu odstavce 3 na odstavec 2 z důvodu zrušení původního odstavce 2.</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92 odst. 5) </w:t>
      </w:r>
    </w:p>
    <w:p w:rsidR="00A0502D" w:rsidRPr="00E908BC" w:rsidRDefault="00A0502D" w:rsidP="00AE3210">
      <w:pPr>
        <w:tabs>
          <w:tab w:val="left" w:pos="0"/>
        </w:tab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 provedena změna v odkazu odstavce 4 na odstavec 3 a odstavce 5 na odstavec 4 z důvodu zrušení původního odstavce 2.</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92 odst. 6 písm. a))</w:t>
      </w:r>
    </w:p>
    <w:p w:rsidR="00A0502D" w:rsidRPr="00E908BC" w:rsidRDefault="00A0502D" w:rsidP="00AE3210">
      <w:pPr>
        <w:tabs>
          <w:tab w:val="left" w:pos="0"/>
        </w:tab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 provedena změna v odkazu odstavce 5 na odstavec 4 z důvodu zrušení původního odstavce 2.</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92 odst. 8)</w:t>
      </w:r>
    </w:p>
    <w:p w:rsidR="00A0502D" w:rsidRPr="00E908BC" w:rsidRDefault="00A0502D" w:rsidP="00AE3210">
      <w:pPr>
        <w:keepNext/>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Plátci, který má při výrobě investičního zlata nebo při přeměně zlata na investiční zlato nárok na odpočet daně (dále jen „výrobce“), se v souladu s čl. 356 směrnicí 2006/112/ES ukládají navíc další evidenční povinnosti.</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Výrobce investičního zlata, který dodává investiční zlato osvobozené od daně a který má nárok na odpočet daně u přijaté zprostředkovatelské služby, při nákupu zlata, které není investičním zlatem, nebo který má nárok na odpočet daně při nakoupení, pořízení z jiného členského státu nebo dovozu zboží nebo služby, přímo související s výrobou investičního zlata nebo přeměnou zlata na investiční zlato, je povinen vystavit doklad osobě nepovinné k dani.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Na dokladu, vystaveném pro osobu nepovinnou k dani je výrobce povinen uvést údaje uvedené v písm. a). Tento doklad je plátce povinen uchovávat po dobu pěti let.</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Na daňovém dokladu vystaveném plátci nebo osobě povinné k dani je výrobce investičního zlata mimo údajů podle § 29 odst. 1 povinen uvést hmotnost a ryzost zlata.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Výrobce je dále povinen vést v evidenci pro daňové účely za každé zdaňovací období u svých kupujících daňové identifikační číslo plátce, u osob povinných k dani neregistrovaných za plátce jejich obchodní firmu nebo jméno a u osob nepovinných k dani jejich jméno, datum narození a bydliště. U všech těchto osob je povinen vést v evidenci pro účely DPH hmotnost a ryzost zlata a den uskutečnění plnění nebo den přijetí úplaty, pokud před uskutečněním plnění vznikla povinnost přiznat uskutečnění plnění.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Výrobce je povinen vést v evidenci pro účely daně z přidané hodnoty u přijatých zdanitelných plnění za každé zdaňovací období mimo daňového identifikačního čísla osoby, která uskutečňuje plnění (§ 100 odst. 2), hmotnost a ryzost zlata a den uskutečnění zdanitelného plnění nebo den poskytnutí úplaty, pokud byla poskytnuta před uskutečněním zdanitelného plnění.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Výrobce je povinen ve lhůtě pro podání daňového přiznání podat správci daně elektronicky na elektronickou adresu podatelny údaje, které je povinen vést v evidenci pro daňové účely.</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(hlava IV díl 1)</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Jedná se o legislativně technickou úpravu, která strukturuje oblast režimů. Z hlavy III (Zvláštní režimy) se vyčleňují ustanovení týkající se režimu přenesení daňové povinnosti, která se zahrnují do nové hlavy IV. Tato struktura lépe odráží obsahový rozdíl mezi režimy. Režim přenesení daňové povinnosti se netýká zvláštních způsobů uplatňování daně jako ostatní zvláštní režimy obsažené v hlavě III, ale vztahuje se k určení osoby povinné přiznat daň.</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Hlava IV se dále člení na díly. Díl 1 (Obecná ustanovení) obsahuje stávající § 92a vymezující základní pravidla režimu přenesení daňové povinnosti. </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Díl 2 obsahuje případy dodání zboží a poskytnutí služeb, u kterých jsou členské státy oprávněny uplatňovat přenesení daňové povinnosti bez časového omezení (podle čl. 199 směrnice 2006/112/ES). Bez věcných změn zahrnuje stávající § 92b (Dodání zlata), § 92c (Dodání zboží uvedeného v příloze č. 5) a § 92e (Poskytnutí stavebních nebo montážních prací). V důsledku nového znění § 92d (Dodání vybrané nemovité věci) se režim přenesení daňové povinnosti dále rozšiřuje na případy, kdy se plátce rozhodne využít možnost podle § 56 odst. 4 zákona o DPH a při dodání vybrané nemovité věci jinému plátci se uplatňuje daň.</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Do dílu 3 se včleňuje úprava pro případy dodání zboží a poskytnutí služeb, u kterých jsou členské státy oprávněny uplatňovat přenesení daňové povinnosti po dočasnou dobu, a to ve smyslu čl. 199a a 199b směrnice 2006/112/ES, v platném znění. Tyto případy budou následně upraveny v rámci vládního nařízení ve vazbě na nový § 92f, přílohu č. 6 a nový § 92g. Tato nová úprava také pokrývá stávající režim přenesení daňové povinnosti při převodu povolenek na emise skleníkových plynů, která byla obsažena v dosavadním § 92d.</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Do dílu 4 (nových </w:t>
      </w:r>
      <w:r w:rsidRPr="00E908BC">
        <w:rPr>
          <w:rFonts w:ascii="Times New Roman" w:hAnsi="Times New Roman"/>
          <w:sz w:val="24"/>
          <w:szCs w:val="24"/>
          <w:lang w:eastAsia="cs-CZ"/>
        </w:rPr>
        <w:t>§ 92h</w:t>
      </w:r>
      <w:r w:rsidRPr="00E908BC">
        <w:rPr>
          <w:rFonts w:ascii="Times New Roman" w:hAnsi="Times New Roman"/>
          <w:bCs/>
          <w:sz w:val="24"/>
          <w:szCs w:val="24"/>
          <w:lang w:eastAsia="cs-CZ"/>
        </w:rPr>
        <w:t xml:space="preserve"> a 92i) se přesouvají pravidla pro možnost požádat Generální finanční ředitelství o vydání závazného posouzení stanovená v dosavadních § </w:t>
      </w:r>
      <w:r w:rsidRPr="00E908BC">
        <w:rPr>
          <w:rFonts w:ascii="Times New Roman" w:hAnsi="Times New Roman"/>
          <w:sz w:val="24"/>
          <w:szCs w:val="24"/>
          <w:lang w:eastAsia="cs-CZ"/>
        </w:rPr>
        <w:t>92f a 92g.</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(nadpis § 92a)</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Tato formulační úprava nadpisu odráží změny ve struktuře ustanovení týkajících se režimu přenesení daňové povinnosti v nové hlavě IV.</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(díl 2)</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Tato úprava je součástí změn ve struktuře ustanovení týkajících se režimu přenesení daňové povinnosti v nové hlavě IV. Díl 2 obsahuje případy dodání zboží a poskytnutí služeb, u kterých jsou členské státy oprávněny uplatňovat přenesení daňové povinnosti bez časového omezení.</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92b odst. 1 písm. b))</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Jedná se o úpravu provedenou v souvislosti s vypuštěním odst. 2 v § 92 a následným přečíslováním odstavců.</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(díl 3)</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Tato úprava je součástí změn ve struktuře ustanovení týkajících se režimu přenesení daňové povinnosti v nové hlavě IV. Do dílu 3 se včleňuje úprava pro případy dodání zboží a poskytnutí služeb, u kterých jsou členské státy oprávněny uplatňovat přenesení daňové povinnosti po dočasnou dobu.</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92f a 92g)</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Z důvodu změn ve struktuře ustanovení týkajících se režimu přenesení daňové povinnosti v nové hlavě IV se pravidla pro možnost požádat Generální finanční ředitelství o vydání závazného posouzení stanovená v dosavadních § </w:t>
      </w:r>
      <w:r w:rsidRPr="00E908BC">
        <w:rPr>
          <w:rFonts w:ascii="Times New Roman" w:hAnsi="Times New Roman"/>
          <w:sz w:val="24"/>
          <w:szCs w:val="24"/>
          <w:lang w:eastAsia="cs-CZ"/>
        </w:rPr>
        <w:t>92f a 92g přesouvají do nových § 92h</w:t>
      </w:r>
      <w:r w:rsidRPr="00E908BC">
        <w:rPr>
          <w:rFonts w:ascii="Times New Roman" w:hAnsi="Times New Roman"/>
          <w:bCs/>
          <w:sz w:val="24"/>
          <w:szCs w:val="24"/>
          <w:lang w:eastAsia="cs-CZ"/>
        </w:rPr>
        <w:t xml:space="preserve"> a 92i v dílu 4, a to bez věcných změn.</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Do § 92f a 92g se včleňuje úprava pro případy dodání zboží a poskytnutí služeb, u kterých jsou členské státy oprávněny uplatňovat přenesení daňové povinnosti po dočasnou dobu, a to v návaznosti na čl. 199a a 199b směrnice 2006/112/ES, ve znění směrnic 2013/42/EU a 2013/43/EU, v jejichž důsledku došlo k výraznému rozšíření možného rozsahu působnosti režimu přenesení daňové povinnosti.</w:t>
      </w:r>
    </w:p>
    <w:p w:rsidR="00A0502D" w:rsidRPr="00E908BC" w:rsidRDefault="00A0502D" w:rsidP="00AE3210">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 xml:space="preserve">§ 92f </w:t>
      </w:r>
      <w:r w:rsidRPr="00E908BC">
        <w:rPr>
          <w:rFonts w:ascii="Times New Roman" w:hAnsi="Times New Roman"/>
          <w:bCs/>
          <w:sz w:val="24"/>
          <w:szCs w:val="24"/>
          <w:lang w:eastAsia="cs-CZ"/>
        </w:rPr>
        <w:t>(Dodání zboží nebo poskytnutí služby uvedených v příloze č. 6)</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Zmocňovací ustanovení umožňuje vládě stanovit nařízením, že režim přenesení daňové povinnosti se použije i při dodání zboží nebo poskytnutí služby uvedených v příloze č. 6.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Jedná se o ustanovení svěřující v souladu s čl. 11 odst. 5 Listiny základních práv a svobod a na základě čl. 78 Ústavy vládě kompetenci vydat prováděcí nařízení. Dle čl. 11 odst. 5 Listiny lze daně a poplatky ukládat jen na základě zákona. Judikatura a doktrína v tomto směru dovodila, že k tomu, aby byl naplněn tento ústavní požadavek, je třeba, aby zákon stanovil základní konstrukční prvky daně, tj. subjekt daně, daňový objekt, daňový základ a daňová sazba. V souladu s tím se vládě stanoví pravomoc vybrat z omezené množiny plnění uvedených v příloze č. 6 zákona o dani z přidané hodnoty ta plnění, na která se bude režim přenesení daňové povinnosti vztahovat.</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Množina plnění, z nichž bude možno nařízením vlády vybrat ta, na která se režim přenesení daňové povinnosti použije, se stanoví zákonem, a to v návaznosti na čl. 199a směrnice 2006/112/ES. Zahrnuje pouze taková dodání zboží nebo poskytnutí služby, u nichž hrozí zvýšené riziko podvodu na dani z přidané hodnoty, a u nichž je členským státům svěřena pravomoc v případě potřeby použít režim přenesení daňové povinnosti.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Na rozdíl od vyhlášek, které jako prováděcí právní předpisy tvoří autoritativně jeden rezort (ministerstvo), v případě nařízení vlády se jedná o akt vzniklý rozhodnutím vlády jako nejvyššího kolektivního orgánu moci výkonné.</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Institut nařízení vlády v zákoně o dani z přidané hodnoty není novým. Již v současnosti existuje zmocnění stanovit základní konstrukční prvky daně v extrémní situaci ohrožení státu, které se nachází v § 110 zákona o dani z přidané hodnoty. Jde konkrétně o zmocnění provést úpravy sazby daně nebo umožnit plátcům uskutečňujícím zdanitelná plnění pro určité vybrané subjekty poskytovat plnění bez daně s nárokem na odpočet v plné výši. </w:t>
      </w:r>
    </w:p>
    <w:p w:rsidR="00A0502D" w:rsidRPr="00E908BC" w:rsidRDefault="00A0502D" w:rsidP="00AE3210">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 xml:space="preserve">§ 92g </w:t>
      </w:r>
      <w:r w:rsidRPr="00E908BC">
        <w:rPr>
          <w:rFonts w:ascii="Times New Roman" w:hAnsi="Times New Roman"/>
          <w:bCs/>
          <w:sz w:val="24"/>
          <w:szCs w:val="24"/>
          <w:lang w:eastAsia="cs-CZ"/>
        </w:rPr>
        <w:t>(Mechanismus rychlé reakce)</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Zmocňovací ustanovení umožňuje vládě stanovit nařízením, že režim přenesení daňové povinnosti se použije i při dodání zboží nebo poskytnutí služby, pokud Evropská komise potvrdila, že proti použití režimu přenesení daňové povinnosti při dodání tohoto zboží nebo poskytnutí této služby nemá námitky. Daný režim je takto možno stanovit na dobu maximálně devíti měsíců. V terminologii evropského práva se tento režim označuje jako „mechanismus rychlé reakce“.</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Jedná se o ustanovení svěřující v souladu s čl. 11 odst. 5 Listiny základních práv a svobod a na základě čl. 78 Ústavy vládě kompetenci vydat prováděcí nařízení. Dle čl. 11 odst. 5 Listiny lze daně a poplatky ukládat jen na základě zákona. Judikatura a doktrína v tomto směru dovodila, že k tomu, aby byl naplněn tento ústavní požadavek, je třeba, aby zákon stanovil základní konstrukční prvky daně, tj. subjekt daně, daňový objekt, daňový základ a daňová sazba. V souladu s tím se vládě stanoví omezená pravomoc vybrat plnění, na něž se bude režim přenesení daňové povinnosti vztahovat.</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Vláda je ve svém výběru plnění, na něž se bude režim přenesení daňové povinnosti vztahovat, omezena tím, že se musí jednat o plnění, u něhož Evropská komise v rámci notifikačního procesu a na základě odůvodněné žádosti členského státu, tedy České republiky, za účelem boje proti daňovým únikům potvrdila, že proti použití režimu přenesení daňové povinnosti nemá námitky. Plnění, u nichž vláda bude mít možnost nařízením dočasně stanovit režim přenesení daňové povinnosti, musejí tedy být vysoce riziková z hlediska daňových úniků.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Vzhledem k tomu, že průměrná délka legislativního procesu v České republice v současnosti mnohonásobně překračuje dobu, za kterou bude možno získat souhlas Evropské komise s krátkodobým použitím režimu přenesení daňové povinnosti v rámci tzv. mechanismu rychlé reakce (Evropská komise je limitována dobou 1 měsíc na vydání stanoviska), bylo k tomu, aby vůbec bylo možno aplikovat mechanismus rychlé reakce v České republice, třeba využít legislativní řešení dostatečně flexibilní, ovšem za zachování prvku právní jistoty a legality. Jako nejproporcionálnější byl zvolen prvek nařízení vlády, za stanovení příslušných zákonných omezení.</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Na rozdíl od vyhlášek, které jako prováděcí právní předpisy tvoří autoritativně jeden rezort (ministerstvo), v případě nařízení vlády se jedná o akt vzniklý rozhodnutím vlády jako nejvyššího kolektivního orgánu moci výkonné. V rámci legislativního procesu týkajícího se daného nařízení, i současně probíhajícího notifikačního řízení, budou mít daňové subjekty možnost se seznámit s tím, na které zboží nebo službu se režim přenesení daňové povinnosti bude vztahovat.</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Specifickým atributem mechanismu rychlé reakce je jeho dočasnost spočívající ve striktním omezení jeho působení na dobu maximálně devíti měsíců. Zde je v případě, že bude i po uplynutí této doby stále zjevná potřeba aplikovat na dané plnění režim přenesení daňové povinnosti, předpokládána funkční návaznost aplikace dočasného použití režimu přenesení daňové povinnosti, pokud bude České republice přiznána individuální výjimka na základě čl. 395 směrnice 2006/112/ES.</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Institut nařízení vlády v zákoně o dani z přidané hodnoty není novým. Již v současnosti existuje zmocnění stanovit základní konstrukční prvky daně v extrémní situaci ohrožení státu, které se nachází v § 110 zákona o dani z přidané hodnoty. Jde konkrétně o zmocnění provést úpravy sazby daně nebo umožnit plátcům uskutečňujícím zdanitelná plnění pro určité vybrané subjekty poskytovat plnění bez daně s nárokem na odpočet v plné výši.</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(část první hlava IV díl 4 § 92h a 92i)</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bCs/>
          <w:sz w:val="24"/>
          <w:szCs w:val="24"/>
          <w:lang w:eastAsia="cs-CZ"/>
        </w:rPr>
        <w:t xml:space="preserve">Z důvodu změn ve struktuře ustanovení týkajících se režimu přenesení daňové povinnosti v nové hlavě IV se do dílu 4 nových </w:t>
      </w:r>
      <w:r w:rsidRPr="00E908BC">
        <w:rPr>
          <w:rFonts w:ascii="Times New Roman" w:hAnsi="Times New Roman"/>
          <w:sz w:val="24"/>
          <w:szCs w:val="24"/>
          <w:lang w:eastAsia="cs-CZ"/>
        </w:rPr>
        <w:t>§ 92h</w:t>
      </w:r>
      <w:r w:rsidRPr="00E908BC">
        <w:rPr>
          <w:rFonts w:ascii="Times New Roman" w:hAnsi="Times New Roman"/>
          <w:bCs/>
          <w:sz w:val="24"/>
          <w:szCs w:val="24"/>
          <w:lang w:eastAsia="cs-CZ"/>
        </w:rPr>
        <w:t xml:space="preserve"> a 92i přesouvají pravidla pro možnost požádat Generální finanční ředitelství o vydání závazného posouzení stanovená v dosavadních § </w:t>
      </w:r>
      <w:r w:rsidRPr="00E908BC">
        <w:rPr>
          <w:rFonts w:ascii="Times New Roman" w:hAnsi="Times New Roman"/>
          <w:sz w:val="24"/>
          <w:szCs w:val="24"/>
          <w:lang w:eastAsia="cs-CZ"/>
        </w:rPr>
        <w:t xml:space="preserve">92f a 92g. </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95a odst. 4)</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Navrhuje se sjednotit lhůtu běžné registrace podle § 6 odst. 2 s okamžikem, kdy se osoba, která není plátcem, stává členem skupiny.</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95a odst. 5)</w:t>
      </w:r>
    </w:p>
    <w:p w:rsidR="00A0502D" w:rsidRPr="00E908BC" w:rsidRDefault="00A0502D" w:rsidP="00AE3210">
      <w:pPr>
        <w:keepNext/>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S ohledem na duplicitu s § 106e se ruší v § 95 odstavec 5, který upravuje, kdy se člen skupiny stává plátcem při zrušení registrace skupiny, resp. při zániku jeho členství ve skupině. Tato problematika, která obsahově patří do § 106e a § 106f </w:t>
      </w:r>
      <w:r w:rsidRPr="00E908BC">
        <w:rPr>
          <w:rFonts w:ascii="Times New Roman" w:hAnsi="Times New Roman"/>
          <w:sz w:val="24"/>
          <w:szCs w:val="24"/>
          <w:lang w:eastAsia="ar-SA"/>
        </w:rPr>
        <w:t xml:space="preserve">zákona o dani z přidané hodnoty </w:t>
      </w:r>
      <w:r w:rsidRPr="00E908BC">
        <w:rPr>
          <w:rFonts w:ascii="Times New Roman" w:hAnsi="Times New Roman"/>
          <w:bCs/>
          <w:sz w:val="24"/>
          <w:szCs w:val="24"/>
          <w:lang w:eastAsia="cs-CZ"/>
        </w:rPr>
        <w:t xml:space="preserve">je v současné době upravena pouze v § 106e odst. 3. Z tohoto důvodu se doplňuje nový odstavec 5 do § 106f s cílem provedení komplexní úpravy v paragrafech týkajících se zrušení registrace skupiny resp. zániku členství člena skupiny. </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97a odst. 2)</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Osoba, která uskutečňuje pořízení zboží z jiného členského státu, které není předmětem daně, a rozhodne se, že toto pořízení je předmětem daně, se může registrovat za identifikovanou osobu. Rovněž tak osoba, která přijímá zdanitelné plnění s místem plnění v tuzemsku od osoby neusazené v tuzemsku, pokud jde o služby, nebo osoba, která poskytuje služby s místem plnění v jiném členském státě podle § 9 odst. 1.</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101)</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 důvodu větší přehlednosti, podobně jako je uspořádáno ustanovení zákona o evidenci v § 100, je původní § 101 rozdělen na dvě části – obecnou část (§ 101) a zvláštní část (§ 101b). V navrhovaném textu ustanovení § 101 a § 101b nedochází ke změně věcné podstaty oproti dosavadní úpravě § 101 zákona o dani z přidané hodnoty. Nově je v § 101 odst. 1 písm. d) a e) doplněna povinnost podat daňové přiznání pro osobu, která není plátcem a má povinnost přiznat daň podle § 108 písm. h) resp. § 108 písm. j). Povinnost elektronické formy podání zůstává v § 101a zákona o dani z přidané hodnoty.</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Obecná ustanovení o daňovém přiznání v odstavci 1 stanoví, kdo je povinen podat daňové přiznání. V písmenu c) se jedná jak o osobu - plátce tak o osobu, která není plátcem, jimž vznikla povinnost přiznat daň podle § 108 odst. 1 písm. i). Nově se do § 101 doplňuje povinnost podat daňové přiznání pro osobu, která není plátcem a uskutečňuje plnění podle § 19 odst. 6 tohoto zákona (§ 101 odst. 1 písmeno d)). Dále se do § 101 odst. 1 doplňuje písmeno e). Jedná se o související změnu s ohledem na aplikaci judikátu C- 409/04 Teleos (viz § 108 odst. 1 písm. j)). Obdobně jako pro osobu, které vzniká povinnost přiznat daň v případě, že uvedla na dokladu daň, je stanovena lhůta pro podání daňového přiznání.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odstavci 2 je plátci stanovena povinnost podat daňové přiznání i v případě, že mu nevznikla povinnost přiznat daň (podává tzv. „negativní“ daňové přiznání). Tato povinnost byla založena již původním ustanovením § 101 odst. 1 zákona o dani z přidané hodnoty, čili nedochází k věcné změně. Povinností podat daňové přiznání i za zdaňovací období, ve kterém plátci nevznikla daňová povinnost, je „zkonzumována“ povinnost sdělovat tuto skutečnost správci daně na základě ustanovení § 136 odst. 5 daňového řádu. Bylo by proti smyslu tohoto ustanovení daňového řádu, kdyby daňový subjekt vedle povinnosti podat daňové přiznání za zdaňovací období, ve kterém mu nevznikla daňová povinnost, byl nucen tu samou „informaci“ správci daně sdělovat ještě prostřednictvím jiného (dalšího) sdělení.</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Výjimkou z povinnosti plátce podat daňové přiznání vždy (srov. § 101 odstavec 2 daně z přidané hodnoty) je situace upravená v odstavci 3, kdy plátce, který nemá v tuzemsku sídlo ani provozovnu a nevznikla mu povinnost přiznat daň nebo plnění osvobozené od daně s nárokem na odpočet daně (viz původní ustanovení § 101 odstavec 6 daně z přidané hodnoty). Odstavec 3 explicitně vylučuje aplikaci ustanovení § 136 odst. 5 daňového řádu, tzn. plátce uvedený v odstavci 3 v případě, že mu ve zdaňovacím období nevznikla daňová povinnost, není povinen sdělit správci daně tuto skutečnost.</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Odstavec 4 stanovuje tentýž </w:t>
      </w:r>
      <w:r w:rsidRPr="00E908BC">
        <w:rPr>
          <w:rFonts w:ascii="Times New Roman" w:hAnsi="Times New Roman"/>
          <w:i/>
          <w:sz w:val="24"/>
          <w:szCs w:val="24"/>
          <w:lang w:eastAsia="cs-CZ"/>
        </w:rPr>
        <w:t xml:space="preserve">lex specialis </w:t>
      </w:r>
      <w:r w:rsidRPr="00E908BC">
        <w:rPr>
          <w:rFonts w:ascii="Times New Roman" w:hAnsi="Times New Roman"/>
          <w:sz w:val="24"/>
          <w:szCs w:val="24"/>
          <w:lang w:eastAsia="cs-CZ"/>
        </w:rPr>
        <w:t xml:space="preserve">k § 136 odst. 5 daňového řádu, jako je tomu v odstavci 3. Výjimku z povinnosti sdělovat správci daně skutečnost, že daňovému subjektu nevznikla ve zdaňovacím období daňová povinnost, má také identifikovaná osoba. Tuto výjimku již obsahovalo původní ustanovení § 101 odst. 5 daně z přidané hodnoty. </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K ustanovení § 101 daně z přidané hodnoty se váže ustanovení § 110r tohoto zákona, které je ve vztahu </w:t>
      </w:r>
      <w:r w:rsidRPr="00E908BC">
        <w:rPr>
          <w:rFonts w:ascii="Times New Roman" w:hAnsi="Times New Roman"/>
          <w:i/>
          <w:sz w:val="24"/>
          <w:szCs w:val="24"/>
          <w:lang w:eastAsia="cs-CZ"/>
        </w:rPr>
        <w:t xml:space="preserve">lex specialis </w:t>
      </w:r>
      <w:r w:rsidRPr="00E908BC">
        <w:rPr>
          <w:rFonts w:ascii="Times New Roman" w:hAnsi="Times New Roman"/>
          <w:sz w:val="24"/>
          <w:szCs w:val="24"/>
          <w:lang w:eastAsia="cs-CZ"/>
        </w:rPr>
        <w:t>vůči ustanovení § 101 daně z přidané hodnoty a upravuje povinnosti spojené s podáváním daňového přiznání ve zvláštním režimu jednoho správního místa.</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 101b)</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 101b je řešena povinnost plátce při podávání daňového přiznání ve zvláštních případech. V  případě úpadku (původní ustanovení § 101 odstavec 2 daně z přidané hodnoty) je upraven vztah k daňovému řádu při podávání daňového přiznání za část zdaňovacího období (srov. § 244 odst. 3 daňového řádu) a v průběhu insolvenčního řízení (srov. § 244 odst. 2 ve spojení s § 136 odst. 4 daňového řádu). S ohledem na duplicitu s ustanovením § 240a daňového řádu je zrušeno ustanovení upravující podávání daňového přiznání v případě, že společnost nebo družstvo byly zrušeny bez likvidace (původní ustanovení § 101 odstavec 3). Do § 101b odstavce 2 bylo přesunuto původní ustanovení § 101 odstavce 4 týkající se podávání daňového přiznání společností (dříve sdružení), které bylo dáno do souladu s § 6a.</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106e odst. 1 písm. a))</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106e odst. 1 písm. b))</w:t>
      </w:r>
    </w:p>
    <w:p w:rsidR="00A0502D" w:rsidRPr="00E908BC" w:rsidRDefault="00A0502D" w:rsidP="00AE3210">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situaci, aby správce daně mohl zrušit registraci skupiny, pokud počet členů skupiny klesne pod dva.</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106f odst. 5)</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ar-SA"/>
        </w:rPr>
        <w:t xml:space="preserve">Do textu § 106f zákona o DPH se doplňuje jednoznačná úprava pro stanovení okamžiku, kdy se člen skupiny stává plátcem po zániku </w:t>
      </w:r>
      <w:r w:rsidRPr="00E908BC">
        <w:rPr>
          <w:rFonts w:ascii="Times New Roman" w:hAnsi="Times New Roman"/>
          <w:sz w:val="24"/>
          <w:szCs w:val="24"/>
          <w:lang w:eastAsia="cs-CZ"/>
        </w:rPr>
        <w:t>jeho členství ve skupině, která dosud v zákoně chybí. Jedná se o obdobnou úpravu jako v § 106e odst. 3 (viz zrušení odstavce 5 § 95a).</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108 odst. 1 písm. j))</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aplikaci judikátu C-409/04 Teleos, podle kterého je nově osobou povinnou přiznat daň osoba registrovaná k dani v jiném členském státě. Tato osoba je povinna přiznat daň, pokud jí plátce dodal zboží do jiného členského státu s tím, že zboží bude odesláno nebo přepraveno do jiného členského státu, plátce oprávněně uplatnil osvobození od daně s nárokem na odpočet daně, a zjistí se, že k odeslání nebo přepravě zboží do jiného členského státu ve skutečnosti nedošlo a zboží se nachází v tuzemsku.</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109 odst. 1 úvodní část ustanovení)</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doplnění a upřesnění textu v případě ručení příjemce zdanitelného plnění za nezaplacenou daň z tohoto plnění, a to z důvodu nejasností vyplývajících z výkladu aplikovatelnosti ručení u nezaplacené DPH ze zálohy. </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109 odst. 3 a 4)</w:t>
      </w:r>
    </w:p>
    <w:p w:rsidR="00A0502D" w:rsidRPr="00E908BC" w:rsidRDefault="00A0502D" w:rsidP="00AE3210">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ar-SA"/>
        </w:rPr>
        <w:t>Jedná se o úpravu v souvislosti s provedením úpravy v § 109 odst. 1.</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110 písm. a)</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2)</w:t>
      </w:r>
    </w:p>
    <w:p w:rsidR="00A0502D" w:rsidRPr="00E908BC" w:rsidRDefault="00A0502D" w:rsidP="00AE3210">
      <w:pPr>
        <w:keepNext/>
        <w:suppressAutoHyphens/>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 xml:space="preserve">Jedná se o úpravu na základě zavedení dvou snížených sazeb. V dosavadní příloze č. 3 se nově stanovuje seznam zboží v první snížené sazbě daně (15%). S ohledem na záměry vlády promítnuté do Koaliční smlouvy, se navrhuje v této položce potravin vyjmout takové potraviny, které jsou v první položce nové přílohy č. 3a.   </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Tímto návrhem se z dosavadní položky „Potraviny včetně nápojů atd.“ vyjímají vybrané položky, např. potraviny pro počáteční a pokračující výživu kojenců a malých dětí, které jsou definovány v nové příloze č. 3a k zákonu o DPH (podle Harmonizovaného systému (dále jen „HS“) 0402, 0404,1901, 2106). Dojde tak k rozdělení dosavadní položky potravin na dětskou výživu, která bude ve druhé snížené sazbě daně (10%), a na většinu potravin v první snížené sazbě (15%). Alkohol zůstává i nadále v základní sazbě daně (21%).</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Touto úpravou jde pouze o upřesnění textu, kdy lze do první snížené sazby daně (15%) zařadit takové farmaceutické výrobky atd., které jsou určené pro zdravotní služby, prevenci nemoci a léčbu pro humánní lékařské účely. Např. jde o veterinární léčiva, která jsou i nadále v základní sazbě daně (21%). Pokud bude farmaceutické výrobky uvedené v seznamu humánních léčivých přípravků možno použít i k léčbě zvířete, zůstává tento výrobek i nadále ve druhé snížené sazbě daně, tj. nerozhoduje tedy účel použití.</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 xml:space="preserve">Jedná se o úpravu na základě zavedení dvou snížených sazeb. V dosavadní příloze č. 3 se nově stanovuje seznam zboží v první snížené sazbě daně (15%). S ohledem na záměry vlády promítnuté do Koaliční smlouvy se navrhuje v této položce radiofarmaka vyjmout léky (očkovací látky, léky, chemické antikoncepční přípravky na hormonálním základě), které jsou v druhé položce nové přílohy č. 3a.   </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Z dosavadní položky „Farmaceutické výrobky“ jsou vyjmuty léky podle HS 3002, 3003, 3004 a 3006 a veterinární léčiva, které jsou podle HS její podmnožinu. Tímto návrhem zůstávají tak v první snížené sazbě daně (15%) farmaceutické výrobky a ve  druhé snížené sazbě daně (10%) budou zařazeny očkovací látky, léky a antikoncepční přípravky. Veterinární léčiva jsou i nadále v základní sazbě daně (21 %). Pokud bude lék uvedený v seznamu humánních léčivých přípravků možno použít i k léčbě zvířete, zůstává tento lék i nadále ve druhé snížené sazbě daně (10%), tj. nerozhoduje tedy účel použití.</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Jedná se o úpravu na základě zavedení dvou snížených sazeb.</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sz w:val="24"/>
          <w:szCs w:val="24"/>
          <w:lang w:eastAsia="cs-CZ"/>
        </w:rPr>
        <w:t> </w:t>
      </w:r>
      <w:r w:rsidRPr="00E908BC">
        <w:rPr>
          <w:rFonts w:ascii="Times New Roman" w:hAnsi="Times New Roman"/>
          <w:b/>
          <w:sz w:val="24"/>
          <w:szCs w:val="24"/>
          <w:lang w:eastAsia="cs-CZ"/>
        </w:rPr>
        <w:t>(příloha č. 3)</w:t>
      </w:r>
    </w:p>
    <w:p w:rsidR="00A0502D" w:rsidRPr="00E908BC" w:rsidRDefault="00A0502D" w:rsidP="00AE3210">
      <w:pPr>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 xml:space="preserve">Jedná se o úpravu na základě zavedení dvou snížených sazeb. V dosavadní příloze č. 3 se nově stanovuje seznam zboží v první snížené sazbě daně (15%). S ohledem na záměry vlády promítnuté do Koaliční smlouvy se navrhuje v této položce knih vyjmout vybrané knihy, které jsou ve třetí položce nové přílohy č. 3a.   </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V dosavadní položce „Knihy“ dojde tímto návrhem k vyjmutí vybraných knih do druhé snížené sazby daně (10%). Tyto vybrané knihy jsou zařazeny v nové příloze č. 3a.</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V první snížené sazbě daně (15%) zůstávají takové knihy, brožury, letáky, prospekty, omalovánky, noviny a časopisy atd., které nepřekračují plochu 50% reklamy a nesplňují současně podmínky přílohy č. 3a. Ostatní knihy, noviny, časopisy atd., které mají více jak 50% reklamy, zůstávají v základní sazbě daně (21%) i nadále.</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sz w:val="24"/>
          <w:szCs w:val="24"/>
          <w:lang w:eastAsia="ar-SA"/>
        </w:rPr>
        <w:t xml:space="preserve"> </w:t>
      </w:r>
      <w:r w:rsidRPr="00E908BC">
        <w:rPr>
          <w:rFonts w:ascii="Times New Roman" w:hAnsi="Times New Roman"/>
          <w:b/>
          <w:sz w:val="24"/>
          <w:szCs w:val="24"/>
          <w:lang w:eastAsia="cs-CZ"/>
        </w:rPr>
        <w:t>(příloha č. 3)</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V příloze č. 3 se doplňuje pro lepší pochopení vysvětlení podmínky možnosti uplatnění první snížené sazby daně, která pokud je uvedena v položce zboží 49 více jak 50 % podíl obsahu např. knihy, nelze tuto sazbu daně uplatnit.</w:t>
      </w:r>
    </w:p>
    <w:p w:rsidR="00A0502D" w:rsidRPr="00E908BC" w:rsidRDefault="00A0502D" w:rsidP="00AE3210">
      <w:pPr>
        <w:keepNext/>
        <w:numPr>
          <w:ilvl w:val="0"/>
          <w:numId w:val="37"/>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(příloha č. 3a)</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Jedná se o úpravu na základě zavedení dvou snížených sazeb. V příloze č. 3 je zařazeno zboží s první sníženou sazbou daně (15 %). Za tuto přílohu se vkládá nová příloha č. 3a, ve které jsou položky vybraného zboží, u kterých lze uplatnit druhou sníženou sazbu daně (10 %). Druhé snížené sazbě daně podléhá tedy zboží, které odpovídá současně číselnému kódu HS a výslovně uvedenému slovnímu popisu k tomuto kódu v textové části této přílohy. S ohledem na záměry vlády promítnuté do Koaliční smlouvy se navrhuje nová příloha č. 3a k zákonu o DPH, která uvádí seznam tří položek vybraného zboží. Tyto položky vychází z programu vlády, který si klade za  cíl mimo jiné podpořit rodiny s dětmi. Podle Koaliční smlouvy se jedná o léky, knihy, dětské pleny a nenahraditelnou dětskou výživu.</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 xml:space="preserve">První položkou zboží v druhé snížené sazbě je nenahraditelná dětská výživa, kterou je myšlena pouze výživa pro kojence, tj. děti do ukončeného dvanáctého měsíce věku a malé děti, tj. děti od ukončeného jednoho roku do ukončeného třetího roku věku. Do položky nenahraditelná dětská výživa lze zařadit pouze takovou výživu, která odpovídá předpisu Ministerstva zdravotnictví, tj. vyhlášce č. 54/2004 Sb., ze dne 30. ledna 2004, o potravinách určených pro zvláštní výživu a o způsobu jejich použití (dále jen „vyhláška“). Konkrétně jde o potraviny určené pro počáteční a pokračovací kojeneckou výživu a výživu malých dětí podle § 4 odst. 2 písm. a) až d) vyhlášky. Současně musí toto zboží splňovat vymezení HS 0402, 0404,1901, 2106. </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 xml:space="preserve">Tímto návrhem dojde k rozdělení dosavadní položky „Potraviny včetně nápojů atd.“ (dosavadní příloha č. 3) na výživu pro kojence a malé děti ve druhé snížené sazbě daně (10%) a na větší část položek potravin v první snížené sazbě daně (15%).  </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Jde o zvláštní druhy kojenecké výživy:</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a) počáteční mléčná výživa pro nedonošené děti a děti s nízkou porodní hmotností,</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b) mléčná výživa s hydrolyzovanou bílkovinou, určená k výživě kojenců a malých dětí s alergií na bílkovinu kravského mléka nebo k předcházení alergickým onemocněním, do které patří zejména přípravky</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1. s vysokým stupněm hydrolýzy bílkoviny,</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2. s nízkým stupněm hydrolýzy bílkoviny,</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c) speciální výrobky, jakými jsou mléka s nízkým obsahem laktózy, mléka antirefluxová, přípravky k obohacování mateřského mléka pro děti nízkých hmotnostních skupin, přípravky výživy na bázi aminokyselin pro kojence,</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d) výživa na bázi sóji.</w:t>
      </w:r>
    </w:p>
    <w:p w:rsidR="00A0502D" w:rsidRPr="00E908BC" w:rsidRDefault="00A0502D" w:rsidP="00AE3210">
      <w:pPr>
        <w:keepNext/>
        <w:spacing w:before="120" w:after="0" w:line="240" w:lineRule="auto"/>
        <w:jc w:val="both"/>
        <w:outlineLvl w:val="0"/>
        <w:rPr>
          <w:rFonts w:ascii="Times New Roman" w:hAnsi="Times New Roman"/>
          <w:bCs/>
          <w:sz w:val="24"/>
          <w:szCs w:val="24"/>
          <w:lang w:eastAsia="ar-SA"/>
        </w:rPr>
      </w:pPr>
      <w:r w:rsidRPr="00E908BC">
        <w:rPr>
          <w:rFonts w:ascii="Times New Roman" w:hAnsi="Times New Roman"/>
          <w:bCs/>
          <w:sz w:val="24"/>
          <w:szCs w:val="24"/>
          <w:lang w:eastAsia="ar-SA"/>
        </w:rPr>
        <w:t xml:space="preserve">Např. do druhé snížené sazby daně bude tak možné zařadit pouze takovou kojeneckou výživu, která bude mít na obalu výrobku výslovně uveden výraz, který odpovídá </w:t>
      </w:r>
      <w:r w:rsidRPr="00E908BC">
        <w:rPr>
          <w:rFonts w:ascii="Times New Roman" w:hAnsi="Times New Roman"/>
          <w:sz w:val="24"/>
          <w:szCs w:val="24"/>
          <w:lang w:eastAsia="ar-SA"/>
        </w:rPr>
        <w:t>§ 6 odst. 1 písm. a) až d)</w:t>
      </w:r>
      <w:r w:rsidRPr="00E908BC">
        <w:rPr>
          <w:rFonts w:ascii="Times New Roman" w:hAnsi="Times New Roman"/>
          <w:bCs/>
          <w:sz w:val="24"/>
          <w:szCs w:val="24"/>
          <w:lang w:eastAsia="ar-SA"/>
        </w:rPr>
        <w:t xml:space="preserve"> vyhlášky, tj. „počáteční mléčná kojenecká výživa“, jde-li o počáteční kojeneckou výživu vyrobenou výhradně z bílkovin kravského nebo kozího mléka, také „pokračovací mléčná kojenecká výživa“, jde-li o pokračovací kojeneckou výživu vyrobenou výhradně z bílkovin kravského nebo kozího mléka, také „počáteční kojenecká výživa“, jde-li o ostatní počáteční kojeneckou výživu, a také o „pokračovací kojenecká výživa“, jde-li o ostatní pokračovací kojeneckou výživu.</w:t>
      </w:r>
    </w:p>
    <w:p w:rsidR="00A0502D" w:rsidRPr="00E908BC" w:rsidRDefault="00A0502D" w:rsidP="00AE3210">
      <w:pPr>
        <w:keepNext/>
        <w:spacing w:before="120" w:after="0" w:line="240" w:lineRule="auto"/>
        <w:jc w:val="both"/>
        <w:outlineLvl w:val="0"/>
        <w:rPr>
          <w:rFonts w:ascii="Times New Roman" w:hAnsi="Times New Roman"/>
          <w:bCs/>
          <w:sz w:val="24"/>
          <w:szCs w:val="24"/>
          <w:lang w:eastAsia="ar-SA"/>
        </w:rPr>
      </w:pPr>
      <w:r w:rsidRPr="00E908BC">
        <w:rPr>
          <w:rFonts w:ascii="Times New Roman" w:hAnsi="Times New Roman"/>
          <w:bCs/>
          <w:sz w:val="24"/>
          <w:szCs w:val="24"/>
          <w:lang w:eastAsia="ar-SA"/>
        </w:rPr>
        <w:t xml:space="preserve">Do druhé snížené sazby daně nespadají potraviny uvedené v § 2 písm. b) až g) vyhlášky, např. potraviny pro obilnou a ostatní výživu jinou než obilnou určenou pro výživu kojenců a malých dětí, i když jde o potraviny určené pro zvláštní výživu pro kojence a malé děti, tj. obilné a ostatní příkrmy. Tyto příkrmy jsou určené pro stejné kojence jako s pokračující výživou. </w:t>
      </w: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U druhé položky léky bude možné uplatnit druhou sníženou sazbu daně podle HS 3002, 3003, 3004, 3006. Dojde tak k rozdělení dosavadní položky „Farmaceutických výrobků“ (dosavadní příloha č. 3) na očkovací látky, léky a antikoncepční přípravky ve druhé snížené sazbě daně (10%) a na farmaceutické výrobky v první snížené sazbě (15%). Veterinární léčiva zůstávají v základní sazbě daně (21%).</w:t>
      </w:r>
    </w:p>
    <w:p w:rsidR="00A0502D" w:rsidRPr="00E908BC" w:rsidRDefault="00A0502D" w:rsidP="00AE3210">
      <w:pPr>
        <w:keepNext/>
        <w:spacing w:after="0" w:line="240" w:lineRule="auto"/>
        <w:jc w:val="both"/>
        <w:outlineLvl w:val="0"/>
        <w:rPr>
          <w:rFonts w:ascii="Times New Roman" w:hAnsi="Times New Roman"/>
          <w:sz w:val="24"/>
          <w:szCs w:val="24"/>
          <w:highlight w:val="yellow"/>
          <w:lang w:eastAsia="ar-SA"/>
        </w:rPr>
      </w:pPr>
    </w:p>
    <w:p w:rsidR="00A0502D" w:rsidRPr="00E908BC" w:rsidRDefault="00A0502D" w:rsidP="00AE3210">
      <w:pPr>
        <w:keepNext/>
        <w:spacing w:before="120" w:after="0" w:line="240" w:lineRule="auto"/>
        <w:jc w:val="both"/>
        <w:outlineLvl w:val="0"/>
        <w:rPr>
          <w:rFonts w:ascii="Times New Roman" w:hAnsi="Times New Roman"/>
          <w:sz w:val="24"/>
          <w:szCs w:val="24"/>
          <w:lang w:eastAsia="ar-SA"/>
        </w:rPr>
      </w:pPr>
      <w:r w:rsidRPr="00E908BC">
        <w:rPr>
          <w:rFonts w:ascii="Times New Roman" w:hAnsi="Times New Roman"/>
          <w:sz w:val="24"/>
          <w:szCs w:val="24"/>
          <w:lang w:eastAsia="ar-SA"/>
        </w:rPr>
        <w:t>Poslední třetí položkou přílohy č. 3a jsou knihy, které bude možné nově zařadit do druhé snížené sazby daně podle HS 4901, 4903, 4904. Tímto vymezení dojde k rozdělení dosavadní položky „Knihy, brožury, letáky, prospekty, noviny a časopisy atd.“ (dosavadní příloha č. 3) v první snížené sazbě daně (15%) a na knihy ve druhé snížené sazbě daně (10%). Do druhé snížené sazby daně lze zařadit pouze takové knihy, které odpovídají vymezení HS a výslovně uvedenému slovnímu popisu k tomuto kódu v textové části této přílohy a současně nesmějí překročit 50% podíl plochy reklamy. Do druhé snížené sazby daně nelze tedy zařadit noviny, časopisy, omalovánky, kartografické výrobky atd. Do této položky nelze ani zařadit knihy, obrázkové knihy a hudebniny, které mají více, jak 50% podíl reklamy a zůstávají i nadále v základní sazbě daně (21%).</w:t>
      </w:r>
    </w:p>
    <w:p w:rsidR="00A0502D" w:rsidRPr="00E908BC" w:rsidRDefault="00A0502D" w:rsidP="00AE3210">
      <w:pPr>
        <w:keepNext/>
        <w:numPr>
          <w:ilvl w:val="0"/>
          <w:numId w:val="37"/>
        </w:numPr>
        <w:tabs>
          <w:tab w:val="num" w:pos="1985"/>
        </w:tabs>
        <w:suppressAutoHyphens/>
        <w:spacing w:before="120" w:after="0" w:line="240" w:lineRule="auto"/>
        <w:jc w:val="both"/>
        <w:outlineLvl w:val="0"/>
        <w:rPr>
          <w:rFonts w:ascii="Times New Roman" w:hAnsi="Times New Roman"/>
          <w:b/>
          <w:sz w:val="24"/>
          <w:szCs w:val="24"/>
        </w:rPr>
      </w:pPr>
      <w:r w:rsidRPr="00E908BC">
        <w:rPr>
          <w:rFonts w:ascii="Times New Roman" w:hAnsi="Times New Roman"/>
          <w:b/>
          <w:sz w:val="24"/>
          <w:szCs w:val="24"/>
        </w:rPr>
        <w:t>(příloha č. 6)</w:t>
      </w:r>
    </w:p>
    <w:p w:rsidR="00A0502D" w:rsidRPr="00E908BC" w:rsidRDefault="00A0502D" w:rsidP="00AE3210">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V souvislosti s úpravou v § 92f se v příloze č. 6 stanoví seznam dodání zboží nebo poskytnutí služeb, u nichž bude vláda oprávněna na základě zmocňovacího ustanovení stanovit nařízením, že se použije režim přenesení daňové povinnosti. </w:t>
      </w:r>
    </w:p>
    <w:p w:rsidR="00A0502D" w:rsidRPr="00E908BC" w:rsidRDefault="00A0502D" w:rsidP="00AE3210">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Seznam vychází z výčtu plnění uvedených v čl. 199a směrnice 2006/112/ES.</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II – přechodná ustanovení</w:t>
      </w:r>
    </w:p>
    <w:p w:rsidR="00A0502D" w:rsidRPr="00E908BC" w:rsidRDefault="00A0502D" w:rsidP="00E908BC">
      <w:pPr>
        <w:keepNext/>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bodu 1</w:t>
      </w:r>
      <w:r w:rsidRPr="00E908BC">
        <w:rPr>
          <w:rFonts w:ascii="Times New Roman" w:hAnsi="Times New Roman"/>
          <w:b/>
          <w:sz w:val="24"/>
          <w:szCs w:val="24"/>
          <w:lang w:eastAsia="cs-CZ"/>
        </w:rPr>
        <w:tab/>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Toto přechodné ustanovení stanovuje, že pro uplatnění daně, jakož i práv a povinností vyplývajících ze zákona za zdaňovací období před účinností tohoto zákona se použijí předpisy platné do dne předcházejícího účinnosti (dosavadní předpisy).</w:t>
      </w:r>
    </w:p>
    <w:p w:rsidR="00A0502D" w:rsidRPr="00E908BC" w:rsidRDefault="00A0502D" w:rsidP="00E908BC">
      <w:pPr>
        <w:keepNext/>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K bodu 2</w:t>
      </w:r>
      <w:r w:rsidRPr="00E908BC">
        <w:rPr>
          <w:rFonts w:ascii="Times New Roman" w:hAnsi="Times New Roman"/>
          <w:b/>
          <w:sz w:val="24"/>
          <w:szCs w:val="24"/>
          <w:lang w:eastAsia="cs-CZ"/>
        </w:rPr>
        <w:tab/>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Toto přechodné ustanovení doplňuje bod 2., který do § 4a opět zahrnul i nájem nemovitých věcí. Přechodné ustanovení stanovuje pravidla výpočtu obratu za období, která zahrnují původní i novou úpravu. Počínaje dnem účinnosti novely zákona o DPH se tedy bude obrat zjišťovat tak, že se do obratu za kalendářní měsíce roku 2014 nebudou započítávat údaje za nájem nemovitých věcí podle § 56a, ale počínaje měsícem lednem 2015 se již budou tyto údaje započítávat. Po přechodnou dobu, vlastně rok 2015, se bude obrat za nejvýše 12 kalendářních měsíců skládat z údajů kalendářních měsíců roku 2014 bez nájmu podle § 56a a z údajů kalendářních měsíců roku 2015 vč. nájmu podle § 56a. Poprvé tak bude obrat za všechny kalendářní měsíce vč. nájmu podle § 56a zjištěn za celý rok 2015.</w:t>
      </w:r>
    </w:p>
    <w:p w:rsidR="00A0502D" w:rsidRDefault="00A0502D" w:rsidP="00AE3210">
      <w:pPr>
        <w:keepNext/>
        <w:spacing w:before="120" w:line="240" w:lineRule="auto"/>
        <w:jc w:val="both"/>
        <w:outlineLvl w:val="0"/>
        <w:rPr>
          <w:rFonts w:ascii="Times New Roman" w:hAnsi="Times New Roman"/>
          <w:b/>
          <w:sz w:val="24"/>
          <w:szCs w:val="24"/>
          <w:u w:val="single"/>
          <w:lang w:eastAsia="cs-CZ"/>
        </w:rPr>
      </w:pPr>
    </w:p>
    <w:p w:rsidR="00A0502D" w:rsidRPr="00AE3210" w:rsidRDefault="00A0502D" w:rsidP="00AE3210">
      <w:pPr>
        <w:keepNext/>
        <w:spacing w:before="12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druhé - změna zákona č. 47/2011 Sb.</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III</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Jedná se o legislativně technickou změnu rušící novelizační bod, jehož nabytím účinnosti od 1. července 2015 by došlo k pozbytí platnosti ustanovení § 92d zákona o dani z přidané hodnoty upravujícím reverse charge při převodu </w:t>
      </w:r>
      <w:bookmarkStart w:id="3" w:name="par92d"/>
      <w:r w:rsidRPr="00E908BC">
        <w:rPr>
          <w:rFonts w:ascii="Times New Roman" w:hAnsi="Times New Roman"/>
          <w:sz w:val="24"/>
          <w:szCs w:val="24"/>
          <w:lang w:eastAsia="cs-CZ"/>
        </w:rPr>
        <w:t>povolenkami na emise skleníkových plynů</w:t>
      </w:r>
      <w:bookmarkEnd w:id="3"/>
      <w:r w:rsidRPr="00E908BC">
        <w:rPr>
          <w:rFonts w:ascii="Times New Roman" w:hAnsi="Times New Roman"/>
          <w:sz w:val="24"/>
          <w:szCs w:val="24"/>
          <w:lang w:eastAsia="cs-CZ"/>
        </w:rPr>
        <w:t>. Tato změna souvisí s novou koncepcí „dočasného použití režimu přenesení daňové povinností“, a to konkrétně ustanovení § 92f. Nově bude převod povolenek na emise skleníkových plynů součástí přílohy č. 6 zákona o dani z přidané hodnoty. Ta bude obsahovat také další vybraná zdanitelná plnění, na něž bude možno uplatnit režim přenesení daňové povinnosti, stanoví-li tak vláda nařízením. Tato změna se činí také z důvodu, že došlo k prodloužení možnosti použít režim přenesení daňové povinnosti při obchodování s povolenkami na emise skleníkových plynů až do 1. prosince 2018 (viz čl. 199a směrnice Rady 2006/112/ES).</w:t>
      </w:r>
    </w:p>
    <w:p w:rsidR="00A0502D" w:rsidRDefault="00A0502D" w:rsidP="00AE3210">
      <w:pPr>
        <w:keepNext/>
        <w:spacing w:before="120" w:line="240" w:lineRule="auto"/>
        <w:jc w:val="both"/>
        <w:outlineLvl w:val="0"/>
        <w:rPr>
          <w:rFonts w:ascii="Times New Roman" w:hAnsi="Times New Roman"/>
          <w:b/>
          <w:sz w:val="24"/>
          <w:szCs w:val="24"/>
          <w:u w:val="single"/>
          <w:lang w:eastAsia="cs-CZ"/>
        </w:rPr>
      </w:pPr>
    </w:p>
    <w:p w:rsidR="00A0502D" w:rsidRPr="00AE3210" w:rsidRDefault="00A0502D" w:rsidP="00AE3210">
      <w:pPr>
        <w:keepNext/>
        <w:spacing w:before="12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třetí - změna zákona č. 370/2011 Sb.</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IV</w:t>
      </w:r>
    </w:p>
    <w:p w:rsidR="00A0502D" w:rsidRPr="00E908BC" w:rsidRDefault="00A0502D" w:rsidP="00E908BC">
      <w:pPr>
        <w:numPr>
          <w:ilvl w:val="0"/>
          <w:numId w:val="38"/>
        </w:numPr>
        <w:suppressAutoHyphens/>
        <w:spacing w:before="120" w:after="0" w:line="240" w:lineRule="auto"/>
        <w:ind w:left="1418" w:hanging="1418"/>
        <w:jc w:val="both"/>
        <w:outlineLvl w:val="0"/>
        <w:rPr>
          <w:rFonts w:ascii="Times New Roman" w:hAnsi="Times New Roman"/>
          <w:b/>
          <w:sz w:val="24"/>
          <w:szCs w:val="24"/>
          <w:lang w:eastAsia="cs-CZ"/>
        </w:rPr>
      </w:pPr>
      <w:r w:rsidRPr="00E908BC">
        <w:rPr>
          <w:rFonts w:ascii="Times New Roman" w:hAnsi="Times New Roman"/>
          <w:b/>
          <w:sz w:val="24"/>
          <w:szCs w:val="24"/>
          <w:lang w:eastAsia="cs-CZ"/>
        </w:rPr>
        <w:t>(část první čl. I body 2, 5, 13 až 15, 32 až 36 a 40 až 42 – změna zákona o dani z přidané hodnoty)</w:t>
      </w:r>
    </w:p>
    <w:p w:rsidR="00A0502D" w:rsidRPr="00E908BC" w:rsidRDefault="00A0502D" w:rsidP="00AE3210">
      <w:pPr>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Vzhledem k prioritě vlády zakotvené v Koaliční smlouvě, kterou je snížení sazby daně z přidané hodnoty například na léky a knihy, se navrhuje zrušit sjednocení sazeb daně z přidané hodnoty tak, aby toto snížení nebylo účinné pouze pro rok 2015.</w:t>
      </w:r>
    </w:p>
    <w:p w:rsidR="00A0502D" w:rsidRPr="00E908BC" w:rsidRDefault="00A0502D" w:rsidP="00E908BC">
      <w:pPr>
        <w:numPr>
          <w:ilvl w:val="0"/>
          <w:numId w:val="38"/>
        </w:numPr>
        <w:suppressAutoHyphens/>
        <w:spacing w:before="120" w:after="0" w:line="240" w:lineRule="auto"/>
        <w:ind w:left="1418" w:hanging="1418"/>
        <w:jc w:val="both"/>
        <w:outlineLvl w:val="0"/>
        <w:rPr>
          <w:rFonts w:ascii="Times New Roman" w:hAnsi="Times New Roman"/>
          <w:b/>
          <w:sz w:val="24"/>
          <w:szCs w:val="24"/>
          <w:lang w:eastAsia="cs-CZ"/>
        </w:rPr>
      </w:pPr>
      <w:r w:rsidRPr="00E908BC">
        <w:rPr>
          <w:rFonts w:ascii="Times New Roman" w:hAnsi="Times New Roman"/>
          <w:b/>
          <w:sz w:val="24"/>
          <w:szCs w:val="24"/>
          <w:lang w:eastAsia="cs-CZ"/>
        </w:rPr>
        <w:t>(část první čl. II body 2, 4, 5, 7 a 8 – změna zákona o dani z přidané hodnoty)</w:t>
      </w:r>
    </w:p>
    <w:p w:rsidR="00A0502D" w:rsidRPr="00E908BC" w:rsidRDefault="00A0502D" w:rsidP="00E908BC">
      <w:pPr>
        <w:tabs>
          <w:tab w:val="num" w:pos="709"/>
        </w:tabs>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Navrhuje se zrušit ta přechodná ustanovení, která měla řešit vztah právní úpravy před uvalením jednotné sazby daně z přidané hodnoty ve výši 17,5% a po jejím zavedení.</w:t>
      </w:r>
    </w:p>
    <w:p w:rsidR="00A0502D" w:rsidRDefault="00A0502D" w:rsidP="00AE3210">
      <w:pPr>
        <w:keepNext/>
        <w:spacing w:before="120" w:line="240" w:lineRule="auto"/>
        <w:jc w:val="both"/>
        <w:outlineLvl w:val="0"/>
        <w:rPr>
          <w:rFonts w:ascii="Times New Roman" w:hAnsi="Times New Roman"/>
          <w:b/>
          <w:sz w:val="24"/>
          <w:szCs w:val="24"/>
          <w:u w:val="single"/>
          <w:lang w:eastAsia="cs-CZ"/>
        </w:rPr>
      </w:pPr>
    </w:p>
    <w:p w:rsidR="00A0502D" w:rsidRPr="00AE3210" w:rsidRDefault="00A0502D" w:rsidP="00AE3210">
      <w:pPr>
        <w:keepNext/>
        <w:spacing w:before="12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čtvrté - změna zákona č. 295/2012 Sb.</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V</w:t>
      </w:r>
    </w:p>
    <w:p w:rsidR="00A0502D" w:rsidRDefault="00A0502D" w:rsidP="00E908BC">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části třetí čl. IV zákona č. 295/2012 Sb. se navrhuje zrušit bod 1 z důvodu zrušení úpravy, která měla sjednotit sazby daně z přidané hodnoty ve výši 17,5% od 1. ledna 2016. Tento bod upravuje v návaznosti na změnu v sazbách daně z přidané hodnoty procentní výši podílu obcí na této dani.</w:t>
      </w:r>
    </w:p>
    <w:p w:rsidR="00A0502D" w:rsidRPr="00E908BC" w:rsidRDefault="00A0502D" w:rsidP="00E908BC">
      <w:pPr>
        <w:keepNext/>
        <w:spacing w:before="120" w:after="0" w:line="240" w:lineRule="auto"/>
        <w:jc w:val="both"/>
        <w:outlineLvl w:val="0"/>
        <w:rPr>
          <w:rFonts w:ascii="Times New Roman" w:hAnsi="Times New Roman"/>
          <w:sz w:val="24"/>
          <w:szCs w:val="24"/>
          <w:lang w:eastAsia="cs-CZ"/>
        </w:rPr>
      </w:pPr>
    </w:p>
    <w:p w:rsidR="00A0502D" w:rsidRPr="00AE3210" w:rsidRDefault="00A0502D" w:rsidP="00E908BC">
      <w:pPr>
        <w:keepNext/>
        <w:spacing w:before="120" w:after="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páté - změna zákona o změně daňových, pojistných a dalších zákonů v souvislosti se snižováním schodků veřejných rozpočtů</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VI</w:t>
      </w:r>
    </w:p>
    <w:p w:rsidR="00A0502D" w:rsidRPr="00E908BC" w:rsidRDefault="00A0502D" w:rsidP="00AE3210">
      <w:pPr>
        <w:keepNext/>
        <w:numPr>
          <w:ilvl w:val="0"/>
          <w:numId w:val="39"/>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(část dvanáctá)</w:t>
      </w:r>
    </w:p>
    <w:p w:rsidR="00A0502D" w:rsidRPr="00E908BC" w:rsidRDefault="00A0502D" w:rsidP="00AE3210">
      <w:pPr>
        <w:keepNext/>
        <w:suppressAutoHyphens/>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Část dvanáctou zákona č. 500/2012 Sb. se navrhuje zrušit z důvodu zrušení úpravy, která měla sjednotit sazby daně z přidané hodnoty ve výši 17,5% od 1. ledna 2016. Část dvanáctá obsahuje drobné legislativně technické novelizační body související se zavedením jednotné sazby daně z přidané hodnoty. </w:t>
      </w:r>
    </w:p>
    <w:p w:rsidR="00A0502D" w:rsidRPr="00E908BC" w:rsidRDefault="00A0502D" w:rsidP="00AE3210">
      <w:pPr>
        <w:keepNext/>
        <w:numPr>
          <w:ilvl w:val="0"/>
          <w:numId w:val="39"/>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(část třináctá čl. XX bod 1)</w:t>
      </w:r>
    </w:p>
    <w:p w:rsidR="00A0502D" w:rsidRPr="00E908BC" w:rsidRDefault="00A0502D" w:rsidP="00AE3210">
      <w:pPr>
        <w:keepNext/>
        <w:spacing w:before="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části třinácté čl. XX zákona č. 500/2012 Sb. se navrhuje zrušit bod 1 z důvodu zrušení úpravy, která měla sjednotit sazby daně z přidané hodnoty ve výši 17,5% od 1. ledna 2016. Tento bod upravuje v návaznosti na změnu v sazbách daně z přidané hodnoty procentní výši podílu krajů na této dani.</w:t>
      </w:r>
    </w:p>
    <w:p w:rsidR="00A0502D" w:rsidRPr="00E908BC" w:rsidRDefault="00A0502D" w:rsidP="00AE3210">
      <w:pPr>
        <w:keepNext/>
        <w:numPr>
          <w:ilvl w:val="0"/>
          <w:numId w:val="39"/>
        </w:num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w:t>
      </w:r>
      <w:r w:rsidRPr="00E908BC">
        <w:rPr>
          <w:rFonts w:ascii="Times New Roman" w:hAnsi="Times New Roman"/>
          <w:b/>
          <w:bCs/>
          <w:sz w:val="24"/>
          <w:szCs w:val="24"/>
          <w:lang w:eastAsia="cs-CZ"/>
        </w:rPr>
        <w:t>92d</w:t>
      </w:r>
      <w:r w:rsidRPr="00E908BC">
        <w:rPr>
          <w:rFonts w:ascii="Times New Roman" w:hAnsi="Times New Roman"/>
          <w:b/>
          <w:sz w:val="24"/>
          <w:szCs w:val="24"/>
          <w:lang w:eastAsia="cs-CZ"/>
        </w:rPr>
        <w:t>)</w:t>
      </w:r>
    </w:p>
    <w:p w:rsidR="00A0502D" w:rsidRPr="00E908BC" w:rsidRDefault="00A0502D" w:rsidP="00AE3210">
      <w:pPr>
        <w:spacing w:before="12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Z důvodu zabránění případným daňovým únikům se režim přenesení daňové povinnosti dále rozšiřuje na případy, kdy se plátce rozhodne využít možnost podle § 56 odst. 4 zákona o DPH a při dodání vybrané nemovité věci jinému plátci se uplatňuje daň.</w:t>
      </w:r>
    </w:p>
    <w:p w:rsidR="00A0502D" w:rsidRPr="00E908BC" w:rsidRDefault="00A0502D" w:rsidP="00E908BC">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Režim přenesení daňové povinnosti se v tomto případě zavádí v souladu s článkem 199 odst. 1 písm. c) směrnice 2006/112/ES.</w:t>
      </w:r>
    </w:p>
    <w:p w:rsidR="00A0502D" w:rsidRPr="00E908BC" w:rsidRDefault="00A0502D" w:rsidP="00E908BC">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Povinnost uplatňovat režim přenesení daňové povinnosti při převodu povolenek na emise skleníkových plynů, která byla v dosavadním § 92d, se neruší. Bude upravena v rámci vládního nařízení ve vazbě na nový § 92f a přílohu č. 6.</w:t>
      </w:r>
    </w:p>
    <w:p w:rsidR="00A0502D" w:rsidRPr="00AE3210" w:rsidRDefault="00A0502D" w:rsidP="00E908BC">
      <w:pPr>
        <w:keepNext/>
        <w:spacing w:before="120" w:after="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šesté - změna zákona č. 502/2012 Sb.</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VIII</w:t>
      </w:r>
    </w:p>
    <w:p w:rsidR="00A0502D" w:rsidRPr="00E908BC" w:rsidRDefault="00A0502D" w:rsidP="00E908BC">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Zákon č. 458/2011 Sb. a následně zákon č. 502/2012 Sb., který danou úpravu pouze převzal, zakotvil snížení limitu pro vznik plátcovství u daně z přidané hodnoty z 1 mil. Kč na 750 tis. Kč, a to s odloženou účinností od 1. ledna 2015, tedy ke spuštění jednoho inkasního místa. Jednalo se o jeden z kompenzačních mechanismů ke změnám v oblasti daně z příjmů, které se se spuštěním jednoho inkasního místa pojily. Vzhledem k tomu, že nedojde ke spuštění jednoho inkasního místa k 1. lednu 2015, navrhuje se zrušit toto snížení limitu, tedy zachovat stávající výši obratu 1 mil. Kč.</w:t>
      </w:r>
    </w:p>
    <w:p w:rsidR="00A0502D" w:rsidRPr="00E908BC" w:rsidRDefault="00A0502D" w:rsidP="00E908BC">
      <w:pPr>
        <w:keepNext/>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 důvodu upuštění od realizace jednoho inkasního místa od 1. ledna 2015 dochází také ke zrušení bodu 2 týkajícího se právní úpravy bezdlužnosti.</w:t>
      </w:r>
    </w:p>
    <w:p w:rsidR="00A0502D" w:rsidRDefault="00A0502D" w:rsidP="00E908BC">
      <w:pPr>
        <w:keepNext/>
        <w:spacing w:before="120" w:after="0" w:line="240" w:lineRule="auto"/>
        <w:jc w:val="both"/>
        <w:outlineLvl w:val="0"/>
        <w:rPr>
          <w:rFonts w:ascii="Times New Roman" w:hAnsi="Times New Roman"/>
          <w:b/>
          <w:sz w:val="24"/>
          <w:szCs w:val="24"/>
          <w:u w:val="single"/>
          <w:lang w:eastAsia="cs-CZ"/>
        </w:rPr>
      </w:pPr>
    </w:p>
    <w:p w:rsidR="00A0502D" w:rsidRPr="00AE3210" w:rsidRDefault="00A0502D" w:rsidP="00E908BC">
      <w:pPr>
        <w:keepNext/>
        <w:spacing w:before="120" w:after="0" w:line="240" w:lineRule="auto"/>
        <w:jc w:val="both"/>
        <w:outlineLvl w:val="0"/>
        <w:rPr>
          <w:rFonts w:ascii="Times New Roman" w:hAnsi="Times New Roman"/>
          <w:sz w:val="24"/>
          <w:szCs w:val="24"/>
          <w:u w:val="single"/>
          <w:lang w:eastAsia="cs-CZ"/>
        </w:rPr>
      </w:pPr>
      <w:r w:rsidRPr="00AE3210">
        <w:rPr>
          <w:rFonts w:ascii="Times New Roman" w:hAnsi="Times New Roman"/>
          <w:b/>
          <w:sz w:val="24"/>
          <w:szCs w:val="24"/>
          <w:u w:val="single"/>
          <w:lang w:eastAsia="cs-CZ"/>
        </w:rPr>
        <w:t>K části sedmé – změna zákona o dani z přidané hodnoty</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IX</w:t>
      </w:r>
    </w:p>
    <w:p w:rsidR="00A0502D" w:rsidRPr="00E908BC" w:rsidRDefault="00A0502D" w:rsidP="00E908BC">
      <w:pPr>
        <w:keepNext/>
        <w:numPr>
          <w:ilvl w:val="0"/>
          <w:numId w:val="40"/>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xml:space="preserve"> (§ 92 odst. 8 písm. d) až f))</w:t>
      </w:r>
    </w:p>
    <w:p w:rsidR="00A0502D" w:rsidRPr="00E908BC" w:rsidRDefault="00A0502D" w:rsidP="00E908BC">
      <w:pPr>
        <w:keepNext/>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Zrušení písmen v tomto odstavci přímo souvisí se zavedením institutu „kontrolního výkazu“ do zákona. Povinnosti plátce, které se týkají vedení evidencí pro účely daně z přidané hodnoty a zasílání výpisu z této evidence se přesouvají do nového § 101c. Plátci jsou nově povinni podávat kontrolní výkaz. </w:t>
      </w:r>
    </w:p>
    <w:p w:rsidR="00A0502D" w:rsidRPr="00E908BC" w:rsidRDefault="00A0502D" w:rsidP="00E908BC">
      <w:pPr>
        <w:keepNext/>
        <w:numPr>
          <w:ilvl w:val="0"/>
          <w:numId w:val="40"/>
        </w:num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92a odst. 3 až 5)</w:t>
      </w:r>
    </w:p>
    <w:p w:rsidR="00A0502D" w:rsidRPr="00E908BC" w:rsidRDefault="00A0502D" w:rsidP="00E908BC">
      <w:pPr>
        <w:keepNext/>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Povinnosti plátce, který uskutečnil zdanitelné plnění v režimu přenesení daňové povinnosti, a plátce, který přijal zdanitelné plnění v režimu přenesení daňové povinnosti, které se týkají vedení evidencí pro účely daně z přidané hodnoty, a zasílání výpisu z této evidence se přesouvají do nového § 101c. Plátci jsou nově povinni podávat kontrolní výkaz.</w:t>
      </w:r>
    </w:p>
    <w:p w:rsidR="00A0502D" w:rsidRPr="00E908BC" w:rsidRDefault="00A0502D" w:rsidP="00E908BC">
      <w:pPr>
        <w:keepNext/>
        <w:numPr>
          <w:ilvl w:val="0"/>
          <w:numId w:val="41"/>
        </w:numPr>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100 odst. 2)</w:t>
      </w:r>
    </w:p>
    <w:p w:rsidR="00A0502D" w:rsidRPr="00E908BC" w:rsidRDefault="00A0502D" w:rsidP="00E908BC">
      <w:pPr>
        <w:spacing w:before="120" w:after="0" w:line="240" w:lineRule="auto"/>
        <w:jc w:val="both"/>
        <w:outlineLvl w:val="0"/>
        <w:rPr>
          <w:rFonts w:ascii="Times New Roman" w:hAnsi="Times New Roman"/>
          <w:bCs/>
          <w:sz w:val="24"/>
          <w:szCs w:val="24"/>
          <w:lang w:eastAsia="cs-CZ"/>
        </w:rPr>
      </w:pPr>
      <w:r w:rsidRPr="00E908BC">
        <w:rPr>
          <w:rFonts w:ascii="Times New Roman" w:hAnsi="Times New Roman"/>
          <w:bCs/>
          <w:sz w:val="24"/>
          <w:szCs w:val="24"/>
          <w:lang w:eastAsia="cs-CZ"/>
        </w:rPr>
        <w:t xml:space="preserve">Zrušení tohoto odstavce přímo souvisí se zavedením institutu „kontrolního výkazu“ do zákona. Proto se jeví jako nadbytečné, aby plátce duplicitně uváděl v evidenci údaje, které bude povinen uvádět v kontrolním výkazu.  </w:t>
      </w:r>
    </w:p>
    <w:p w:rsidR="00A0502D" w:rsidRPr="00E908BC" w:rsidRDefault="00A0502D" w:rsidP="00E908BC">
      <w:pPr>
        <w:keepNext/>
        <w:numPr>
          <w:ilvl w:val="0"/>
          <w:numId w:val="41"/>
        </w:numPr>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101a odst. 3)</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Zrušení tohoto odstavce přímo souvisí se zavedením institutu „kontrolního výkazu“ do zákona. Vzhledem k tomu, že plátce bude za daných podmínek uvedených v § 101c povinen podávat kontrolní výkaz elektronicky, jeví se jako nadbytečná výjimka pro fyzickou osobu uvedená v odstavci 3, která je i tak sama o sobě problematická a ne zcela jasná.</w:t>
      </w:r>
    </w:p>
    <w:p w:rsidR="00A0502D" w:rsidRPr="00E908BC" w:rsidRDefault="00A0502D" w:rsidP="00E908BC">
      <w:pPr>
        <w:keepNext/>
        <w:numPr>
          <w:ilvl w:val="0"/>
          <w:numId w:val="41"/>
        </w:numPr>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101c až § 101e)</w:t>
      </w:r>
    </w:p>
    <w:p w:rsidR="00A0502D" w:rsidRPr="00E908BC" w:rsidRDefault="00A0502D" w:rsidP="00AE3210">
      <w:pPr>
        <w:suppressAutoHyphens/>
        <w:spacing w:before="12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101c)</w:t>
      </w:r>
    </w:p>
    <w:p w:rsidR="00A0502D" w:rsidRPr="00E908BC" w:rsidRDefault="00A0502D" w:rsidP="00AE3210">
      <w:pPr>
        <w:suppressAutoHyphens/>
        <w:spacing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1</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Kontrolní výkaz je povinen podat každý plátce, který uskutečnil zdanitelné plnění s místem plnění v tuzemsku pro plátce, nebo pokud přijal úplatu za toto zdanitelné plnění. </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Kontrolní výkaz nepodává plátce, který uskuteční pouze </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zdanitelná plnění pro osoby, které nejsou plátci, nebo</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plnění osvobozená od daně bez nároku na odpočet daně podle § 51, nebo</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plnění osvobozená od daně s nárokem na odpočet daně podle § 63.</w:t>
      </w:r>
    </w:p>
    <w:p w:rsidR="00A0502D" w:rsidRPr="00E908BC" w:rsidRDefault="00A0502D" w:rsidP="00E908BC">
      <w:pPr>
        <w:keepNext/>
        <w:suppressAutoHyphens/>
        <w:spacing w:after="0" w:line="240" w:lineRule="auto"/>
        <w:jc w:val="both"/>
        <w:outlineLvl w:val="0"/>
        <w:rPr>
          <w:rFonts w:ascii="Times New Roman" w:hAnsi="Times New Roman"/>
          <w:i/>
          <w:sz w:val="24"/>
          <w:szCs w:val="24"/>
          <w:lang w:eastAsia="cs-CZ"/>
        </w:rPr>
      </w:pPr>
      <w:r w:rsidRPr="00E908BC">
        <w:rPr>
          <w:rFonts w:ascii="Times New Roman" w:hAnsi="Times New Roman"/>
          <w:sz w:val="24"/>
          <w:szCs w:val="24"/>
          <w:lang w:eastAsia="cs-CZ"/>
        </w:rPr>
        <w:t>Plátce, který neuskutečnil za zdaňovací období žádná zdanitelná plnění s místem plnění v tuzemsku, kontrolní výkaz nepodává.</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2</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V kontrolním výkazu je plátce u zdanitelných plnění s místem plnění v tuzemsku, uskutečněných za příslušné zdaňovací období pro plátce, povinen podle daňového dokladu uvést vyjmenované údaje, které je současně povinen uvést na daňových dokladech, vystavených za tato uskutečněná zdanitelná plnění. </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uvede v kontrolním výkazu jen stanovené údaje, které je povinen uvést na daňovém dokladu. Pokud daňový doklad neobsahuje sazbu daně a výši daně, je-li osobou povinnou přiznat daň osoba, pro kterou je plnění uskutečněno (režim přenesení daňové povinnosti), neuvede tyto údaje v kontrolním výkazu.</w:t>
      </w:r>
    </w:p>
    <w:p w:rsidR="00A0502D" w:rsidRPr="00E908BC" w:rsidRDefault="00A0502D" w:rsidP="00E908BC">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který uskutečnil zdanitelné plnění a vystavil zjednodušený daňový doklad, údaje z tohoto zjednodušeného daňového dokladu v kontrolním výkazu neuvádí.</w:t>
      </w:r>
    </w:p>
    <w:p w:rsidR="00A0502D" w:rsidRPr="00E908BC" w:rsidRDefault="00A0502D" w:rsidP="00E908BC">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Všechny údaje, které je plátce povinen v kontrolním výkazu uvádět, má k dispozici, protože je podle § 28 odst. 3 zákona o DPH povinen vystavit daňový doklad do patnácti dnů ode dne, kdy mu vznikla povinnost přiznat daň. Pokud plátce s měsíčním zdaňovacím obdobím uskuteční zdanitelné plnění poslední den zdaňovacího období, je povinen vystavit daňový doklad do 15. dne následujícího kalendářního měsíce a kontrolní výkaz je povinen podat do 25. dne tohoto měsíce. </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3</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Kontrolní výkaz je povinen předložit každý plátce, příjemce zdanitelného plnění s místem plnění v tuzemsku a také každý plátce, který zaplatil zálohu na budoucí zdanitelné plnění.</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příjemce zdanitelného plnění je povinen podat kontrolní výkaz za zdaňovací období, ve kterém uplatnil nárok na odpočet daně u jakéhokoliv přijatého zdanitelného plnění od plátce s místem plnění v tuzemsku – dodání zboží, poskytnutí služby a dále, pokud uplatnil nárok na odpočet daně u přijatých zdanitelných plnění, u kterých byl jako jejich příjemce povinen přiznat daň.</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Plátce, příjemce zdanitelného plnění je také povinen podat kontrolní výkaz, pokud mu vznikla povinnost přiznat daň z přijatého zdanitelného plnění. </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Jedná se o pořízení zboží z jiného členského státu (§108/1/b)), přijetí služby podle § 9 až 10d a § 10k, dodání zboží s instalací nebo montáží, nebo dodání zboží soustavami nebo sítěmi (§ 108/1c)), pořízení zboží kupujícím zjednodušeným postupem uvnitř území EU formou třístranného obchodu (§ 108/1/d) nebo pokud mu bylo poskytnuto plnění v režimu přenesení daňové povinnosti (§ 108/1g)).</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4</w:t>
      </w: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příjemce zdanitelného plnění je povinen v kontrolním výkazu uvést vyjmenované údaje z přijatého daňového dokladu.</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neuvádí v kontrolním výkazu údaje z přijatého zjednodušeného daňového dokladu.</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Pokud plátce daňový doklad nemá, může nárok na odpočet daně prokázat jiným způsobem. Jedná se o případy uvedené v § 73 odst. 1 písm. b) a e) zákona o DPH:</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poskytnutí zdanitelného plnění osobou povinnou k dani neusazenou v tuzemsku,</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poskytnutí zdanitelného plnění jiným plátcem (režim přenesení daňové povinnosti),</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pořízení zboží z jiného členského státu,</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nebo v případě plnění podle § 13 odst. 4 písm. b), (dlouhodobý majetek vytvořený vlastní činností).</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těchto případech uvede plátce v kontrolním výkazu údaje z jiného dokladu.</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p>
    <w:p w:rsidR="00A0502D" w:rsidRPr="00E908BC" w:rsidRDefault="00A0502D" w:rsidP="00E908BC">
      <w:pPr>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5</w:t>
      </w:r>
    </w:p>
    <w:p w:rsidR="00A0502D" w:rsidRPr="00E908BC" w:rsidRDefault="00A0502D" w:rsidP="00E908BC">
      <w:pPr>
        <w:suppressAutoHyphens/>
        <w:spacing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Pokud plátce provedl opravu základu daně a výše daně podle § 42 zákona o DPH nebo provedl opravu výše daně v jiných případech podle § 43 zákona o DPH, je povinen z opravného daňového dokladu uvést v kontrolním výkazu náležitosti uvedené pod písm. a) až e).</w:t>
      </w:r>
    </w:p>
    <w:p w:rsidR="00A0502D" w:rsidRPr="00E908BC" w:rsidRDefault="00A0502D" w:rsidP="00E908BC">
      <w:pPr>
        <w:keepNext/>
        <w:suppressAutoHyphens/>
        <w:spacing w:after="0" w:line="240" w:lineRule="auto"/>
        <w:jc w:val="both"/>
        <w:outlineLvl w:val="0"/>
        <w:rPr>
          <w:rFonts w:ascii="Times New Roman" w:hAnsi="Times New Roman"/>
          <w:sz w:val="24"/>
          <w:szCs w:val="24"/>
          <w:lang w:eastAsia="cs-CZ"/>
        </w:rPr>
      </w:pPr>
    </w:p>
    <w:p w:rsidR="00A0502D" w:rsidRPr="00E908BC" w:rsidRDefault="00A0502D" w:rsidP="00E908BC">
      <w:pPr>
        <w:keepNext/>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K odst. 6</w:t>
      </w:r>
    </w:p>
    <w:p w:rsidR="00A0502D" w:rsidRPr="00E908BC" w:rsidRDefault="00A0502D" w:rsidP="00E908BC">
      <w:pPr>
        <w:keepNext/>
        <w:suppressAutoHyphens/>
        <w:spacing w:after="12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Plátce, pro kterého byla provedena oprava základu daně a výše daně, nebo oprava výše daně v jiných případech, uvede v kontrolním výkazu z přijatého opravného daňového dokladu náležitosti uvedené pod písm. a) až e). Jedná se o plátce, který je povinen provést opravu odpočtu daně a také o plátce, který je oprávněn opravu odpočtu daně provést.</w:t>
      </w:r>
    </w:p>
    <w:p w:rsidR="00A0502D" w:rsidRPr="00E908BC" w:rsidRDefault="00A0502D" w:rsidP="00E908BC">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případech, kdy mohl plátce nárok na odpočet daně prokázat jiným způsobem (§ 73 odst. 1 písm. b) a e) zákona o DPH), nebo kdy byl povinen provést opravu odpočtu daně podle § 74 odst. 1 zákona o DPH, uvede tyto údaje v kontrolním výkazu z jiného dokladu.</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p>
    <w:p w:rsidR="00A0502D" w:rsidRPr="00E908BC" w:rsidRDefault="00A0502D" w:rsidP="00E908BC">
      <w:p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101d)</w:t>
      </w:r>
    </w:p>
    <w:p w:rsidR="00A0502D" w:rsidRPr="00E908BC" w:rsidRDefault="00A0502D" w:rsidP="00E908BC">
      <w:pPr>
        <w:suppressAutoHyphens/>
        <w:spacing w:before="120" w:after="0" w:line="240" w:lineRule="auto"/>
        <w:jc w:val="both"/>
        <w:outlineLvl w:val="0"/>
        <w:rPr>
          <w:rFonts w:ascii="Times New Roman" w:hAnsi="Times New Roman"/>
          <w:bCs/>
          <w:sz w:val="24"/>
          <w:szCs w:val="24"/>
          <w:lang w:eastAsia="cs-CZ"/>
        </w:rPr>
      </w:pPr>
      <w:r w:rsidRPr="00E908BC">
        <w:rPr>
          <w:rFonts w:ascii="Times New Roman" w:hAnsi="Times New Roman"/>
          <w:sz w:val="24"/>
          <w:szCs w:val="24"/>
          <w:lang w:eastAsia="cs-CZ"/>
        </w:rPr>
        <w:t xml:space="preserve">Kontrolní výkaz je povinen podat plátce, </w:t>
      </w:r>
      <w:r w:rsidRPr="00E908BC">
        <w:rPr>
          <w:rFonts w:ascii="Times New Roman" w:hAnsi="Times New Roman"/>
          <w:bCs/>
          <w:sz w:val="24"/>
          <w:szCs w:val="24"/>
          <w:lang w:eastAsia="cs-CZ"/>
        </w:rPr>
        <w:t>který má při výrobě investičního zlata nebo při přeměně zlata na investiční zlato nárok na odpočet daně.</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bCs/>
          <w:sz w:val="24"/>
          <w:szCs w:val="24"/>
          <w:lang w:eastAsia="cs-CZ"/>
        </w:rPr>
        <w:t>Tento plátce je v kontrolním výkazu povinen u všech svých kupujících uvést údaje podle odstavce 2.</w:t>
      </w:r>
    </w:p>
    <w:p w:rsidR="00A0502D" w:rsidRPr="00E908BC" w:rsidRDefault="00A0502D" w:rsidP="00E908BC">
      <w:pPr>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Pokud výrobce investičního zlata, který má nárok na odpočet daně, přijme zdanitelné plnění, je povinen podat kontrolní výkaz podle § 101c odstavce 3. Pokud je předmětem nákupu zlato, je povinen v kontrolním výkazu uvést hmotnost a ryzost zlata.</w:t>
      </w:r>
    </w:p>
    <w:p w:rsidR="00A0502D" w:rsidRPr="00E908BC" w:rsidRDefault="00A0502D" w:rsidP="00E908BC">
      <w:pPr>
        <w:suppressAutoHyphens/>
        <w:spacing w:before="120" w:after="0" w:line="240" w:lineRule="auto"/>
        <w:jc w:val="both"/>
        <w:outlineLvl w:val="0"/>
        <w:rPr>
          <w:rFonts w:ascii="Times New Roman" w:hAnsi="Times New Roman"/>
          <w:b/>
          <w:sz w:val="24"/>
          <w:szCs w:val="24"/>
          <w:lang w:eastAsia="cs-CZ"/>
        </w:rPr>
      </w:pPr>
    </w:p>
    <w:p w:rsidR="00A0502D" w:rsidRPr="00E908BC" w:rsidRDefault="00A0502D" w:rsidP="00E908BC">
      <w:p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b/>
          <w:sz w:val="24"/>
          <w:szCs w:val="24"/>
          <w:lang w:eastAsia="cs-CZ"/>
        </w:rPr>
        <w:t>(§ 101e)</w:t>
      </w:r>
    </w:p>
    <w:p w:rsidR="00A0502D" w:rsidRPr="00E908BC" w:rsidRDefault="00A0502D" w:rsidP="00E908BC">
      <w:p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sz w:val="24"/>
          <w:szCs w:val="24"/>
          <w:lang w:eastAsia="cs-CZ"/>
        </w:rPr>
        <w:t>Kontrolní výkaz podává plátce pouze elektronicky do 25 dnů po skončení zdaňovacího období na elektronickou adresu podatelny správce daně.</w:t>
      </w:r>
    </w:p>
    <w:p w:rsidR="00A0502D" w:rsidRPr="00E908BC" w:rsidRDefault="00A0502D" w:rsidP="00E908BC">
      <w:p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sz w:val="24"/>
          <w:szCs w:val="24"/>
          <w:lang w:eastAsia="cs-CZ"/>
        </w:rPr>
        <w:t>Pokud plátce podá více kontrolních výkazů před 25 dnem po skončení zdaňovacího období, považuje se za platný vždy kontrolní výkaz podaný jako poslední.</w:t>
      </w:r>
    </w:p>
    <w:p w:rsidR="00A0502D" w:rsidRPr="00E908BC" w:rsidRDefault="00A0502D" w:rsidP="00E908BC">
      <w:pPr>
        <w:suppressAutoHyphens/>
        <w:spacing w:before="120" w:after="0" w:line="240" w:lineRule="auto"/>
        <w:jc w:val="both"/>
        <w:outlineLvl w:val="0"/>
        <w:rPr>
          <w:rFonts w:ascii="Times New Roman" w:hAnsi="Times New Roman"/>
          <w:b/>
          <w:sz w:val="24"/>
          <w:szCs w:val="24"/>
          <w:lang w:eastAsia="cs-CZ"/>
        </w:rPr>
      </w:pPr>
      <w:r w:rsidRPr="00E908BC">
        <w:rPr>
          <w:rFonts w:ascii="Times New Roman" w:hAnsi="Times New Roman"/>
          <w:sz w:val="24"/>
          <w:szCs w:val="24"/>
          <w:lang w:eastAsia="cs-CZ"/>
        </w:rPr>
        <w:t>Pokud plátce po 25. dni pro podání kontrolního výkazu opravuje chyby, podá následný kontrolní výkaz, ve kterém uvede pouze rozdíly mezi opravenými a původními doklady.</w:t>
      </w:r>
    </w:p>
    <w:p w:rsidR="00A0502D" w:rsidRPr="00E908BC" w:rsidRDefault="00A0502D" w:rsidP="00E908BC">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odstavci 4 jsou řešeny případy, kdy plátce nepodá kontrolní výkaz ve lhůtě pro jeho podání, nebo pokud vzniknou pochybnosti o správnosti, pravdivosti nebo úplnosti kontrolního výkazu.</w:t>
      </w:r>
    </w:p>
    <w:p w:rsidR="00A0502D" w:rsidRPr="00E908BC" w:rsidRDefault="00A0502D" w:rsidP="00E908BC">
      <w:pPr>
        <w:keepNext/>
        <w:suppressAutoHyphens/>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V odstavci 5 jsou řešeny sankce v případě, kdy plátce kontrolní výkaz nepodá, podá opožděně, nebo kdy neodstraní pochybnosti správce daně.</w:t>
      </w:r>
    </w:p>
    <w:p w:rsidR="00A0502D" w:rsidRDefault="00A0502D" w:rsidP="00E908BC">
      <w:pPr>
        <w:keepNext/>
        <w:spacing w:before="120" w:after="0" w:line="240" w:lineRule="auto"/>
        <w:jc w:val="both"/>
        <w:outlineLvl w:val="0"/>
        <w:rPr>
          <w:rFonts w:ascii="Times New Roman" w:hAnsi="Times New Roman"/>
          <w:b/>
          <w:sz w:val="24"/>
          <w:szCs w:val="24"/>
          <w:u w:val="single"/>
          <w:lang w:eastAsia="cs-CZ"/>
        </w:rPr>
      </w:pPr>
    </w:p>
    <w:p w:rsidR="00A0502D" w:rsidRPr="00AE3210" w:rsidRDefault="00A0502D" w:rsidP="00E908BC">
      <w:pPr>
        <w:keepNext/>
        <w:spacing w:before="120" w:after="0" w:line="240" w:lineRule="auto"/>
        <w:jc w:val="both"/>
        <w:outlineLvl w:val="0"/>
        <w:rPr>
          <w:rFonts w:ascii="Times New Roman" w:hAnsi="Times New Roman"/>
          <w:b/>
          <w:sz w:val="24"/>
          <w:szCs w:val="24"/>
          <w:u w:val="single"/>
          <w:lang w:eastAsia="cs-CZ"/>
        </w:rPr>
      </w:pPr>
      <w:r w:rsidRPr="00AE3210">
        <w:rPr>
          <w:rFonts w:ascii="Times New Roman" w:hAnsi="Times New Roman"/>
          <w:b/>
          <w:sz w:val="24"/>
          <w:szCs w:val="24"/>
          <w:u w:val="single"/>
          <w:lang w:eastAsia="cs-CZ"/>
        </w:rPr>
        <w:t>K části osmé – účinnost</w:t>
      </w:r>
    </w:p>
    <w:p w:rsidR="00A0502D" w:rsidRPr="00E908BC" w:rsidRDefault="00A0502D" w:rsidP="00E908BC">
      <w:pPr>
        <w:keepNext/>
        <w:spacing w:before="120" w:after="0" w:line="240" w:lineRule="auto"/>
        <w:jc w:val="both"/>
        <w:outlineLvl w:val="0"/>
        <w:rPr>
          <w:rFonts w:ascii="Times New Roman" w:hAnsi="Times New Roman"/>
          <w:b/>
          <w:bCs/>
          <w:sz w:val="24"/>
          <w:szCs w:val="24"/>
          <w:lang w:eastAsia="cs-CZ"/>
        </w:rPr>
      </w:pPr>
      <w:r w:rsidRPr="00E908BC">
        <w:rPr>
          <w:rFonts w:ascii="Times New Roman" w:hAnsi="Times New Roman"/>
          <w:b/>
          <w:bCs/>
          <w:sz w:val="24"/>
          <w:szCs w:val="24"/>
          <w:lang w:eastAsia="cs-CZ"/>
        </w:rPr>
        <w:t>K čl. X</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Účinnost zákona se navrhuje k datu 1. ledna 2015 s výjimkou těch částí zákona, které obsahují opatření proti daňovým podvodům (část šestá a sedmá), tj. zrušení obratu 750 tis. Kč z důvodu novely zákona č. 458/2011 Sb. a institut kontrolního výkazu. </w:t>
      </w:r>
    </w:p>
    <w:p w:rsidR="00A0502D" w:rsidRPr="00E908BC" w:rsidRDefault="00A0502D" w:rsidP="00E908BC">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 xml:space="preserve">Pro část šestou, je zvolena účinnost dřívější, a to z důvodu předejití nežádoucí aplikace principu přednosti vtělování novel s dřívější platnosti před těmi s platností pozdější. Účinnost části sedmé, která zavádí institut kontrolního výkazu, se navrhuje ji posunout od 1. ledna 2016 a to z důvodu časového prostoru připravit elektronické zpracování dat. </w:t>
      </w:r>
    </w:p>
    <w:p w:rsidR="00A0502D" w:rsidRPr="00E908BC" w:rsidRDefault="00A0502D" w:rsidP="00666577">
      <w:pPr>
        <w:spacing w:before="120" w:after="0" w:line="240" w:lineRule="auto"/>
        <w:jc w:val="both"/>
        <w:outlineLvl w:val="0"/>
        <w:rPr>
          <w:rFonts w:ascii="Times New Roman" w:hAnsi="Times New Roman"/>
          <w:sz w:val="24"/>
          <w:szCs w:val="24"/>
          <w:lang w:eastAsia="cs-CZ"/>
        </w:rPr>
      </w:pPr>
      <w:r w:rsidRPr="00E908BC">
        <w:rPr>
          <w:rFonts w:ascii="Times New Roman" w:hAnsi="Times New Roman"/>
          <w:sz w:val="24"/>
          <w:szCs w:val="24"/>
          <w:lang w:eastAsia="cs-CZ"/>
        </w:rPr>
        <w:t>Návrh také upravuje platnost reverse charge při převodu povolenek na emise skleníkových plynů (část druhá) a ruší se snížení obratu od 31. prosince 2014 z 1 mil. Kč na 750 tis. Kč (část šestá). Dále návrh obsahuje zrušení těch ustanovení (část třetí, čtvrtá a pátá), které se týkají změn vztahujících se k dosud platnému stanovení jednotné sazby daně 17,5%, která mají účinnost od 1. ledna 2016.</w:t>
      </w:r>
    </w:p>
    <w:sectPr w:rsidR="00A0502D" w:rsidRPr="00E908BC" w:rsidSect="00806629">
      <w:headerReference w:type="default" r:id="rId10"/>
      <w:headerReference w:type="first" r:id="rId11"/>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9F" w:rsidRDefault="00F8709F" w:rsidP="00D755C7">
      <w:pPr>
        <w:spacing w:after="0" w:line="240" w:lineRule="auto"/>
      </w:pPr>
      <w:r>
        <w:separator/>
      </w:r>
    </w:p>
  </w:endnote>
  <w:endnote w:type="continuationSeparator" w:id="0">
    <w:p w:rsidR="00F8709F" w:rsidRDefault="00F8709F" w:rsidP="00D7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9F" w:rsidRDefault="00F8709F" w:rsidP="00D755C7">
      <w:pPr>
        <w:spacing w:after="0" w:line="240" w:lineRule="auto"/>
      </w:pPr>
      <w:r>
        <w:separator/>
      </w:r>
    </w:p>
  </w:footnote>
  <w:footnote w:type="continuationSeparator" w:id="0">
    <w:p w:rsidR="00F8709F" w:rsidRDefault="00F8709F" w:rsidP="00D75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2D" w:rsidRDefault="00F8709F">
    <w:pPr>
      <w:pStyle w:val="Zhlav"/>
      <w:jc w:val="center"/>
    </w:pPr>
    <w:r>
      <w:fldChar w:fldCharType="begin"/>
    </w:r>
    <w:r>
      <w:instrText>PAGE   \* MERGEFORMAT</w:instrText>
    </w:r>
    <w:r>
      <w:fldChar w:fldCharType="separate"/>
    </w:r>
    <w:r w:rsidR="003B7C64">
      <w:rPr>
        <w:noProof/>
      </w:rPr>
      <w:t>- 2 -</w:t>
    </w:r>
    <w:r>
      <w:rPr>
        <w:noProof/>
      </w:rPr>
      <w:fldChar w:fldCharType="end"/>
    </w:r>
  </w:p>
  <w:p w:rsidR="00A0502D" w:rsidRDefault="00A050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2D" w:rsidRPr="00055C7A" w:rsidRDefault="00A0502D" w:rsidP="007B7A0E">
    <w:pPr>
      <w:pStyle w:val="Zhlav"/>
      <w:jc w:val="right"/>
      <w:rPr>
        <w:rFonts w:ascii="Times New Roman" w:hAnsi="Times New Roman"/>
        <w:b/>
        <w:sz w:val="24"/>
        <w:szCs w:val="24"/>
      </w:rPr>
    </w:pPr>
    <w:r w:rsidRPr="00055C7A">
      <w:rPr>
        <w:rFonts w:ascii="Times New Roman" w:hAnsi="Times New Roman"/>
        <w:b/>
        <w:sz w:val="24"/>
        <w:szCs w:val="24"/>
      </w:rPr>
      <w:t>I</w:t>
    </w:r>
    <w:r>
      <w:rPr>
        <w:rFonts w:ascii="Times New Roman" w:hAnsi="Times New Roman"/>
        <w:b/>
        <w:sz w:val="24"/>
        <w:szCs w:val="24"/>
      </w:rPr>
      <w:t>II</w:t>
    </w:r>
    <w:r w:rsidRPr="00055C7A">
      <w:rPr>
        <w:rFonts w:ascii="Times New Roman" w:hAnsi="Times New Roman"/>
        <w:b/>
        <w:sz w:val="24"/>
        <w:szCs w:val="24"/>
      </w:rPr>
      <w:t>.</w:t>
    </w:r>
  </w:p>
  <w:p w:rsidR="00A0502D" w:rsidRDefault="00A050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D69"/>
    <w:multiLevelType w:val="hybridMultilevel"/>
    <w:tmpl w:val="8E000130"/>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46F550D"/>
    <w:multiLevelType w:val="hybridMultilevel"/>
    <w:tmpl w:val="5B121FD4"/>
    <w:lvl w:ilvl="0" w:tplc="04050001">
      <w:start w:val="1"/>
      <w:numFmt w:val="bullet"/>
      <w:lvlText w:val=""/>
      <w:lvlJc w:val="left"/>
      <w:pPr>
        <w:ind w:left="1569" w:hanging="360"/>
      </w:pPr>
      <w:rPr>
        <w:rFonts w:ascii="Symbol" w:hAnsi="Symbol" w:hint="default"/>
      </w:rPr>
    </w:lvl>
    <w:lvl w:ilvl="1" w:tplc="04050003" w:tentative="1">
      <w:start w:val="1"/>
      <w:numFmt w:val="bullet"/>
      <w:lvlText w:val="o"/>
      <w:lvlJc w:val="left"/>
      <w:pPr>
        <w:ind w:left="2289" w:hanging="360"/>
      </w:pPr>
      <w:rPr>
        <w:rFonts w:ascii="Courier New" w:hAnsi="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2">
    <w:nsid w:val="0AAF7A22"/>
    <w:multiLevelType w:val="hybridMultilevel"/>
    <w:tmpl w:val="960AA0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C8E657D"/>
    <w:multiLevelType w:val="hybridMultilevel"/>
    <w:tmpl w:val="872AB86A"/>
    <w:lvl w:ilvl="0" w:tplc="4F3E7E2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DC257A"/>
    <w:multiLevelType w:val="hybridMultilevel"/>
    <w:tmpl w:val="CC36CC8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020457E"/>
    <w:multiLevelType w:val="hybridMultilevel"/>
    <w:tmpl w:val="8B38684A"/>
    <w:lvl w:ilvl="0" w:tplc="04050003">
      <w:start w:val="1"/>
      <w:numFmt w:val="bullet"/>
      <w:lvlText w:val="o"/>
      <w:lvlJc w:val="left"/>
      <w:pPr>
        <w:ind w:left="1853" w:hanging="360"/>
      </w:pPr>
      <w:rPr>
        <w:rFonts w:ascii="Courier New" w:hAnsi="Courier New" w:hint="default"/>
      </w:rPr>
    </w:lvl>
    <w:lvl w:ilvl="1" w:tplc="04050003" w:tentative="1">
      <w:start w:val="1"/>
      <w:numFmt w:val="bullet"/>
      <w:lvlText w:val="o"/>
      <w:lvlJc w:val="left"/>
      <w:pPr>
        <w:ind w:left="2573" w:hanging="360"/>
      </w:pPr>
      <w:rPr>
        <w:rFonts w:ascii="Courier New" w:hAnsi="Courier New" w:hint="default"/>
      </w:rPr>
    </w:lvl>
    <w:lvl w:ilvl="2" w:tplc="04050005" w:tentative="1">
      <w:start w:val="1"/>
      <w:numFmt w:val="bullet"/>
      <w:lvlText w:val=""/>
      <w:lvlJc w:val="left"/>
      <w:pPr>
        <w:ind w:left="3293" w:hanging="360"/>
      </w:pPr>
      <w:rPr>
        <w:rFonts w:ascii="Wingdings" w:hAnsi="Wingdings" w:hint="default"/>
      </w:rPr>
    </w:lvl>
    <w:lvl w:ilvl="3" w:tplc="04050001" w:tentative="1">
      <w:start w:val="1"/>
      <w:numFmt w:val="bullet"/>
      <w:lvlText w:val=""/>
      <w:lvlJc w:val="left"/>
      <w:pPr>
        <w:ind w:left="4013" w:hanging="360"/>
      </w:pPr>
      <w:rPr>
        <w:rFonts w:ascii="Symbol" w:hAnsi="Symbol" w:hint="default"/>
      </w:rPr>
    </w:lvl>
    <w:lvl w:ilvl="4" w:tplc="04050003" w:tentative="1">
      <w:start w:val="1"/>
      <w:numFmt w:val="bullet"/>
      <w:lvlText w:val="o"/>
      <w:lvlJc w:val="left"/>
      <w:pPr>
        <w:ind w:left="4733" w:hanging="360"/>
      </w:pPr>
      <w:rPr>
        <w:rFonts w:ascii="Courier New" w:hAnsi="Courier New" w:hint="default"/>
      </w:rPr>
    </w:lvl>
    <w:lvl w:ilvl="5" w:tplc="04050005" w:tentative="1">
      <w:start w:val="1"/>
      <w:numFmt w:val="bullet"/>
      <w:lvlText w:val=""/>
      <w:lvlJc w:val="left"/>
      <w:pPr>
        <w:ind w:left="5453" w:hanging="360"/>
      </w:pPr>
      <w:rPr>
        <w:rFonts w:ascii="Wingdings" w:hAnsi="Wingdings" w:hint="default"/>
      </w:rPr>
    </w:lvl>
    <w:lvl w:ilvl="6" w:tplc="04050001" w:tentative="1">
      <w:start w:val="1"/>
      <w:numFmt w:val="bullet"/>
      <w:lvlText w:val=""/>
      <w:lvlJc w:val="left"/>
      <w:pPr>
        <w:ind w:left="6173" w:hanging="360"/>
      </w:pPr>
      <w:rPr>
        <w:rFonts w:ascii="Symbol" w:hAnsi="Symbol" w:hint="default"/>
      </w:rPr>
    </w:lvl>
    <w:lvl w:ilvl="7" w:tplc="04050003" w:tentative="1">
      <w:start w:val="1"/>
      <w:numFmt w:val="bullet"/>
      <w:lvlText w:val="o"/>
      <w:lvlJc w:val="left"/>
      <w:pPr>
        <w:ind w:left="6893" w:hanging="360"/>
      </w:pPr>
      <w:rPr>
        <w:rFonts w:ascii="Courier New" w:hAnsi="Courier New" w:hint="default"/>
      </w:rPr>
    </w:lvl>
    <w:lvl w:ilvl="8" w:tplc="04050005" w:tentative="1">
      <w:start w:val="1"/>
      <w:numFmt w:val="bullet"/>
      <w:lvlText w:val=""/>
      <w:lvlJc w:val="left"/>
      <w:pPr>
        <w:ind w:left="7613" w:hanging="360"/>
      </w:pPr>
      <w:rPr>
        <w:rFonts w:ascii="Wingdings" w:hAnsi="Wingdings" w:hint="default"/>
      </w:rPr>
    </w:lvl>
  </w:abstractNum>
  <w:abstractNum w:abstractNumId="6">
    <w:nsid w:val="1114707B"/>
    <w:multiLevelType w:val="hybridMultilevel"/>
    <w:tmpl w:val="2BAA8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DE17BB"/>
    <w:multiLevelType w:val="multilevel"/>
    <w:tmpl w:val="06F0A468"/>
    <w:lvl w:ilvl="0">
      <w:start w:val="1"/>
      <w:numFmt w:val="upperLetter"/>
      <w:lvlText w:val="%1."/>
      <w:lvlJc w:val="left"/>
      <w:pPr>
        <w:tabs>
          <w:tab w:val="num" w:pos="567"/>
        </w:tabs>
        <w:ind w:left="567" w:hanging="567"/>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start w:val="9"/>
      <w:numFmt w:val="decimal"/>
      <w:lvlText w:val="%2."/>
      <w:lvlJc w:val="left"/>
      <w:pPr>
        <w:tabs>
          <w:tab w:val="num" w:pos="1134"/>
        </w:tabs>
        <w:ind w:left="567" w:hanging="567"/>
      </w:pPr>
      <w:rPr>
        <w:rFonts w:ascii="Times New Roman" w:hAnsi="Times New Roman" w:cs="Times New Roman" w:hint="default"/>
        <w:b/>
        <w:i w:val="0"/>
        <w:color w:val="auto"/>
        <w:sz w:val="24"/>
      </w:rPr>
    </w:lvl>
    <w:lvl w:ilvl="2">
      <w:start w:val="1"/>
      <w:numFmt w:val="decimal"/>
      <w:lvlText w:val="%3."/>
      <w:lvlJc w:val="left"/>
      <w:pPr>
        <w:tabs>
          <w:tab w:val="num" w:pos="720"/>
        </w:tabs>
        <w:ind w:left="720" w:hanging="360"/>
      </w:pPr>
      <w:rPr>
        <w:rFonts w:cs="Times New Roman" w:hint="default"/>
        <w:i w:val="0"/>
        <w:iCs w:val="0"/>
        <w:caps w:val="0"/>
        <w:smallCaps w:val="0"/>
        <w:strike w:val="0"/>
        <w:dstrike w:val="0"/>
        <w:vanish w:val="0"/>
        <w:color w:val="000000"/>
        <w:spacing w:val="0"/>
        <w:kern w:val="0"/>
        <w:position w:val="0"/>
        <w:u w:val="none"/>
        <w:vertAlign w:val="baseline"/>
      </w:rPr>
    </w:lvl>
    <w:lvl w:ilvl="3">
      <w:start w:val="1"/>
      <w:numFmt w:val="decimal"/>
      <w:lvlText w:val="%3.%4."/>
      <w:lvlJc w:val="left"/>
      <w:pPr>
        <w:tabs>
          <w:tab w:val="num" w:pos="851"/>
        </w:tabs>
        <w:ind w:left="851"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567"/>
        </w:tabs>
        <w:ind w:left="567" w:hanging="567"/>
      </w:pPr>
      <w:rPr>
        <w:rFonts w:cs="Times New Roman" w:hint="default"/>
      </w:rPr>
    </w:lvl>
    <w:lvl w:ilvl="5">
      <w:start w:val="1"/>
      <w:numFmt w:val="decimal"/>
      <w:lvlText w:val="%1.%2.%3.%4.%5.%6."/>
      <w:lvlJc w:val="left"/>
      <w:pPr>
        <w:tabs>
          <w:tab w:val="num" w:pos="567"/>
        </w:tabs>
        <w:ind w:left="567" w:hanging="567"/>
      </w:pPr>
      <w:rPr>
        <w:rFonts w:cs="Times New Roman" w:hint="default"/>
      </w:rPr>
    </w:lvl>
    <w:lvl w:ilvl="6">
      <w:start w:val="1"/>
      <w:numFmt w:val="decimal"/>
      <w:lvlText w:val="%1.%2.%3.%4.%5.%6.%7."/>
      <w:lvlJc w:val="left"/>
      <w:pPr>
        <w:tabs>
          <w:tab w:val="num" w:pos="567"/>
        </w:tabs>
        <w:ind w:left="567" w:hanging="567"/>
      </w:pPr>
      <w:rPr>
        <w:rFonts w:cs="Times New Roman" w:hint="default"/>
      </w:rPr>
    </w:lvl>
    <w:lvl w:ilvl="7">
      <w:start w:val="1"/>
      <w:numFmt w:val="decimal"/>
      <w:lvlText w:val="%1.%2.%3.%4.%5.%6.%7.%8."/>
      <w:lvlJc w:val="left"/>
      <w:pPr>
        <w:tabs>
          <w:tab w:val="num" w:pos="567"/>
        </w:tabs>
        <w:ind w:left="567" w:hanging="567"/>
      </w:pPr>
      <w:rPr>
        <w:rFonts w:cs="Times New Roman" w:hint="default"/>
      </w:rPr>
    </w:lvl>
    <w:lvl w:ilvl="8">
      <w:start w:val="1"/>
      <w:numFmt w:val="decimal"/>
      <w:lvlText w:val="%1.%2.%3.%4.%5.%6.%7.%8.%9."/>
      <w:lvlJc w:val="left"/>
      <w:pPr>
        <w:tabs>
          <w:tab w:val="num" w:pos="567"/>
        </w:tabs>
        <w:ind w:left="567" w:hanging="567"/>
      </w:pPr>
      <w:rPr>
        <w:rFonts w:cs="Times New Roman" w:hint="default"/>
      </w:rPr>
    </w:lvl>
  </w:abstractNum>
  <w:abstractNum w:abstractNumId="8">
    <w:nsid w:val="15E0594D"/>
    <w:multiLevelType w:val="hybridMultilevel"/>
    <w:tmpl w:val="93B29634"/>
    <w:lvl w:ilvl="0" w:tplc="CA64ECEA">
      <w:start w:val="1"/>
      <w:numFmt w:val="decimal"/>
      <w:lvlText w:val="K bodu %1"/>
      <w:lvlJc w:val="left"/>
      <w:pPr>
        <w:ind w:left="360" w:hanging="360"/>
      </w:pPr>
      <w:rPr>
        <w:rFonts w:ascii="Times New Roman" w:hAnsi="Times New Roman" w:cs="Times New Roman" w:hint="default"/>
        <w:b/>
        <w:i w:val="0"/>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10">
    <w:nsid w:val="1B430048"/>
    <w:multiLevelType w:val="hybridMultilevel"/>
    <w:tmpl w:val="CCFA0E58"/>
    <w:lvl w:ilvl="0" w:tplc="AA52AB9A">
      <w:start w:val="1"/>
      <w:numFmt w:val="lowerLetter"/>
      <w:lvlText w:val="%1)"/>
      <w:lvlJc w:val="left"/>
      <w:pPr>
        <w:ind w:left="927" w:hanging="360"/>
      </w:pPr>
      <w:rPr>
        <w:rFonts w:cs="Times New Roman" w:hint="default"/>
        <w:color w:val="auto"/>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1">
    <w:nsid w:val="1CE3573C"/>
    <w:multiLevelType w:val="hybridMultilevel"/>
    <w:tmpl w:val="E42E4166"/>
    <w:lvl w:ilvl="0" w:tplc="7452D814">
      <w:start w:val="1"/>
      <w:numFmt w:val="decimal"/>
      <w:lvlText w:val="K bodu %1"/>
      <w:lvlJc w:val="left"/>
      <w:pPr>
        <w:tabs>
          <w:tab w:val="num" w:pos="709"/>
        </w:tabs>
      </w:pPr>
      <w:rPr>
        <w:rFonts w:cs="Times New Roman"/>
        <w:b/>
        <w:i w:val="0"/>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1DFE4540"/>
    <w:multiLevelType w:val="hybridMultilevel"/>
    <w:tmpl w:val="81145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E1C422D"/>
    <w:multiLevelType w:val="hybridMultilevel"/>
    <w:tmpl w:val="C122DE44"/>
    <w:lvl w:ilvl="0" w:tplc="A120D856">
      <w:start w:val="8"/>
      <w:numFmt w:val="bullet"/>
      <w:lvlText w:val="-"/>
      <w:lvlJc w:val="left"/>
      <w:pPr>
        <w:tabs>
          <w:tab w:val="num" w:pos="1134"/>
        </w:tabs>
        <w:ind w:left="1134" w:hanging="567"/>
      </w:pPr>
      <w:rPr>
        <w:rFonts w:ascii="Times New Roman" w:eastAsia="Times New Roman" w:hAnsi="Times New Roman" w:hint="default"/>
      </w:rPr>
    </w:lvl>
    <w:lvl w:ilvl="1" w:tplc="0405000F">
      <w:start w:val="1"/>
      <w:numFmt w:val="decimal"/>
      <w:lvlText w:val="%2."/>
      <w:lvlJc w:val="left"/>
      <w:pPr>
        <w:tabs>
          <w:tab w:val="num" w:pos="1788"/>
        </w:tabs>
        <w:ind w:left="1788" w:hanging="360"/>
      </w:pPr>
      <w:rPr>
        <w:rFonts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nsid w:val="1E1E1019"/>
    <w:multiLevelType w:val="hybridMultilevel"/>
    <w:tmpl w:val="295C30E8"/>
    <w:lvl w:ilvl="0" w:tplc="A3B6EE0E">
      <w:start w:val="4"/>
      <w:numFmt w:val="lowerLetter"/>
      <w:lvlText w:val="%1)"/>
      <w:lvlJc w:val="left"/>
      <w:pPr>
        <w:ind w:left="720" w:hanging="360"/>
      </w:pPr>
      <w:rPr>
        <w:rFonts w:eastAsia="Times New Roman"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5E03E6C"/>
    <w:multiLevelType w:val="hybridMultilevel"/>
    <w:tmpl w:val="1B50273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6FC4D2A"/>
    <w:multiLevelType w:val="hybridMultilevel"/>
    <w:tmpl w:val="38766E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72B4C8F"/>
    <w:multiLevelType w:val="hybridMultilevel"/>
    <w:tmpl w:val="6BA2C474"/>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29735AFF"/>
    <w:multiLevelType w:val="hybridMultilevel"/>
    <w:tmpl w:val="4D841912"/>
    <w:lvl w:ilvl="0" w:tplc="A120D856">
      <w:start w:val="8"/>
      <w:numFmt w:val="bullet"/>
      <w:lvlText w:val="-"/>
      <w:lvlJc w:val="left"/>
      <w:pPr>
        <w:ind w:left="1647" w:hanging="360"/>
      </w:pPr>
      <w:rPr>
        <w:rFonts w:ascii="Times New Roman" w:eastAsia="Times New Roman" w:hAnsi="Times New Roman" w:hint="default"/>
      </w:rPr>
    </w:lvl>
    <w:lvl w:ilvl="1" w:tplc="04050003" w:tentative="1">
      <w:start w:val="1"/>
      <w:numFmt w:val="bullet"/>
      <w:lvlText w:val="o"/>
      <w:lvlJc w:val="left"/>
      <w:pPr>
        <w:ind w:left="2367" w:hanging="360"/>
      </w:pPr>
      <w:rPr>
        <w:rFonts w:ascii="Courier New" w:hAnsi="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9">
    <w:nsid w:val="2C9C15EF"/>
    <w:multiLevelType w:val="hybridMultilevel"/>
    <w:tmpl w:val="51BAAB9A"/>
    <w:lvl w:ilvl="0" w:tplc="A53C6982">
      <w:start w:val="1"/>
      <w:numFmt w:val="lowerLetter"/>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75B4AD0"/>
    <w:multiLevelType w:val="hybridMultilevel"/>
    <w:tmpl w:val="8B722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3A3749"/>
    <w:multiLevelType w:val="hybridMultilevel"/>
    <w:tmpl w:val="61F68488"/>
    <w:lvl w:ilvl="0" w:tplc="E15E7A5A">
      <w:start w:val="3"/>
      <w:numFmt w:val="decimal"/>
      <w:lvlText w:val="K bodu %1"/>
      <w:lvlJc w:val="left"/>
      <w:pPr>
        <w:tabs>
          <w:tab w:val="num" w:pos="709"/>
        </w:tabs>
      </w:pPr>
      <w:rPr>
        <w:rFonts w:cs="Times New Roman"/>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3CBE0088"/>
    <w:multiLevelType w:val="hybridMultilevel"/>
    <w:tmpl w:val="07BE47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E8776DE"/>
    <w:multiLevelType w:val="hybridMultilevel"/>
    <w:tmpl w:val="77824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225EE0"/>
    <w:multiLevelType w:val="hybridMultilevel"/>
    <w:tmpl w:val="F0EE6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262EB7"/>
    <w:multiLevelType w:val="hybridMultilevel"/>
    <w:tmpl w:val="BC023B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C312E0F"/>
    <w:multiLevelType w:val="hybridMultilevel"/>
    <w:tmpl w:val="4FD4CDCA"/>
    <w:lvl w:ilvl="0" w:tplc="0C6E4E5C">
      <w:start w:val="1"/>
      <w:numFmt w:val="decimal"/>
      <w:lvlText w:val="K bodu %1"/>
      <w:lvlJc w:val="left"/>
      <w:pPr>
        <w:tabs>
          <w:tab w:val="num" w:pos="2127"/>
        </w:tabs>
      </w:pPr>
      <w:rPr>
        <w:rFonts w:cs="Times New Roman"/>
        <w:b/>
        <w:i w:val="0"/>
        <w:sz w:val="24"/>
        <w:szCs w:val="24"/>
      </w:rPr>
    </w:lvl>
    <w:lvl w:ilvl="1" w:tplc="04050019">
      <w:start w:val="1"/>
      <w:numFmt w:val="lowerLetter"/>
      <w:lvlText w:val="%2."/>
      <w:lvlJc w:val="left"/>
      <w:pPr>
        <w:tabs>
          <w:tab w:val="num" w:pos="1440"/>
        </w:tabs>
        <w:ind w:left="1440" w:hanging="360"/>
      </w:pPr>
      <w:rPr>
        <w:rFonts w:cs="Times New Roman"/>
      </w:rPr>
    </w:lvl>
    <w:lvl w:ilvl="2" w:tplc="D9FA040C">
      <w:start w:val="1"/>
      <w:numFmt w:val="lowerLetter"/>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4E1709D6"/>
    <w:multiLevelType w:val="hybridMultilevel"/>
    <w:tmpl w:val="42E0065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2529C9"/>
    <w:multiLevelType w:val="hybridMultilevel"/>
    <w:tmpl w:val="631CC1DE"/>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515E531C"/>
    <w:multiLevelType w:val="multilevel"/>
    <w:tmpl w:val="B8647CE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8B30AD5"/>
    <w:multiLevelType w:val="hybridMultilevel"/>
    <w:tmpl w:val="F8E61F50"/>
    <w:lvl w:ilvl="0" w:tplc="04050001">
      <w:start w:val="1"/>
      <w:numFmt w:val="bullet"/>
      <w:lvlText w:val=""/>
      <w:lvlJc w:val="left"/>
      <w:pPr>
        <w:ind w:left="459" w:hanging="360"/>
      </w:pPr>
      <w:rPr>
        <w:rFonts w:ascii="Symbol" w:hAnsi="Symbol" w:hint="default"/>
      </w:rPr>
    </w:lvl>
    <w:lvl w:ilvl="1" w:tplc="04050003" w:tentative="1">
      <w:start w:val="1"/>
      <w:numFmt w:val="bullet"/>
      <w:lvlText w:val="o"/>
      <w:lvlJc w:val="left"/>
      <w:pPr>
        <w:ind w:left="1179" w:hanging="360"/>
      </w:pPr>
      <w:rPr>
        <w:rFonts w:ascii="Courier New" w:hAnsi="Courier New" w:hint="default"/>
      </w:rPr>
    </w:lvl>
    <w:lvl w:ilvl="2" w:tplc="04050005" w:tentative="1">
      <w:start w:val="1"/>
      <w:numFmt w:val="bullet"/>
      <w:lvlText w:val=""/>
      <w:lvlJc w:val="left"/>
      <w:pPr>
        <w:ind w:left="1899" w:hanging="360"/>
      </w:pPr>
      <w:rPr>
        <w:rFonts w:ascii="Wingdings" w:hAnsi="Wingdings" w:hint="default"/>
      </w:rPr>
    </w:lvl>
    <w:lvl w:ilvl="3" w:tplc="04050001" w:tentative="1">
      <w:start w:val="1"/>
      <w:numFmt w:val="bullet"/>
      <w:lvlText w:val=""/>
      <w:lvlJc w:val="left"/>
      <w:pPr>
        <w:ind w:left="2619" w:hanging="360"/>
      </w:pPr>
      <w:rPr>
        <w:rFonts w:ascii="Symbol" w:hAnsi="Symbol" w:hint="default"/>
      </w:rPr>
    </w:lvl>
    <w:lvl w:ilvl="4" w:tplc="04050003" w:tentative="1">
      <w:start w:val="1"/>
      <w:numFmt w:val="bullet"/>
      <w:lvlText w:val="o"/>
      <w:lvlJc w:val="left"/>
      <w:pPr>
        <w:ind w:left="3339" w:hanging="360"/>
      </w:pPr>
      <w:rPr>
        <w:rFonts w:ascii="Courier New" w:hAnsi="Courier New" w:hint="default"/>
      </w:rPr>
    </w:lvl>
    <w:lvl w:ilvl="5" w:tplc="04050005" w:tentative="1">
      <w:start w:val="1"/>
      <w:numFmt w:val="bullet"/>
      <w:lvlText w:val=""/>
      <w:lvlJc w:val="left"/>
      <w:pPr>
        <w:ind w:left="4059" w:hanging="360"/>
      </w:pPr>
      <w:rPr>
        <w:rFonts w:ascii="Wingdings" w:hAnsi="Wingdings" w:hint="default"/>
      </w:rPr>
    </w:lvl>
    <w:lvl w:ilvl="6" w:tplc="04050001" w:tentative="1">
      <w:start w:val="1"/>
      <w:numFmt w:val="bullet"/>
      <w:lvlText w:val=""/>
      <w:lvlJc w:val="left"/>
      <w:pPr>
        <w:ind w:left="4779" w:hanging="360"/>
      </w:pPr>
      <w:rPr>
        <w:rFonts w:ascii="Symbol" w:hAnsi="Symbol" w:hint="default"/>
      </w:rPr>
    </w:lvl>
    <w:lvl w:ilvl="7" w:tplc="04050003" w:tentative="1">
      <w:start w:val="1"/>
      <w:numFmt w:val="bullet"/>
      <w:lvlText w:val="o"/>
      <w:lvlJc w:val="left"/>
      <w:pPr>
        <w:ind w:left="5499" w:hanging="360"/>
      </w:pPr>
      <w:rPr>
        <w:rFonts w:ascii="Courier New" w:hAnsi="Courier New" w:hint="default"/>
      </w:rPr>
    </w:lvl>
    <w:lvl w:ilvl="8" w:tplc="04050005" w:tentative="1">
      <w:start w:val="1"/>
      <w:numFmt w:val="bullet"/>
      <w:lvlText w:val=""/>
      <w:lvlJc w:val="left"/>
      <w:pPr>
        <w:ind w:left="6219" w:hanging="360"/>
      </w:pPr>
      <w:rPr>
        <w:rFonts w:ascii="Wingdings" w:hAnsi="Wingdings" w:hint="default"/>
      </w:rPr>
    </w:lvl>
  </w:abstractNum>
  <w:abstractNum w:abstractNumId="31">
    <w:nsid w:val="5B244C3D"/>
    <w:multiLevelType w:val="hybridMultilevel"/>
    <w:tmpl w:val="FB187574"/>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nsid w:val="653E4FF0"/>
    <w:multiLevelType w:val="hybridMultilevel"/>
    <w:tmpl w:val="E3EC8FE4"/>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86D6591"/>
    <w:multiLevelType w:val="multilevel"/>
    <w:tmpl w:val="7CEE26DC"/>
    <w:lvl w:ilvl="0">
      <w:start w:val="8"/>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B113FDC"/>
    <w:multiLevelType w:val="hybridMultilevel"/>
    <w:tmpl w:val="0AD625AC"/>
    <w:lvl w:ilvl="0" w:tplc="2D6AA77A">
      <w:start w:val="1"/>
      <w:numFmt w:val="bullet"/>
      <w:lvlText w:val=""/>
      <w:lvlJc w:val="left"/>
      <w:pPr>
        <w:tabs>
          <w:tab w:val="num" w:pos="567"/>
        </w:tabs>
        <w:ind w:left="567" w:hanging="56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CF9669B"/>
    <w:multiLevelType w:val="hybridMultilevel"/>
    <w:tmpl w:val="7EC014F4"/>
    <w:lvl w:ilvl="0" w:tplc="0405000F">
      <w:start w:val="1"/>
      <w:numFmt w:val="decimal"/>
      <w:lvlText w:val="%1."/>
      <w:lvlJc w:val="left"/>
      <w:pPr>
        <w:tabs>
          <w:tab w:val="num" w:pos="720"/>
        </w:tabs>
        <w:ind w:left="720" w:hanging="360"/>
      </w:pPr>
      <w:rPr>
        <w:rFonts w:cs="Times New Roman" w:hint="default"/>
      </w:rPr>
    </w:lvl>
    <w:lvl w:ilvl="1" w:tplc="C6647FBE">
      <w:start w:val="1"/>
      <w:numFmt w:val="lowerLetter"/>
      <w:pStyle w:val="Textpsmene"/>
      <w:lvlText w:val="%2)"/>
      <w:lvlJc w:val="left"/>
      <w:pPr>
        <w:tabs>
          <w:tab w:val="num" w:pos="1440"/>
        </w:tabs>
        <w:ind w:left="1440" w:hanging="360"/>
      </w:pPr>
      <w:rPr>
        <w:rFonts w:cs="Times New Roman" w:hint="default"/>
      </w:rPr>
    </w:lvl>
    <w:lvl w:ilvl="2" w:tplc="04050001">
      <w:start w:val="1"/>
      <w:numFmt w:val="bullet"/>
      <w:lvlText w:val=""/>
      <w:lvlJc w:val="left"/>
      <w:pPr>
        <w:tabs>
          <w:tab w:val="num" w:pos="2340"/>
        </w:tabs>
        <w:ind w:left="2340" w:hanging="360"/>
      </w:pPr>
      <w:rPr>
        <w:rFonts w:ascii="Symbol" w:hAnsi="Symbol" w:hint="default"/>
      </w:rPr>
    </w:lvl>
    <w:lvl w:ilvl="3" w:tplc="D3B44514">
      <w:start w:val="1"/>
      <w:numFmt w:val="decimal"/>
      <w:lvlText w:val="%4)"/>
      <w:lvlJc w:val="left"/>
      <w:pPr>
        <w:tabs>
          <w:tab w:val="num" w:pos="3225"/>
        </w:tabs>
        <w:ind w:left="3225" w:hanging="705"/>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6D108DA"/>
    <w:multiLevelType w:val="hybridMultilevel"/>
    <w:tmpl w:val="6F7C8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066EB3"/>
    <w:multiLevelType w:val="hybridMultilevel"/>
    <w:tmpl w:val="440AADB4"/>
    <w:lvl w:ilvl="0" w:tplc="7452D814">
      <w:start w:val="1"/>
      <w:numFmt w:val="decimal"/>
      <w:lvlText w:val="K bodu %1"/>
      <w:lvlJc w:val="left"/>
      <w:pPr>
        <w:tabs>
          <w:tab w:val="num" w:pos="709"/>
        </w:tabs>
      </w:pPr>
      <w:rPr>
        <w:rFonts w:cs="Times New Roman"/>
        <w:b/>
        <w:i w:val="0"/>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7E9D3303"/>
    <w:multiLevelType w:val="hybridMultilevel"/>
    <w:tmpl w:val="D472BCE0"/>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35"/>
  </w:num>
  <w:num w:numId="3">
    <w:abstractNumId w:val="34"/>
  </w:num>
  <w:num w:numId="4">
    <w:abstractNumId w:val="13"/>
  </w:num>
  <w:num w:numId="5">
    <w:abstractNumId w:val="33"/>
  </w:num>
  <w:num w:numId="6">
    <w:abstractNumId w:val="15"/>
  </w:num>
  <w:num w:numId="7">
    <w:abstractNumId w:val="25"/>
  </w:num>
  <w:num w:numId="8">
    <w:abstractNumId w:val="7"/>
  </w:num>
  <w:num w:numId="9">
    <w:abstractNumId w:val="29"/>
  </w:num>
  <w:num w:numId="10">
    <w:abstractNumId w:val="9"/>
    <w:lvlOverride w:ilvl="0">
      <w:startOverride w:val="1"/>
    </w:lvlOverride>
  </w:num>
  <w:num w:numId="11">
    <w:abstractNumId w:val="32"/>
  </w:num>
  <w:num w:numId="12">
    <w:abstractNumId w:val="30"/>
  </w:num>
  <w:num w:numId="13">
    <w:abstractNumId w:val="14"/>
  </w:num>
  <w:num w:numId="14">
    <w:abstractNumId w:val="12"/>
  </w:num>
  <w:num w:numId="15">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22"/>
  </w:num>
  <w:num w:numId="19">
    <w:abstractNumId w:val="27"/>
  </w:num>
  <w:num w:numId="20">
    <w:abstractNumId w:val="16"/>
  </w:num>
  <w:num w:numId="21">
    <w:abstractNumId w:val="24"/>
  </w:num>
  <w:num w:numId="22">
    <w:abstractNumId w:val="20"/>
  </w:num>
  <w:num w:numId="23">
    <w:abstractNumId w:val="23"/>
  </w:num>
  <w:num w:numId="24">
    <w:abstractNumId w:val="19"/>
  </w:num>
  <w:num w:numId="25">
    <w:abstractNumId w:val="4"/>
  </w:num>
  <w:num w:numId="26">
    <w:abstractNumId w:val="5"/>
  </w:num>
  <w:num w:numId="27">
    <w:abstractNumId w:val="31"/>
  </w:num>
  <w:num w:numId="28">
    <w:abstractNumId w:val="0"/>
  </w:num>
  <w:num w:numId="29">
    <w:abstractNumId w:val="10"/>
  </w:num>
  <w:num w:numId="30">
    <w:abstractNumId w:val="18"/>
  </w:num>
  <w:num w:numId="31">
    <w:abstractNumId w:val="28"/>
  </w:num>
  <w:num w:numId="32">
    <w:abstractNumId w:val="1"/>
  </w:num>
  <w:num w:numId="33">
    <w:abstractNumId w:val="3"/>
  </w:num>
  <w:num w:numId="34">
    <w:abstractNumId w:val="38"/>
  </w:num>
  <w:num w:numId="35">
    <w:abstractNumId w:val="17"/>
  </w:num>
  <w:num w:numId="36">
    <w:abstractNumId w:val="3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B9"/>
    <w:rsid w:val="000001C8"/>
    <w:rsid w:val="000004C0"/>
    <w:rsid w:val="00002D47"/>
    <w:rsid w:val="000112A7"/>
    <w:rsid w:val="0001578D"/>
    <w:rsid w:val="00021572"/>
    <w:rsid w:val="00023C0B"/>
    <w:rsid w:val="0002778B"/>
    <w:rsid w:val="00030160"/>
    <w:rsid w:val="00030669"/>
    <w:rsid w:val="0003411A"/>
    <w:rsid w:val="00034396"/>
    <w:rsid w:val="00042589"/>
    <w:rsid w:val="00043DFC"/>
    <w:rsid w:val="00044604"/>
    <w:rsid w:val="000446F8"/>
    <w:rsid w:val="00045083"/>
    <w:rsid w:val="0004715F"/>
    <w:rsid w:val="000509F3"/>
    <w:rsid w:val="00051BF2"/>
    <w:rsid w:val="0005244C"/>
    <w:rsid w:val="00052AC8"/>
    <w:rsid w:val="000556C6"/>
    <w:rsid w:val="00055C7A"/>
    <w:rsid w:val="00061D8C"/>
    <w:rsid w:val="000623C1"/>
    <w:rsid w:val="000660C7"/>
    <w:rsid w:val="0006717C"/>
    <w:rsid w:val="000675DA"/>
    <w:rsid w:val="0007085E"/>
    <w:rsid w:val="0007102F"/>
    <w:rsid w:val="00071CA2"/>
    <w:rsid w:val="00073B52"/>
    <w:rsid w:val="00076126"/>
    <w:rsid w:val="0008270C"/>
    <w:rsid w:val="00083191"/>
    <w:rsid w:val="0008439B"/>
    <w:rsid w:val="00085836"/>
    <w:rsid w:val="000870D5"/>
    <w:rsid w:val="00087949"/>
    <w:rsid w:val="0009056A"/>
    <w:rsid w:val="00091CD6"/>
    <w:rsid w:val="00092321"/>
    <w:rsid w:val="00094B40"/>
    <w:rsid w:val="00095D0B"/>
    <w:rsid w:val="000A05E4"/>
    <w:rsid w:val="000A0CAB"/>
    <w:rsid w:val="000A424A"/>
    <w:rsid w:val="000A54D1"/>
    <w:rsid w:val="000B0A10"/>
    <w:rsid w:val="000B3D00"/>
    <w:rsid w:val="000C30CE"/>
    <w:rsid w:val="000D2886"/>
    <w:rsid w:val="000D56F3"/>
    <w:rsid w:val="000D576F"/>
    <w:rsid w:val="000D67FC"/>
    <w:rsid w:val="000E12C6"/>
    <w:rsid w:val="000E17F2"/>
    <w:rsid w:val="000E4095"/>
    <w:rsid w:val="000E41DD"/>
    <w:rsid w:val="000E5ABA"/>
    <w:rsid w:val="000E79A0"/>
    <w:rsid w:val="000E7ADC"/>
    <w:rsid w:val="000F03F8"/>
    <w:rsid w:val="000F137A"/>
    <w:rsid w:val="000F2B75"/>
    <w:rsid w:val="000F2C72"/>
    <w:rsid w:val="000F3DE1"/>
    <w:rsid w:val="000F6DFF"/>
    <w:rsid w:val="000F7335"/>
    <w:rsid w:val="00101255"/>
    <w:rsid w:val="00102093"/>
    <w:rsid w:val="00107A25"/>
    <w:rsid w:val="001101CF"/>
    <w:rsid w:val="00112233"/>
    <w:rsid w:val="00113020"/>
    <w:rsid w:val="00113192"/>
    <w:rsid w:val="00113560"/>
    <w:rsid w:val="00113775"/>
    <w:rsid w:val="00113FC5"/>
    <w:rsid w:val="00116F45"/>
    <w:rsid w:val="00122B36"/>
    <w:rsid w:val="001256B6"/>
    <w:rsid w:val="00127923"/>
    <w:rsid w:val="00130A78"/>
    <w:rsid w:val="0013350F"/>
    <w:rsid w:val="001409D3"/>
    <w:rsid w:val="00140AAB"/>
    <w:rsid w:val="00141648"/>
    <w:rsid w:val="00141B53"/>
    <w:rsid w:val="00147C29"/>
    <w:rsid w:val="00150525"/>
    <w:rsid w:val="00153F25"/>
    <w:rsid w:val="00154AC2"/>
    <w:rsid w:val="001578BD"/>
    <w:rsid w:val="00161835"/>
    <w:rsid w:val="001623D8"/>
    <w:rsid w:val="0016578A"/>
    <w:rsid w:val="00167B87"/>
    <w:rsid w:val="00167DA7"/>
    <w:rsid w:val="001719DD"/>
    <w:rsid w:val="00173053"/>
    <w:rsid w:val="00184532"/>
    <w:rsid w:val="001852DF"/>
    <w:rsid w:val="001867B1"/>
    <w:rsid w:val="0019180D"/>
    <w:rsid w:val="00191B1D"/>
    <w:rsid w:val="001931A3"/>
    <w:rsid w:val="00193C70"/>
    <w:rsid w:val="001A0C08"/>
    <w:rsid w:val="001A14EC"/>
    <w:rsid w:val="001A2529"/>
    <w:rsid w:val="001A2EB2"/>
    <w:rsid w:val="001A33B9"/>
    <w:rsid w:val="001A37E1"/>
    <w:rsid w:val="001A4DB2"/>
    <w:rsid w:val="001B1B7D"/>
    <w:rsid w:val="001B2483"/>
    <w:rsid w:val="001B32CA"/>
    <w:rsid w:val="001B34F6"/>
    <w:rsid w:val="001B44BE"/>
    <w:rsid w:val="001C08A6"/>
    <w:rsid w:val="001C0B91"/>
    <w:rsid w:val="001C36EE"/>
    <w:rsid w:val="001C41A2"/>
    <w:rsid w:val="001C7750"/>
    <w:rsid w:val="001C794A"/>
    <w:rsid w:val="001D0304"/>
    <w:rsid w:val="001D0F9B"/>
    <w:rsid w:val="001D3623"/>
    <w:rsid w:val="001D3D50"/>
    <w:rsid w:val="001D3EBE"/>
    <w:rsid w:val="001D3F62"/>
    <w:rsid w:val="001D46EA"/>
    <w:rsid w:val="001D7065"/>
    <w:rsid w:val="001D7E04"/>
    <w:rsid w:val="001E025E"/>
    <w:rsid w:val="001E3813"/>
    <w:rsid w:val="001E5688"/>
    <w:rsid w:val="001E6AE4"/>
    <w:rsid w:val="001E77E4"/>
    <w:rsid w:val="001E7A20"/>
    <w:rsid w:val="001F118C"/>
    <w:rsid w:val="001F51D1"/>
    <w:rsid w:val="001F52A4"/>
    <w:rsid w:val="001F537A"/>
    <w:rsid w:val="001F6E47"/>
    <w:rsid w:val="001F7B8F"/>
    <w:rsid w:val="00200C07"/>
    <w:rsid w:val="00200EBB"/>
    <w:rsid w:val="0020336C"/>
    <w:rsid w:val="0020657A"/>
    <w:rsid w:val="00206A5A"/>
    <w:rsid w:val="00207823"/>
    <w:rsid w:val="00214B32"/>
    <w:rsid w:val="00214E03"/>
    <w:rsid w:val="00216804"/>
    <w:rsid w:val="002168AE"/>
    <w:rsid w:val="002207D9"/>
    <w:rsid w:val="00220E77"/>
    <w:rsid w:val="00221CED"/>
    <w:rsid w:val="0022295D"/>
    <w:rsid w:val="00223EB2"/>
    <w:rsid w:val="002246E5"/>
    <w:rsid w:val="002269D0"/>
    <w:rsid w:val="0023097F"/>
    <w:rsid w:val="00231BE8"/>
    <w:rsid w:val="00232BCF"/>
    <w:rsid w:val="002337B5"/>
    <w:rsid w:val="002342DF"/>
    <w:rsid w:val="002368A2"/>
    <w:rsid w:val="00236B3E"/>
    <w:rsid w:val="00237287"/>
    <w:rsid w:val="0024264D"/>
    <w:rsid w:val="002431E6"/>
    <w:rsid w:val="0024346A"/>
    <w:rsid w:val="002447EC"/>
    <w:rsid w:val="00245F72"/>
    <w:rsid w:val="00250030"/>
    <w:rsid w:val="00252E09"/>
    <w:rsid w:val="0025398E"/>
    <w:rsid w:val="002548E5"/>
    <w:rsid w:val="00254B3A"/>
    <w:rsid w:val="002559CA"/>
    <w:rsid w:val="00255B9C"/>
    <w:rsid w:val="00255EB5"/>
    <w:rsid w:val="00263CB9"/>
    <w:rsid w:val="00265110"/>
    <w:rsid w:val="00267201"/>
    <w:rsid w:val="002676DA"/>
    <w:rsid w:val="00272564"/>
    <w:rsid w:val="002727A1"/>
    <w:rsid w:val="00273687"/>
    <w:rsid w:val="002739A9"/>
    <w:rsid w:val="00275E26"/>
    <w:rsid w:val="00276705"/>
    <w:rsid w:val="00276CF9"/>
    <w:rsid w:val="0028533C"/>
    <w:rsid w:val="00291782"/>
    <w:rsid w:val="00291DA1"/>
    <w:rsid w:val="00293785"/>
    <w:rsid w:val="0029496C"/>
    <w:rsid w:val="0029524E"/>
    <w:rsid w:val="00297441"/>
    <w:rsid w:val="00297899"/>
    <w:rsid w:val="002A1456"/>
    <w:rsid w:val="002A17CA"/>
    <w:rsid w:val="002A3720"/>
    <w:rsid w:val="002A4197"/>
    <w:rsid w:val="002A6477"/>
    <w:rsid w:val="002A7C77"/>
    <w:rsid w:val="002A7EA8"/>
    <w:rsid w:val="002B1DC1"/>
    <w:rsid w:val="002B7D98"/>
    <w:rsid w:val="002C0EC3"/>
    <w:rsid w:val="002C2A89"/>
    <w:rsid w:val="002C4FFB"/>
    <w:rsid w:val="002C5674"/>
    <w:rsid w:val="002C6626"/>
    <w:rsid w:val="002D2292"/>
    <w:rsid w:val="002D232F"/>
    <w:rsid w:val="002D2723"/>
    <w:rsid w:val="002D4C62"/>
    <w:rsid w:val="002D51AF"/>
    <w:rsid w:val="002D68BC"/>
    <w:rsid w:val="002E070F"/>
    <w:rsid w:val="002E07F4"/>
    <w:rsid w:val="002E1AD2"/>
    <w:rsid w:val="002E2B6F"/>
    <w:rsid w:val="002E5186"/>
    <w:rsid w:val="002E78C7"/>
    <w:rsid w:val="002F0777"/>
    <w:rsid w:val="002F07CF"/>
    <w:rsid w:val="002F0875"/>
    <w:rsid w:val="002F2188"/>
    <w:rsid w:val="002F4076"/>
    <w:rsid w:val="002F47E6"/>
    <w:rsid w:val="002F77DF"/>
    <w:rsid w:val="00302474"/>
    <w:rsid w:val="003027FD"/>
    <w:rsid w:val="003050E8"/>
    <w:rsid w:val="00305530"/>
    <w:rsid w:val="0031177D"/>
    <w:rsid w:val="00313FE1"/>
    <w:rsid w:val="00314362"/>
    <w:rsid w:val="003148CE"/>
    <w:rsid w:val="00314CF3"/>
    <w:rsid w:val="00315D6B"/>
    <w:rsid w:val="00320055"/>
    <w:rsid w:val="00325998"/>
    <w:rsid w:val="00331EFE"/>
    <w:rsid w:val="003330CA"/>
    <w:rsid w:val="0033380B"/>
    <w:rsid w:val="00333A8A"/>
    <w:rsid w:val="003343C2"/>
    <w:rsid w:val="0033709D"/>
    <w:rsid w:val="00337647"/>
    <w:rsid w:val="00337B75"/>
    <w:rsid w:val="00340DC3"/>
    <w:rsid w:val="00342544"/>
    <w:rsid w:val="00342D8F"/>
    <w:rsid w:val="00342E1C"/>
    <w:rsid w:val="00343AB1"/>
    <w:rsid w:val="00343D5C"/>
    <w:rsid w:val="00343D92"/>
    <w:rsid w:val="0035195D"/>
    <w:rsid w:val="0035245C"/>
    <w:rsid w:val="00352BA2"/>
    <w:rsid w:val="00360B76"/>
    <w:rsid w:val="003612B6"/>
    <w:rsid w:val="00361E91"/>
    <w:rsid w:val="00363FEF"/>
    <w:rsid w:val="00364D5C"/>
    <w:rsid w:val="0037765E"/>
    <w:rsid w:val="00381B99"/>
    <w:rsid w:val="00384F01"/>
    <w:rsid w:val="00385F91"/>
    <w:rsid w:val="0038611C"/>
    <w:rsid w:val="00391376"/>
    <w:rsid w:val="003913DF"/>
    <w:rsid w:val="00391ADE"/>
    <w:rsid w:val="0039213A"/>
    <w:rsid w:val="003931F7"/>
    <w:rsid w:val="00396B12"/>
    <w:rsid w:val="00397884"/>
    <w:rsid w:val="003A1344"/>
    <w:rsid w:val="003A1C36"/>
    <w:rsid w:val="003A58D2"/>
    <w:rsid w:val="003A7E31"/>
    <w:rsid w:val="003B229E"/>
    <w:rsid w:val="003B24FD"/>
    <w:rsid w:val="003B30D4"/>
    <w:rsid w:val="003B41F4"/>
    <w:rsid w:val="003B5B34"/>
    <w:rsid w:val="003B5C06"/>
    <w:rsid w:val="003B7C64"/>
    <w:rsid w:val="003B7CE6"/>
    <w:rsid w:val="003C2821"/>
    <w:rsid w:val="003D0BCB"/>
    <w:rsid w:val="003D0DE6"/>
    <w:rsid w:val="003D0E8B"/>
    <w:rsid w:val="003D1015"/>
    <w:rsid w:val="003D3270"/>
    <w:rsid w:val="003D5117"/>
    <w:rsid w:val="003D7EBB"/>
    <w:rsid w:val="003E4692"/>
    <w:rsid w:val="003F00C4"/>
    <w:rsid w:val="003F2054"/>
    <w:rsid w:val="003F216E"/>
    <w:rsid w:val="003F57EB"/>
    <w:rsid w:val="003F5BFD"/>
    <w:rsid w:val="003F5E12"/>
    <w:rsid w:val="0040165D"/>
    <w:rsid w:val="004023E7"/>
    <w:rsid w:val="00406316"/>
    <w:rsid w:val="00406545"/>
    <w:rsid w:val="00410818"/>
    <w:rsid w:val="0041100C"/>
    <w:rsid w:val="00411B73"/>
    <w:rsid w:val="00412FC0"/>
    <w:rsid w:val="004134BC"/>
    <w:rsid w:val="00413963"/>
    <w:rsid w:val="00415AF8"/>
    <w:rsid w:val="004170BE"/>
    <w:rsid w:val="00417FC9"/>
    <w:rsid w:val="004222B8"/>
    <w:rsid w:val="00422C7C"/>
    <w:rsid w:val="00425F20"/>
    <w:rsid w:val="004260DA"/>
    <w:rsid w:val="004261ED"/>
    <w:rsid w:val="00430272"/>
    <w:rsid w:val="00431616"/>
    <w:rsid w:val="00435006"/>
    <w:rsid w:val="0043531C"/>
    <w:rsid w:val="00436585"/>
    <w:rsid w:val="004375E9"/>
    <w:rsid w:val="00443C4C"/>
    <w:rsid w:val="00451740"/>
    <w:rsid w:val="00451AEC"/>
    <w:rsid w:val="00452049"/>
    <w:rsid w:val="0045410D"/>
    <w:rsid w:val="00456F89"/>
    <w:rsid w:val="004624D9"/>
    <w:rsid w:val="004632F3"/>
    <w:rsid w:val="00463A2E"/>
    <w:rsid w:val="00464B39"/>
    <w:rsid w:val="00465620"/>
    <w:rsid w:val="00467E24"/>
    <w:rsid w:val="00467F2B"/>
    <w:rsid w:val="00470571"/>
    <w:rsid w:val="004719A8"/>
    <w:rsid w:val="00472BB5"/>
    <w:rsid w:val="0047458A"/>
    <w:rsid w:val="00474CEE"/>
    <w:rsid w:val="00475D42"/>
    <w:rsid w:val="00476307"/>
    <w:rsid w:val="00483229"/>
    <w:rsid w:val="00483F12"/>
    <w:rsid w:val="00485A2A"/>
    <w:rsid w:val="00487AFE"/>
    <w:rsid w:val="00490868"/>
    <w:rsid w:val="00493963"/>
    <w:rsid w:val="00496FDA"/>
    <w:rsid w:val="004977C3"/>
    <w:rsid w:val="004A03E0"/>
    <w:rsid w:val="004A2AD1"/>
    <w:rsid w:val="004A31D8"/>
    <w:rsid w:val="004A4068"/>
    <w:rsid w:val="004A5D88"/>
    <w:rsid w:val="004A7851"/>
    <w:rsid w:val="004B417A"/>
    <w:rsid w:val="004B498D"/>
    <w:rsid w:val="004C1010"/>
    <w:rsid w:val="004C3374"/>
    <w:rsid w:val="004C3E39"/>
    <w:rsid w:val="004C5767"/>
    <w:rsid w:val="004C7AD5"/>
    <w:rsid w:val="004D18E3"/>
    <w:rsid w:val="004D19B0"/>
    <w:rsid w:val="004D3E90"/>
    <w:rsid w:val="004D44D1"/>
    <w:rsid w:val="004D5F13"/>
    <w:rsid w:val="004D5F17"/>
    <w:rsid w:val="004D6A01"/>
    <w:rsid w:val="004D6FB0"/>
    <w:rsid w:val="004E05FD"/>
    <w:rsid w:val="004E3CD6"/>
    <w:rsid w:val="004E4460"/>
    <w:rsid w:val="004E537F"/>
    <w:rsid w:val="004F0092"/>
    <w:rsid w:val="004F013B"/>
    <w:rsid w:val="004F0EAC"/>
    <w:rsid w:val="004F23B9"/>
    <w:rsid w:val="004F6851"/>
    <w:rsid w:val="004F73F5"/>
    <w:rsid w:val="004F745B"/>
    <w:rsid w:val="0050024E"/>
    <w:rsid w:val="005056B8"/>
    <w:rsid w:val="00505B55"/>
    <w:rsid w:val="00510CD4"/>
    <w:rsid w:val="00510EB4"/>
    <w:rsid w:val="0051163D"/>
    <w:rsid w:val="00512199"/>
    <w:rsid w:val="005166DE"/>
    <w:rsid w:val="00521787"/>
    <w:rsid w:val="00524763"/>
    <w:rsid w:val="005254B6"/>
    <w:rsid w:val="00526E21"/>
    <w:rsid w:val="00526F27"/>
    <w:rsid w:val="005308BD"/>
    <w:rsid w:val="00532043"/>
    <w:rsid w:val="00532426"/>
    <w:rsid w:val="0053242D"/>
    <w:rsid w:val="005372B6"/>
    <w:rsid w:val="005379CE"/>
    <w:rsid w:val="00540557"/>
    <w:rsid w:val="00540CE3"/>
    <w:rsid w:val="00540F06"/>
    <w:rsid w:val="00541F0A"/>
    <w:rsid w:val="0054582B"/>
    <w:rsid w:val="00545B39"/>
    <w:rsid w:val="0054600A"/>
    <w:rsid w:val="0054684C"/>
    <w:rsid w:val="00546978"/>
    <w:rsid w:val="00547C85"/>
    <w:rsid w:val="005504C6"/>
    <w:rsid w:val="00550AA3"/>
    <w:rsid w:val="00551867"/>
    <w:rsid w:val="005540AA"/>
    <w:rsid w:val="0055649D"/>
    <w:rsid w:val="00556835"/>
    <w:rsid w:val="00557764"/>
    <w:rsid w:val="00562334"/>
    <w:rsid w:val="005635A9"/>
    <w:rsid w:val="00564440"/>
    <w:rsid w:val="00566D68"/>
    <w:rsid w:val="00570B21"/>
    <w:rsid w:val="0057102B"/>
    <w:rsid w:val="005714F4"/>
    <w:rsid w:val="00572519"/>
    <w:rsid w:val="005749A6"/>
    <w:rsid w:val="00576562"/>
    <w:rsid w:val="005772C3"/>
    <w:rsid w:val="00583692"/>
    <w:rsid w:val="00585F3D"/>
    <w:rsid w:val="00587AE0"/>
    <w:rsid w:val="0059267B"/>
    <w:rsid w:val="00594C7A"/>
    <w:rsid w:val="005951C4"/>
    <w:rsid w:val="00595707"/>
    <w:rsid w:val="00595884"/>
    <w:rsid w:val="0059589F"/>
    <w:rsid w:val="00596607"/>
    <w:rsid w:val="005A4929"/>
    <w:rsid w:val="005A65C2"/>
    <w:rsid w:val="005A6C8A"/>
    <w:rsid w:val="005A73B5"/>
    <w:rsid w:val="005A7A60"/>
    <w:rsid w:val="005C0CCD"/>
    <w:rsid w:val="005C1391"/>
    <w:rsid w:val="005C28E6"/>
    <w:rsid w:val="005C508A"/>
    <w:rsid w:val="005C5AC4"/>
    <w:rsid w:val="005C69A6"/>
    <w:rsid w:val="005D0AE3"/>
    <w:rsid w:val="005D11BB"/>
    <w:rsid w:val="005D1B4B"/>
    <w:rsid w:val="005D75BF"/>
    <w:rsid w:val="005D7E68"/>
    <w:rsid w:val="005D7F06"/>
    <w:rsid w:val="005E2058"/>
    <w:rsid w:val="005E29C9"/>
    <w:rsid w:val="005E502A"/>
    <w:rsid w:val="005E6EED"/>
    <w:rsid w:val="005F15A1"/>
    <w:rsid w:val="005F1FE3"/>
    <w:rsid w:val="005F7E76"/>
    <w:rsid w:val="0060063A"/>
    <w:rsid w:val="00600BD5"/>
    <w:rsid w:val="00601462"/>
    <w:rsid w:val="00603522"/>
    <w:rsid w:val="00603FE2"/>
    <w:rsid w:val="00605DCC"/>
    <w:rsid w:val="00606DC9"/>
    <w:rsid w:val="006104F9"/>
    <w:rsid w:val="00613674"/>
    <w:rsid w:val="00615792"/>
    <w:rsid w:val="0061664B"/>
    <w:rsid w:val="00616EBA"/>
    <w:rsid w:val="00617889"/>
    <w:rsid w:val="0062005C"/>
    <w:rsid w:val="006215BE"/>
    <w:rsid w:val="00622730"/>
    <w:rsid w:val="00622CC8"/>
    <w:rsid w:val="00624FD9"/>
    <w:rsid w:val="00625F2B"/>
    <w:rsid w:val="00631D90"/>
    <w:rsid w:val="0063354C"/>
    <w:rsid w:val="006351A5"/>
    <w:rsid w:val="00635C1E"/>
    <w:rsid w:val="006378CB"/>
    <w:rsid w:val="006409C3"/>
    <w:rsid w:val="006425DA"/>
    <w:rsid w:val="00644565"/>
    <w:rsid w:val="00647664"/>
    <w:rsid w:val="006479E9"/>
    <w:rsid w:val="006507CC"/>
    <w:rsid w:val="00651BCA"/>
    <w:rsid w:val="00651F56"/>
    <w:rsid w:val="00653516"/>
    <w:rsid w:val="006535F1"/>
    <w:rsid w:val="00655033"/>
    <w:rsid w:val="0065557D"/>
    <w:rsid w:val="00657806"/>
    <w:rsid w:val="00660195"/>
    <w:rsid w:val="00660E31"/>
    <w:rsid w:val="006615A4"/>
    <w:rsid w:val="00661816"/>
    <w:rsid w:val="00664EA7"/>
    <w:rsid w:val="00664EB4"/>
    <w:rsid w:val="00666397"/>
    <w:rsid w:val="00666577"/>
    <w:rsid w:val="006671B0"/>
    <w:rsid w:val="00670009"/>
    <w:rsid w:val="0067279F"/>
    <w:rsid w:val="00674900"/>
    <w:rsid w:val="006749AB"/>
    <w:rsid w:val="00674A97"/>
    <w:rsid w:val="0067583E"/>
    <w:rsid w:val="00677683"/>
    <w:rsid w:val="00681C3F"/>
    <w:rsid w:val="00682740"/>
    <w:rsid w:val="0068518D"/>
    <w:rsid w:val="00685E54"/>
    <w:rsid w:val="00687B91"/>
    <w:rsid w:val="006920BA"/>
    <w:rsid w:val="006931C3"/>
    <w:rsid w:val="006934EE"/>
    <w:rsid w:val="00693AB5"/>
    <w:rsid w:val="00693DB1"/>
    <w:rsid w:val="0069436E"/>
    <w:rsid w:val="00695AB3"/>
    <w:rsid w:val="006A0885"/>
    <w:rsid w:val="006A29C7"/>
    <w:rsid w:val="006A312E"/>
    <w:rsid w:val="006A343D"/>
    <w:rsid w:val="006A3EE7"/>
    <w:rsid w:val="006A43E2"/>
    <w:rsid w:val="006A56BE"/>
    <w:rsid w:val="006B12FB"/>
    <w:rsid w:val="006B1674"/>
    <w:rsid w:val="006B66E8"/>
    <w:rsid w:val="006C31DA"/>
    <w:rsid w:val="006C3A6B"/>
    <w:rsid w:val="006C511C"/>
    <w:rsid w:val="006C5211"/>
    <w:rsid w:val="006C6DF1"/>
    <w:rsid w:val="006C778B"/>
    <w:rsid w:val="006D1F98"/>
    <w:rsid w:val="006D24C7"/>
    <w:rsid w:val="006D2527"/>
    <w:rsid w:val="006D2F1D"/>
    <w:rsid w:val="006D3509"/>
    <w:rsid w:val="006E0622"/>
    <w:rsid w:val="006E0B41"/>
    <w:rsid w:val="006E1577"/>
    <w:rsid w:val="006E222F"/>
    <w:rsid w:val="006E2E0F"/>
    <w:rsid w:val="006E51D7"/>
    <w:rsid w:val="006E6975"/>
    <w:rsid w:val="006F0DC2"/>
    <w:rsid w:val="006F2433"/>
    <w:rsid w:val="006F434A"/>
    <w:rsid w:val="006F6600"/>
    <w:rsid w:val="00700823"/>
    <w:rsid w:val="00701AAD"/>
    <w:rsid w:val="00703941"/>
    <w:rsid w:val="007039A9"/>
    <w:rsid w:val="0070458A"/>
    <w:rsid w:val="00704DEC"/>
    <w:rsid w:val="0070503D"/>
    <w:rsid w:val="007054C4"/>
    <w:rsid w:val="00706081"/>
    <w:rsid w:val="0071108F"/>
    <w:rsid w:val="0071181B"/>
    <w:rsid w:val="00714098"/>
    <w:rsid w:val="0071427B"/>
    <w:rsid w:val="00714B8D"/>
    <w:rsid w:val="00715040"/>
    <w:rsid w:val="00715B5D"/>
    <w:rsid w:val="00715CC1"/>
    <w:rsid w:val="007173AB"/>
    <w:rsid w:val="007215EE"/>
    <w:rsid w:val="00721778"/>
    <w:rsid w:val="00723465"/>
    <w:rsid w:val="00723A84"/>
    <w:rsid w:val="00725570"/>
    <w:rsid w:val="00725995"/>
    <w:rsid w:val="007269D7"/>
    <w:rsid w:val="00726E8A"/>
    <w:rsid w:val="00727914"/>
    <w:rsid w:val="00730FA0"/>
    <w:rsid w:val="00731B16"/>
    <w:rsid w:val="007335CB"/>
    <w:rsid w:val="007337E2"/>
    <w:rsid w:val="007352C9"/>
    <w:rsid w:val="007434B1"/>
    <w:rsid w:val="00743717"/>
    <w:rsid w:val="007443F9"/>
    <w:rsid w:val="007446C7"/>
    <w:rsid w:val="0074543C"/>
    <w:rsid w:val="007456A3"/>
    <w:rsid w:val="00745E35"/>
    <w:rsid w:val="00746C09"/>
    <w:rsid w:val="00747656"/>
    <w:rsid w:val="00747766"/>
    <w:rsid w:val="00753858"/>
    <w:rsid w:val="00756FEC"/>
    <w:rsid w:val="007614E7"/>
    <w:rsid w:val="00763D9A"/>
    <w:rsid w:val="00765DC7"/>
    <w:rsid w:val="00767F1D"/>
    <w:rsid w:val="00770E53"/>
    <w:rsid w:val="00781339"/>
    <w:rsid w:val="00783041"/>
    <w:rsid w:val="00784ED4"/>
    <w:rsid w:val="00791835"/>
    <w:rsid w:val="00791C49"/>
    <w:rsid w:val="00791FA1"/>
    <w:rsid w:val="0079303F"/>
    <w:rsid w:val="00793311"/>
    <w:rsid w:val="007936EE"/>
    <w:rsid w:val="00795E16"/>
    <w:rsid w:val="00796C21"/>
    <w:rsid w:val="007974F4"/>
    <w:rsid w:val="00797C9F"/>
    <w:rsid w:val="007A089B"/>
    <w:rsid w:val="007A1522"/>
    <w:rsid w:val="007A1725"/>
    <w:rsid w:val="007A4667"/>
    <w:rsid w:val="007A4ABA"/>
    <w:rsid w:val="007A4B55"/>
    <w:rsid w:val="007A4D8B"/>
    <w:rsid w:val="007A7D76"/>
    <w:rsid w:val="007B17E1"/>
    <w:rsid w:val="007B2A35"/>
    <w:rsid w:val="007B4257"/>
    <w:rsid w:val="007B790A"/>
    <w:rsid w:val="007B7A0E"/>
    <w:rsid w:val="007C0A98"/>
    <w:rsid w:val="007C1713"/>
    <w:rsid w:val="007C4549"/>
    <w:rsid w:val="007C520A"/>
    <w:rsid w:val="007C6642"/>
    <w:rsid w:val="007D04C6"/>
    <w:rsid w:val="007D34DA"/>
    <w:rsid w:val="007D375B"/>
    <w:rsid w:val="007D59EB"/>
    <w:rsid w:val="007E5BFB"/>
    <w:rsid w:val="007E60E9"/>
    <w:rsid w:val="007F0172"/>
    <w:rsid w:val="007F1B35"/>
    <w:rsid w:val="007F4B6C"/>
    <w:rsid w:val="007F6CCA"/>
    <w:rsid w:val="008015C0"/>
    <w:rsid w:val="00801721"/>
    <w:rsid w:val="008038F3"/>
    <w:rsid w:val="00803FC6"/>
    <w:rsid w:val="00806629"/>
    <w:rsid w:val="00815E6C"/>
    <w:rsid w:val="00816977"/>
    <w:rsid w:val="008172AF"/>
    <w:rsid w:val="008214C2"/>
    <w:rsid w:val="00824103"/>
    <w:rsid w:val="00827036"/>
    <w:rsid w:val="008323D5"/>
    <w:rsid w:val="00832862"/>
    <w:rsid w:val="008331CE"/>
    <w:rsid w:val="008340A8"/>
    <w:rsid w:val="00836098"/>
    <w:rsid w:val="0084433D"/>
    <w:rsid w:val="0084515D"/>
    <w:rsid w:val="00846B88"/>
    <w:rsid w:val="008511E0"/>
    <w:rsid w:val="00852217"/>
    <w:rsid w:val="00852651"/>
    <w:rsid w:val="00852C28"/>
    <w:rsid w:val="00852DF1"/>
    <w:rsid w:val="0085589E"/>
    <w:rsid w:val="008575CF"/>
    <w:rsid w:val="008576C9"/>
    <w:rsid w:val="00861DE7"/>
    <w:rsid w:val="00862B00"/>
    <w:rsid w:val="00865D5A"/>
    <w:rsid w:val="00870148"/>
    <w:rsid w:val="0087061A"/>
    <w:rsid w:val="008766A4"/>
    <w:rsid w:val="00877745"/>
    <w:rsid w:val="00877AD2"/>
    <w:rsid w:val="008811AD"/>
    <w:rsid w:val="0088448E"/>
    <w:rsid w:val="00885431"/>
    <w:rsid w:val="008908F3"/>
    <w:rsid w:val="00891A77"/>
    <w:rsid w:val="00892836"/>
    <w:rsid w:val="008930C0"/>
    <w:rsid w:val="008977CB"/>
    <w:rsid w:val="008A04CE"/>
    <w:rsid w:val="008A5B61"/>
    <w:rsid w:val="008A6F27"/>
    <w:rsid w:val="008B350F"/>
    <w:rsid w:val="008B44D5"/>
    <w:rsid w:val="008B4577"/>
    <w:rsid w:val="008B5568"/>
    <w:rsid w:val="008B5592"/>
    <w:rsid w:val="008B6149"/>
    <w:rsid w:val="008B6199"/>
    <w:rsid w:val="008B70FE"/>
    <w:rsid w:val="008C1247"/>
    <w:rsid w:val="008C1FA1"/>
    <w:rsid w:val="008C2841"/>
    <w:rsid w:val="008C4A24"/>
    <w:rsid w:val="008C5C94"/>
    <w:rsid w:val="008C7DA4"/>
    <w:rsid w:val="008D13C4"/>
    <w:rsid w:val="008D1F21"/>
    <w:rsid w:val="008D283D"/>
    <w:rsid w:val="008D5597"/>
    <w:rsid w:val="008E0255"/>
    <w:rsid w:val="008E394D"/>
    <w:rsid w:val="00900756"/>
    <w:rsid w:val="00900926"/>
    <w:rsid w:val="00901D44"/>
    <w:rsid w:val="00902299"/>
    <w:rsid w:val="00904130"/>
    <w:rsid w:val="0090419A"/>
    <w:rsid w:val="00905070"/>
    <w:rsid w:val="00911364"/>
    <w:rsid w:val="00912E65"/>
    <w:rsid w:val="00914A48"/>
    <w:rsid w:val="009151AD"/>
    <w:rsid w:val="00916C12"/>
    <w:rsid w:val="00920C39"/>
    <w:rsid w:val="009224B2"/>
    <w:rsid w:val="0092555B"/>
    <w:rsid w:val="00925A87"/>
    <w:rsid w:val="00926318"/>
    <w:rsid w:val="00927044"/>
    <w:rsid w:val="009275BD"/>
    <w:rsid w:val="00933D83"/>
    <w:rsid w:val="00934DF7"/>
    <w:rsid w:val="00935F1F"/>
    <w:rsid w:val="009367DC"/>
    <w:rsid w:val="009376A4"/>
    <w:rsid w:val="00940E5A"/>
    <w:rsid w:val="00942C56"/>
    <w:rsid w:val="00945AC7"/>
    <w:rsid w:val="009464A1"/>
    <w:rsid w:val="00947FB7"/>
    <w:rsid w:val="00950FB0"/>
    <w:rsid w:val="00951097"/>
    <w:rsid w:val="00952881"/>
    <w:rsid w:val="00953CB1"/>
    <w:rsid w:val="0095561A"/>
    <w:rsid w:val="009574F2"/>
    <w:rsid w:val="009605FA"/>
    <w:rsid w:val="00960F70"/>
    <w:rsid w:val="00962009"/>
    <w:rsid w:val="00963E7B"/>
    <w:rsid w:val="00964059"/>
    <w:rsid w:val="00967F22"/>
    <w:rsid w:val="0097105D"/>
    <w:rsid w:val="00972BA8"/>
    <w:rsid w:val="00973E99"/>
    <w:rsid w:val="009747B2"/>
    <w:rsid w:val="0097595F"/>
    <w:rsid w:val="00976309"/>
    <w:rsid w:val="00980782"/>
    <w:rsid w:val="0098148A"/>
    <w:rsid w:val="009821FE"/>
    <w:rsid w:val="00982FBB"/>
    <w:rsid w:val="00983698"/>
    <w:rsid w:val="00985106"/>
    <w:rsid w:val="00992755"/>
    <w:rsid w:val="00996B19"/>
    <w:rsid w:val="00997CCA"/>
    <w:rsid w:val="009A5D22"/>
    <w:rsid w:val="009B1A8F"/>
    <w:rsid w:val="009B1E4B"/>
    <w:rsid w:val="009B28AD"/>
    <w:rsid w:val="009B28BA"/>
    <w:rsid w:val="009B4703"/>
    <w:rsid w:val="009B49F9"/>
    <w:rsid w:val="009B5DE5"/>
    <w:rsid w:val="009B7B00"/>
    <w:rsid w:val="009B7CAA"/>
    <w:rsid w:val="009C04D8"/>
    <w:rsid w:val="009C2183"/>
    <w:rsid w:val="009C2703"/>
    <w:rsid w:val="009C2E48"/>
    <w:rsid w:val="009C38AD"/>
    <w:rsid w:val="009C5C39"/>
    <w:rsid w:val="009C71E7"/>
    <w:rsid w:val="009D2AF0"/>
    <w:rsid w:val="009D33C8"/>
    <w:rsid w:val="009D4105"/>
    <w:rsid w:val="009D46BF"/>
    <w:rsid w:val="009D55C6"/>
    <w:rsid w:val="009D6D17"/>
    <w:rsid w:val="009D6DEF"/>
    <w:rsid w:val="009D6E8D"/>
    <w:rsid w:val="009D75A9"/>
    <w:rsid w:val="009E065B"/>
    <w:rsid w:val="009E1B6C"/>
    <w:rsid w:val="009E354C"/>
    <w:rsid w:val="009E3773"/>
    <w:rsid w:val="009E4030"/>
    <w:rsid w:val="009E42AF"/>
    <w:rsid w:val="009E6167"/>
    <w:rsid w:val="009E69AE"/>
    <w:rsid w:val="009F0CC1"/>
    <w:rsid w:val="00A0333A"/>
    <w:rsid w:val="00A04F4D"/>
    <w:rsid w:val="00A0502D"/>
    <w:rsid w:val="00A06066"/>
    <w:rsid w:val="00A06B14"/>
    <w:rsid w:val="00A10571"/>
    <w:rsid w:val="00A10678"/>
    <w:rsid w:val="00A10F4B"/>
    <w:rsid w:val="00A1211E"/>
    <w:rsid w:val="00A14CDB"/>
    <w:rsid w:val="00A15A75"/>
    <w:rsid w:val="00A16530"/>
    <w:rsid w:val="00A2128E"/>
    <w:rsid w:val="00A23593"/>
    <w:rsid w:val="00A24DDC"/>
    <w:rsid w:val="00A266DF"/>
    <w:rsid w:val="00A32288"/>
    <w:rsid w:val="00A32F35"/>
    <w:rsid w:val="00A33247"/>
    <w:rsid w:val="00A333BF"/>
    <w:rsid w:val="00A33A43"/>
    <w:rsid w:val="00A35717"/>
    <w:rsid w:val="00A362FA"/>
    <w:rsid w:val="00A401A3"/>
    <w:rsid w:val="00A420E6"/>
    <w:rsid w:val="00A42F80"/>
    <w:rsid w:val="00A47F11"/>
    <w:rsid w:val="00A52843"/>
    <w:rsid w:val="00A52F0C"/>
    <w:rsid w:val="00A543A1"/>
    <w:rsid w:val="00A57700"/>
    <w:rsid w:val="00A602C0"/>
    <w:rsid w:val="00A61216"/>
    <w:rsid w:val="00A66AA6"/>
    <w:rsid w:val="00A73031"/>
    <w:rsid w:val="00A74279"/>
    <w:rsid w:val="00A74624"/>
    <w:rsid w:val="00A77585"/>
    <w:rsid w:val="00A77C3F"/>
    <w:rsid w:val="00A77E9E"/>
    <w:rsid w:val="00A80597"/>
    <w:rsid w:val="00A83815"/>
    <w:rsid w:val="00A94877"/>
    <w:rsid w:val="00A9644D"/>
    <w:rsid w:val="00AA1DDB"/>
    <w:rsid w:val="00AA2880"/>
    <w:rsid w:val="00AA2E19"/>
    <w:rsid w:val="00AA5845"/>
    <w:rsid w:val="00AB13F4"/>
    <w:rsid w:val="00AC0F48"/>
    <w:rsid w:val="00AC1B12"/>
    <w:rsid w:val="00AC26D4"/>
    <w:rsid w:val="00AC6D09"/>
    <w:rsid w:val="00AD07A8"/>
    <w:rsid w:val="00AD0FFD"/>
    <w:rsid w:val="00AD17F8"/>
    <w:rsid w:val="00AD4F5B"/>
    <w:rsid w:val="00AD71E2"/>
    <w:rsid w:val="00AE04E7"/>
    <w:rsid w:val="00AE137C"/>
    <w:rsid w:val="00AE3210"/>
    <w:rsid w:val="00AE43BA"/>
    <w:rsid w:val="00AE4B92"/>
    <w:rsid w:val="00AF0B71"/>
    <w:rsid w:val="00AF1609"/>
    <w:rsid w:val="00AF56FD"/>
    <w:rsid w:val="00AF7627"/>
    <w:rsid w:val="00AF7F39"/>
    <w:rsid w:val="00B018E7"/>
    <w:rsid w:val="00B033EE"/>
    <w:rsid w:val="00B05922"/>
    <w:rsid w:val="00B063AB"/>
    <w:rsid w:val="00B073AD"/>
    <w:rsid w:val="00B10EC7"/>
    <w:rsid w:val="00B11F1C"/>
    <w:rsid w:val="00B1276F"/>
    <w:rsid w:val="00B139EF"/>
    <w:rsid w:val="00B16F34"/>
    <w:rsid w:val="00B206EF"/>
    <w:rsid w:val="00B23D3B"/>
    <w:rsid w:val="00B24636"/>
    <w:rsid w:val="00B27E2F"/>
    <w:rsid w:val="00B311A6"/>
    <w:rsid w:val="00B32D40"/>
    <w:rsid w:val="00B32FC4"/>
    <w:rsid w:val="00B44F0A"/>
    <w:rsid w:val="00B45593"/>
    <w:rsid w:val="00B46874"/>
    <w:rsid w:val="00B469F4"/>
    <w:rsid w:val="00B5190E"/>
    <w:rsid w:val="00B51A11"/>
    <w:rsid w:val="00B53DB1"/>
    <w:rsid w:val="00B54961"/>
    <w:rsid w:val="00B6284D"/>
    <w:rsid w:val="00B63A77"/>
    <w:rsid w:val="00B64703"/>
    <w:rsid w:val="00B64B08"/>
    <w:rsid w:val="00B6563D"/>
    <w:rsid w:val="00B663FF"/>
    <w:rsid w:val="00B70515"/>
    <w:rsid w:val="00B70EF3"/>
    <w:rsid w:val="00B716F1"/>
    <w:rsid w:val="00B71C7D"/>
    <w:rsid w:val="00B720EE"/>
    <w:rsid w:val="00B74E33"/>
    <w:rsid w:val="00B7601D"/>
    <w:rsid w:val="00B77017"/>
    <w:rsid w:val="00B778E6"/>
    <w:rsid w:val="00B8475E"/>
    <w:rsid w:val="00B84BD5"/>
    <w:rsid w:val="00B84EF8"/>
    <w:rsid w:val="00B8579A"/>
    <w:rsid w:val="00B879E5"/>
    <w:rsid w:val="00B87D6D"/>
    <w:rsid w:val="00B90B76"/>
    <w:rsid w:val="00B90ECC"/>
    <w:rsid w:val="00B91CF9"/>
    <w:rsid w:val="00B925B7"/>
    <w:rsid w:val="00B93D00"/>
    <w:rsid w:val="00B940D7"/>
    <w:rsid w:val="00B94B3D"/>
    <w:rsid w:val="00B95EEA"/>
    <w:rsid w:val="00BA0C52"/>
    <w:rsid w:val="00BA120C"/>
    <w:rsid w:val="00BA2E78"/>
    <w:rsid w:val="00BA575A"/>
    <w:rsid w:val="00BA5D08"/>
    <w:rsid w:val="00BA6BB7"/>
    <w:rsid w:val="00BA6C3E"/>
    <w:rsid w:val="00BB0A8D"/>
    <w:rsid w:val="00BB0FB1"/>
    <w:rsid w:val="00BB1C51"/>
    <w:rsid w:val="00BB5407"/>
    <w:rsid w:val="00BB558E"/>
    <w:rsid w:val="00BB6A7B"/>
    <w:rsid w:val="00BB7182"/>
    <w:rsid w:val="00BC0CC3"/>
    <w:rsid w:val="00BC311F"/>
    <w:rsid w:val="00BC5937"/>
    <w:rsid w:val="00BC6254"/>
    <w:rsid w:val="00BC6260"/>
    <w:rsid w:val="00BC75E2"/>
    <w:rsid w:val="00BD0560"/>
    <w:rsid w:val="00BD2E5C"/>
    <w:rsid w:val="00BD5693"/>
    <w:rsid w:val="00BD6F6B"/>
    <w:rsid w:val="00BD79D9"/>
    <w:rsid w:val="00BD7D74"/>
    <w:rsid w:val="00BE0710"/>
    <w:rsid w:val="00BF314C"/>
    <w:rsid w:val="00BF4787"/>
    <w:rsid w:val="00BF54C9"/>
    <w:rsid w:val="00BF5F7D"/>
    <w:rsid w:val="00BF6A8E"/>
    <w:rsid w:val="00C002E7"/>
    <w:rsid w:val="00C00379"/>
    <w:rsid w:val="00C0070A"/>
    <w:rsid w:val="00C03061"/>
    <w:rsid w:val="00C03717"/>
    <w:rsid w:val="00C05115"/>
    <w:rsid w:val="00C0547F"/>
    <w:rsid w:val="00C105E2"/>
    <w:rsid w:val="00C10F13"/>
    <w:rsid w:val="00C116F5"/>
    <w:rsid w:val="00C120FB"/>
    <w:rsid w:val="00C1372A"/>
    <w:rsid w:val="00C13C83"/>
    <w:rsid w:val="00C14ADA"/>
    <w:rsid w:val="00C14C87"/>
    <w:rsid w:val="00C17264"/>
    <w:rsid w:val="00C17C68"/>
    <w:rsid w:val="00C17CA7"/>
    <w:rsid w:val="00C20FDB"/>
    <w:rsid w:val="00C21AA9"/>
    <w:rsid w:val="00C22A4B"/>
    <w:rsid w:val="00C23D13"/>
    <w:rsid w:val="00C253DE"/>
    <w:rsid w:val="00C260C8"/>
    <w:rsid w:val="00C26C1B"/>
    <w:rsid w:val="00C30FFB"/>
    <w:rsid w:val="00C3152C"/>
    <w:rsid w:val="00C3166D"/>
    <w:rsid w:val="00C317E5"/>
    <w:rsid w:val="00C33609"/>
    <w:rsid w:val="00C34ECB"/>
    <w:rsid w:val="00C366B6"/>
    <w:rsid w:val="00C37D83"/>
    <w:rsid w:val="00C40912"/>
    <w:rsid w:val="00C421C7"/>
    <w:rsid w:val="00C4226C"/>
    <w:rsid w:val="00C429C0"/>
    <w:rsid w:val="00C433C2"/>
    <w:rsid w:val="00C449D3"/>
    <w:rsid w:val="00C461DC"/>
    <w:rsid w:val="00C46471"/>
    <w:rsid w:val="00C469DB"/>
    <w:rsid w:val="00C46A0C"/>
    <w:rsid w:val="00C478B2"/>
    <w:rsid w:val="00C53473"/>
    <w:rsid w:val="00C53717"/>
    <w:rsid w:val="00C53DED"/>
    <w:rsid w:val="00C60028"/>
    <w:rsid w:val="00C63F06"/>
    <w:rsid w:val="00C658F5"/>
    <w:rsid w:val="00C77EC4"/>
    <w:rsid w:val="00C81504"/>
    <w:rsid w:val="00C8339A"/>
    <w:rsid w:val="00C83FEC"/>
    <w:rsid w:val="00C84765"/>
    <w:rsid w:val="00C8701A"/>
    <w:rsid w:val="00C903BC"/>
    <w:rsid w:val="00C9075E"/>
    <w:rsid w:val="00C912BE"/>
    <w:rsid w:val="00C92B25"/>
    <w:rsid w:val="00C94061"/>
    <w:rsid w:val="00C94968"/>
    <w:rsid w:val="00C96902"/>
    <w:rsid w:val="00C96C43"/>
    <w:rsid w:val="00CA0651"/>
    <w:rsid w:val="00CA1330"/>
    <w:rsid w:val="00CA1C6A"/>
    <w:rsid w:val="00CA1CB1"/>
    <w:rsid w:val="00CA33C1"/>
    <w:rsid w:val="00CA7794"/>
    <w:rsid w:val="00CB3946"/>
    <w:rsid w:val="00CB67B1"/>
    <w:rsid w:val="00CC0BE0"/>
    <w:rsid w:val="00CC3281"/>
    <w:rsid w:val="00CC3A1E"/>
    <w:rsid w:val="00CC626A"/>
    <w:rsid w:val="00CC7017"/>
    <w:rsid w:val="00CC7521"/>
    <w:rsid w:val="00CC777D"/>
    <w:rsid w:val="00CC7848"/>
    <w:rsid w:val="00CD1557"/>
    <w:rsid w:val="00CD241A"/>
    <w:rsid w:val="00CD249E"/>
    <w:rsid w:val="00CD4BE7"/>
    <w:rsid w:val="00CE049F"/>
    <w:rsid w:val="00CE0F2D"/>
    <w:rsid w:val="00CE1B5C"/>
    <w:rsid w:val="00CE3327"/>
    <w:rsid w:val="00CE3A47"/>
    <w:rsid w:val="00CE617C"/>
    <w:rsid w:val="00CE7447"/>
    <w:rsid w:val="00CE7597"/>
    <w:rsid w:val="00CF0B4A"/>
    <w:rsid w:val="00CF111E"/>
    <w:rsid w:val="00CF4CF6"/>
    <w:rsid w:val="00CF522B"/>
    <w:rsid w:val="00CF5E7B"/>
    <w:rsid w:val="00CF6392"/>
    <w:rsid w:val="00CF7FC2"/>
    <w:rsid w:val="00D04350"/>
    <w:rsid w:val="00D059F3"/>
    <w:rsid w:val="00D05DAC"/>
    <w:rsid w:val="00D07869"/>
    <w:rsid w:val="00D07EC4"/>
    <w:rsid w:val="00D10A7A"/>
    <w:rsid w:val="00D126C7"/>
    <w:rsid w:val="00D14731"/>
    <w:rsid w:val="00D173CC"/>
    <w:rsid w:val="00D17AD1"/>
    <w:rsid w:val="00D17E55"/>
    <w:rsid w:val="00D20D08"/>
    <w:rsid w:val="00D21273"/>
    <w:rsid w:val="00D21DC7"/>
    <w:rsid w:val="00D30367"/>
    <w:rsid w:val="00D30E65"/>
    <w:rsid w:val="00D3110B"/>
    <w:rsid w:val="00D32298"/>
    <w:rsid w:val="00D32A19"/>
    <w:rsid w:val="00D3404E"/>
    <w:rsid w:val="00D34ED2"/>
    <w:rsid w:val="00D3532F"/>
    <w:rsid w:val="00D371A7"/>
    <w:rsid w:val="00D41E00"/>
    <w:rsid w:val="00D43FC9"/>
    <w:rsid w:val="00D456C6"/>
    <w:rsid w:val="00D511A3"/>
    <w:rsid w:val="00D5306D"/>
    <w:rsid w:val="00D54AD4"/>
    <w:rsid w:val="00D6200D"/>
    <w:rsid w:val="00D62D6D"/>
    <w:rsid w:val="00D62DCD"/>
    <w:rsid w:val="00D653C8"/>
    <w:rsid w:val="00D6717F"/>
    <w:rsid w:val="00D7366D"/>
    <w:rsid w:val="00D7366F"/>
    <w:rsid w:val="00D73FD4"/>
    <w:rsid w:val="00D755C7"/>
    <w:rsid w:val="00D75BA6"/>
    <w:rsid w:val="00D76C9A"/>
    <w:rsid w:val="00D84130"/>
    <w:rsid w:val="00D8490C"/>
    <w:rsid w:val="00D92999"/>
    <w:rsid w:val="00D937C7"/>
    <w:rsid w:val="00D93852"/>
    <w:rsid w:val="00D938A9"/>
    <w:rsid w:val="00D93A3D"/>
    <w:rsid w:val="00D940BC"/>
    <w:rsid w:val="00D9498B"/>
    <w:rsid w:val="00D961D5"/>
    <w:rsid w:val="00D967A4"/>
    <w:rsid w:val="00D96EBB"/>
    <w:rsid w:val="00DA0D06"/>
    <w:rsid w:val="00DA0DAD"/>
    <w:rsid w:val="00DA2271"/>
    <w:rsid w:val="00DA2E50"/>
    <w:rsid w:val="00DA318D"/>
    <w:rsid w:val="00DA401A"/>
    <w:rsid w:val="00DA6F67"/>
    <w:rsid w:val="00DA7F85"/>
    <w:rsid w:val="00DB0A13"/>
    <w:rsid w:val="00DB36E0"/>
    <w:rsid w:val="00DB3D6B"/>
    <w:rsid w:val="00DC06CD"/>
    <w:rsid w:val="00DC0A68"/>
    <w:rsid w:val="00DC20FB"/>
    <w:rsid w:val="00DC22F4"/>
    <w:rsid w:val="00DC39B3"/>
    <w:rsid w:val="00DC5156"/>
    <w:rsid w:val="00DC56F5"/>
    <w:rsid w:val="00DC6735"/>
    <w:rsid w:val="00DC7AA8"/>
    <w:rsid w:val="00DD0C22"/>
    <w:rsid w:val="00DD1A6D"/>
    <w:rsid w:val="00DD247D"/>
    <w:rsid w:val="00DD2A69"/>
    <w:rsid w:val="00DD42D6"/>
    <w:rsid w:val="00DD76B6"/>
    <w:rsid w:val="00DE1647"/>
    <w:rsid w:val="00DE188D"/>
    <w:rsid w:val="00DE25ED"/>
    <w:rsid w:val="00DE3B8E"/>
    <w:rsid w:val="00DE4ECC"/>
    <w:rsid w:val="00DE5C63"/>
    <w:rsid w:val="00DF217E"/>
    <w:rsid w:val="00DF3424"/>
    <w:rsid w:val="00DF3A16"/>
    <w:rsid w:val="00DF3ECE"/>
    <w:rsid w:val="00DF448E"/>
    <w:rsid w:val="00DF48DE"/>
    <w:rsid w:val="00DF5F1B"/>
    <w:rsid w:val="00DF62C3"/>
    <w:rsid w:val="00DF77FF"/>
    <w:rsid w:val="00E029F5"/>
    <w:rsid w:val="00E0525F"/>
    <w:rsid w:val="00E055F8"/>
    <w:rsid w:val="00E06E84"/>
    <w:rsid w:val="00E071CB"/>
    <w:rsid w:val="00E0788C"/>
    <w:rsid w:val="00E07C87"/>
    <w:rsid w:val="00E1207E"/>
    <w:rsid w:val="00E12DD5"/>
    <w:rsid w:val="00E140ED"/>
    <w:rsid w:val="00E17398"/>
    <w:rsid w:val="00E22322"/>
    <w:rsid w:val="00E231F8"/>
    <w:rsid w:val="00E23B91"/>
    <w:rsid w:val="00E24358"/>
    <w:rsid w:val="00E2533B"/>
    <w:rsid w:val="00E25433"/>
    <w:rsid w:val="00E27418"/>
    <w:rsid w:val="00E33957"/>
    <w:rsid w:val="00E34949"/>
    <w:rsid w:val="00E3565B"/>
    <w:rsid w:val="00E36380"/>
    <w:rsid w:val="00E36EBC"/>
    <w:rsid w:val="00E401F3"/>
    <w:rsid w:val="00E44B39"/>
    <w:rsid w:val="00E451CE"/>
    <w:rsid w:val="00E46C96"/>
    <w:rsid w:val="00E510C7"/>
    <w:rsid w:val="00E52D8C"/>
    <w:rsid w:val="00E53129"/>
    <w:rsid w:val="00E60451"/>
    <w:rsid w:val="00E62509"/>
    <w:rsid w:val="00E62F29"/>
    <w:rsid w:val="00E632A8"/>
    <w:rsid w:val="00E63AA4"/>
    <w:rsid w:val="00E642AD"/>
    <w:rsid w:val="00E64671"/>
    <w:rsid w:val="00E67413"/>
    <w:rsid w:val="00E67EAA"/>
    <w:rsid w:val="00E7005C"/>
    <w:rsid w:val="00E70B35"/>
    <w:rsid w:val="00E710CD"/>
    <w:rsid w:val="00E753E0"/>
    <w:rsid w:val="00E75566"/>
    <w:rsid w:val="00E77E55"/>
    <w:rsid w:val="00E82D78"/>
    <w:rsid w:val="00E83D89"/>
    <w:rsid w:val="00E851C4"/>
    <w:rsid w:val="00E853E3"/>
    <w:rsid w:val="00E908BC"/>
    <w:rsid w:val="00E927FF"/>
    <w:rsid w:val="00E95978"/>
    <w:rsid w:val="00E97496"/>
    <w:rsid w:val="00EA40F7"/>
    <w:rsid w:val="00EB1048"/>
    <w:rsid w:val="00EB1852"/>
    <w:rsid w:val="00EB1BB4"/>
    <w:rsid w:val="00EB416F"/>
    <w:rsid w:val="00EB4DBE"/>
    <w:rsid w:val="00EB53A3"/>
    <w:rsid w:val="00EB5706"/>
    <w:rsid w:val="00EB785C"/>
    <w:rsid w:val="00EB7990"/>
    <w:rsid w:val="00EB7B1B"/>
    <w:rsid w:val="00EC16C0"/>
    <w:rsid w:val="00EC1995"/>
    <w:rsid w:val="00EC267A"/>
    <w:rsid w:val="00EC505B"/>
    <w:rsid w:val="00EC6FE0"/>
    <w:rsid w:val="00EC7A8B"/>
    <w:rsid w:val="00ED0E01"/>
    <w:rsid w:val="00ED10AD"/>
    <w:rsid w:val="00ED29BA"/>
    <w:rsid w:val="00ED2BB9"/>
    <w:rsid w:val="00ED2D26"/>
    <w:rsid w:val="00ED36BC"/>
    <w:rsid w:val="00ED3935"/>
    <w:rsid w:val="00ED5DEB"/>
    <w:rsid w:val="00EE014E"/>
    <w:rsid w:val="00EE10EF"/>
    <w:rsid w:val="00EE27E6"/>
    <w:rsid w:val="00EE45DE"/>
    <w:rsid w:val="00EE4B9B"/>
    <w:rsid w:val="00EE6A1F"/>
    <w:rsid w:val="00EF4202"/>
    <w:rsid w:val="00EF5A40"/>
    <w:rsid w:val="00F01454"/>
    <w:rsid w:val="00F027EA"/>
    <w:rsid w:val="00F03E52"/>
    <w:rsid w:val="00F075A3"/>
    <w:rsid w:val="00F07DDC"/>
    <w:rsid w:val="00F10545"/>
    <w:rsid w:val="00F12F24"/>
    <w:rsid w:val="00F1318E"/>
    <w:rsid w:val="00F1357C"/>
    <w:rsid w:val="00F13B80"/>
    <w:rsid w:val="00F15150"/>
    <w:rsid w:val="00F1709B"/>
    <w:rsid w:val="00F223C5"/>
    <w:rsid w:val="00F22E65"/>
    <w:rsid w:val="00F23150"/>
    <w:rsid w:val="00F23A7C"/>
    <w:rsid w:val="00F2482C"/>
    <w:rsid w:val="00F262C5"/>
    <w:rsid w:val="00F26D4A"/>
    <w:rsid w:val="00F26EA1"/>
    <w:rsid w:val="00F270E4"/>
    <w:rsid w:val="00F27C93"/>
    <w:rsid w:val="00F3411A"/>
    <w:rsid w:val="00F41534"/>
    <w:rsid w:val="00F43E33"/>
    <w:rsid w:val="00F46593"/>
    <w:rsid w:val="00F47B2F"/>
    <w:rsid w:val="00F50A01"/>
    <w:rsid w:val="00F528A1"/>
    <w:rsid w:val="00F56C6A"/>
    <w:rsid w:val="00F57F34"/>
    <w:rsid w:val="00F61132"/>
    <w:rsid w:val="00F6165E"/>
    <w:rsid w:val="00F61670"/>
    <w:rsid w:val="00F61D47"/>
    <w:rsid w:val="00F623EC"/>
    <w:rsid w:val="00F62603"/>
    <w:rsid w:val="00F62B5C"/>
    <w:rsid w:val="00F638C8"/>
    <w:rsid w:val="00F6438A"/>
    <w:rsid w:val="00F65B08"/>
    <w:rsid w:val="00F66317"/>
    <w:rsid w:val="00F66FC4"/>
    <w:rsid w:val="00F72123"/>
    <w:rsid w:val="00F73DDA"/>
    <w:rsid w:val="00F7491D"/>
    <w:rsid w:val="00F77517"/>
    <w:rsid w:val="00F80827"/>
    <w:rsid w:val="00F85E55"/>
    <w:rsid w:val="00F8660B"/>
    <w:rsid w:val="00F8709F"/>
    <w:rsid w:val="00F915D7"/>
    <w:rsid w:val="00F939C9"/>
    <w:rsid w:val="00F93DFB"/>
    <w:rsid w:val="00F95609"/>
    <w:rsid w:val="00FA3D41"/>
    <w:rsid w:val="00FA6770"/>
    <w:rsid w:val="00FA763D"/>
    <w:rsid w:val="00FB0175"/>
    <w:rsid w:val="00FB197C"/>
    <w:rsid w:val="00FB1C3D"/>
    <w:rsid w:val="00FB2629"/>
    <w:rsid w:val="00FB26D2"/>
    <w:rsid w:val="00FB332B"/>
    <w:rsid w:val="00FB5E7B"/>
    <w:rsid w:val="00FB6C0E"/>
    <w:rsid w:val="00FB7158"/>
    <w:rsid w:val="00FC0EB8"/>
    <w:rsid w:val="00FC10B7"/>
    <w:rsid w:val="00FC2BE9"/>
    <w:rsid w:val="00FC37FD"/>
    <w:rsid w:val="00FC3930"/>
    <w:rsid w:val="00FC7A51"/>
    <w:rsid w:val="00FD08AA"/>
    <w:rsid w:val="00FD463E"/>
    <w:rsid w:val="00FD71D2"/>
    <w:rsid w:val="00FE099D"/>
    <w:rsid w:val="00FE2301"/>
    <w:rsid w:val="00FE3EB4"/>
    <w:rsid w:val="00FE6A92"/>
    <w:rsid w:val="00FE6D42"/>
    <w:rsid w:val="00FF1CBA"/>
    <w:rsid w:val="00FF7239"/>
    <w:rsid w:val="00FF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F12"/>
    <w:pPr>
      <w:spacing w:after="200" w:line="276" w:lineRule="auto"/>
    </w:pPr>
    <w:rPr>
      <w:lang w:eastAsia="en-US"/>
    </w:rPr>
  </w:style>
  <w:style w:type="paragraph" w:styleId="Nadpis3">
    <w:name w:val="heading 3"/>
    <w:basedOn w:val="Normln"/>
    <w:next w:val="Normln"/>
    <w:link w:val="Nadpis3Char"/>
    <w:uiPriority w:val="99"/>
    <w:qFormat/>
    <w:rsid w:val="00616EBA"/>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DE3B8E"/>
    <w:pPr>
      <w:keepNext/>
      <w:spacing w:before="240" w:after="60" w:line="240" w:lineRule="auto"/>
      <w:jc w:val="both"/>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DE3B8E"/>
    <w:pPr>
      <w:spacing w:before="240" w:after="60" w:line="240" w:lineRule="auto"/>
      <w:jc w:val="both"/>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DE3B8E"/>
    <w:pPr>
      <w:spacing w:before="240" w:after="60" w:line="240" w:lineRule="auto"/>
      <w:jc w:val="both"/>
      <w:outlineLvl w:val="5"/>
    </w:pPr>
    <w:rPr>
      <w:rFonts w:eastAsia="Times New Roman"/>
      <w:b/>
      <w:bCs/>
      <w:sz w:val="20"/>
      <w:szCs w:val="20"/>
      <w:lang w:eastAsia="cs-CZ"/>
    </w:rPr>
  </w:style>
  <w:style w:type="paragraph" w:styleId="Nadpis7">
    <w:name w:val="heading 7"/>
    <w:basedOn w:val="Normln"/>
    <w:next w:val="Normln"/>
    <w:link w:val="Nadpis7Char"/>
    <w:uiPriority w:val="99"/>
    <w:qFormat/>
    <w:rsid w:val="00DE3B8E"/>
    <w:pPr>
      <w:spacing w:before="240" w:after="60" w:line="240" w:lineRule="auto"/>
      <w:jc w:val="both"/>
      <w:outlineLvl w:val="6"/>
    </w:pPr>
    <w:rPr>
      <w:rFonts w:eastAsia="Times New Roman"/>
      <w:sz w:val="24"/>
      <w:szCs w:val="24"/>
      <w:lang w:eastAsia="cs-CZ"/>
    </w:rPr>
  </w:style>
  <w:style w:type="paragraph" w:styleId="Nadpis8">
    <w:name w:val="heading 8"/>
    <w:basedOn w:val="Normln"/>
    <w:next w:val="Normln"/>
    <w:link w:val="Nadpis8Char"/>
    <w:uiPriority w:val="99"/>
    <w:qFormat/>
    <w:rsid w:val="00DE3B8E"/>
    <w:pPr>
      <w:spacing w:before="240" w:after="60" w:line="240" w:lineRule="auto"/>
      <w:jc w:val="both"/>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DE3B8E"/>
    <w:pPr>
      <w:spacing w:before="240" w:after="60" w:line="240" w:lineRule="auto"/>
      <w:jc w:val="both"/>
      <w:outlineLvl w:val="8"/>
    </w:pPr>
    <w:rPr>
      <w:rFonts w:ascii="Cambria" w:eastAsia="Times New Roman" w:hAnsi="Cambria"/>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616EBA"/>
    <w:rPr>
      <w:rFonts w:ascii="Cambria" w:hAnsi="Cambria" w:cs="Times New Roman"/>
      <w:b/>
      <w:bCs/>
      <w:color w:val="4F81BD"/>
    </w:rPr>
  </w:style>
  <w:style w:type="character" w:customStyle="1" w:styleId="Nadpis4Char">
    <w:name w:val="Nadpis 4 Char"/>
    <w:basedOn w:val="Standardnpsmoodstavce"/>
    <w:link w:val="Nadpis4"/>
    <w:uiPriority w:val="99"/>
    <w:locked/>
    <w:rsid w:val="00DE3B8E"/>
    <w:rPr>
      <w:rFonts w:ascii="Calibri" w:hAnsi="Calibri" w:cs="Times New Roman"/>
      <w:b/>
      <w:bCs/>
      <w:sz w:val="28"/>
      <w:szCs w:val="28"/>
      <w:lang w:eastAsia="cs-CZ"/>
    </w:rPr>
  </w:style>
  <w:style w:type="character" w:customStyle="1" w:styleId="Nadpis5Char">
    <w:name w:val="Nadpis 5 Char"/>
    <w:basedOn w:val="Standardnpsmoodstavce"/>
    <w:link w:val="Nadpis5"/>
    <w:uiPriority w:val="99"/>
    <w:locked/>
    <w:rsid w:val="00DE3B8E"/>
    <w:rPr>
      <w:rFonts w:ascii="Calibri" w:hAnsi="Calibri" w:cs="Times New Roman"/>
      <w:b/>
      <w:bCs/>
      <w:i/>
      <w:iCs/>
      <w:sz w:val="26"/>
      <w:szCs w:val="26"/>
      <w:lang w:eastAsia="cs-CZ"/>
    </w:rPr>
  </w:style>
  <w:style w:type="character" w:customStyle="1" w:styleId="Nadpis6Char">
    <w:name w:val="Nadpis 6 Char"/>
    <w:basedOn w:val="Standardnpsmoodstavce"/>
    <w:link w:val="Nadpis6"/>
    <w:uiPriority w:val="99"/>
    <w:locked/>
    <w:rsid w:val="00DE3B8E"/>
    <w:rPr>
      <w:rFonts w:ascii="Calibri" w:hAnsi="Calibri" w:cs="Times New Roman"/>
      <w:b/>
      <w:bCs/>
      <w:sz w:val="20"/>
      <w:szCs w:val="20"/>
      <w:lang w:eastAsia="cs-CZ"/>
    </w:rPr>
  </w:style>
  <w:style w:type="character" w:customStyle="1" w:styleId="Nadpis7Char">
    <w:name w:val="Nadpis 7 Char"/>
    <w:basedOn w:val="Standardnpsmoodstavce"/>
    <w:link w:val="Nadpis7"/>
    <w:uiPriority w:val="99"/>
    <w:locked/>
    <w:rsid w:val="00DE3B8E"/>
    <w:rPr>
      <w:rFonts w:ascii="Calibri" w:hAnsi="Calibri" w:cs="Times New Roman"/>
      <w:sz w:val="24"/>
      <w:szCs w:val="24"/>
      <w:lang w:eastAsia="cs-CZ"/>
    </w:rPr>
  </w:style>
  <w:style w:type="character" w:customStyle="1" w:styleId="Nadpis8Char">
    <w:name w:val="Nadpis 8 Char"/>
    <w:basedOn w:val="Standardnpsmoodstavce"/>
    <w:link w:val="Nadpis8"/>
    <w:uiPriority w:val="99"/>
    <w:locked/>
    <w:rsid w:val="00DE3B8E"/>
    <w:rPr>
      <w:rFonts w:ascii="Calibri" w:hAnsi="Calibri" w:cs="Times New Roman"/>
      <w:i/>
      <w:iCs/>
      <w:sz w:val="24"/>
      <w:szCs w:val="24"/>
      <w:lang w:eastAsia="cs-CZ"/>
    </w:rPr>
  </w:style>
  <w:style w:type="character" w:customStyle="1" w:styleId="Nadpis9Char">
    <w:name w:val="Nadpis 9 Char"/>
    <w:basedOn w:val="Standardnpsmoodstavce"/>
    <w:link w:val="Nadpis9"/>
    <w:uiPriority w:val="99"/>
    <w:locked/>
    <w:rsid w:val="00DE3B8E"/>
    <w:rPr>
      <w:rFonts w:ascii="Cambria" w:hAnsi="Cambria" w:cs="Times New Roman"/>
      <w:sz w:val="20"/>
      <w:szCs w:val="20"/>
      <w:lang w:eastAsia="cs-CZ"/>
    </w:rPr>
  </w:style>
  <w:style w:type="paragraph" w:styleId="Odstavecseseznamem">
    <w:name w:val="List Paragraph"/>
    <w:basedOn w:val="Normln"/>
    <w:uiPriority w:val="99"/>
    <w:qFormat/>
    <w:rsid w:val="003D3270"/>
    <w:pPr>
      <w:ind w:left="720"/>
      <w:contextualSpacing/>
    </w:pPr>
  </w:style>
  <w:style w:type="character" w:customStyle="1" w:styleId="DvodovzprvaChar">
    <w:name w:val="Důvodová zpráva Char"/>
    <w:link w:val="Dvodovzprva"/>
    <w:uiPriority w:val="99"/>
    <w:locked/>
    <w:rsid w:val="001B44BE"/>
    <w:rPr>
      <w:rFonts w:ascii="Arial" w:hAnsi="Arial"/>
      <w:color w:val="0000FF"/>
      <w:sz w:val="20"/>
    </w:rPr>
  </w:style>
  <w:style w:type="paragraph" w:customStyle="1" w:styleId="Dvodovzprva">
    <w:name w:val="Důvodová zpráva"/>
    <w:basedOn w:val="Normln"/>
    <w:link w:val="DvodovzprvaChar"/>
    <w:uiPriority w:val="99"/>
    <w:rsid w:val="001B44BE"/>
    <w:pPr>
      <w:keepNext/>
      <w:spacing w:before="120" w:after="0" w:line="240" w:lineRule="auto"/>
      <w:jc w:val="both"/>
      <w:outlineLvl w:val="0"/>
    </w:pPr>
    <w:rPr>
      <w:rFonts w:ascii="Arial" w:hAnsi="Arial"/>
      <w:color w:val="0000FF"/>
      <w:sz w:val="20"/>
      <w:szCs w:val="20"/>
      <w:lang w:eastAsia="cs-CZ"/>
    </w:rPr>
  </w:style>
  <w:style w:type="character" w:customStyle="1" w:styleId="ParagrafChar">
    <w:name w:val="Paragraf Char"/>
    <w:link w:val="Paragraf"/>
    <w:uiPriority w:val="99"/>
    <w:locked/>
    <w:rsid w:val="000C30CE"/>
    <w:rPr>
      <w:sz w:val="24"/>
    </w:rPr>
  </w:style>
  <w:style w:type="paragraph" w:customStyle="1" w:styleId="Textodstavce">
    <w:name w:val="Text odstavce"/>
    <w:basedOn w:val="Normln"/>
    <w:link w:val="TextodstavceChar"/>
    <w:uiPriority w:val="99"/>
    <w:rsid w:val="000C30CE"/>
    <w:pPr>
      <w:tabs>
        <w:tab w:val="left" w:pos="851"/>
      </w:tabs>
      <w:spacing w:before="120" w:after="120" w:line="240" w:lineRule="auto"/>
      <w:jc w:val="both"/>
      <w:outlineLvl w:val="6"/>
    </w:pPr>
    <w:rPr>
      <w:rFonts w:ascii="Times New Roman" w:hAnsi="Times New Roman"/>
      <w:sz w:val="20"/>
      <w:szCs w:val="20"/>
      <w:lang w:eastAsia="cs-CZ"/>
    </w:rPr>
  </w:style>
  <w:style w:type="paragraph" w:customStyle="1" w:styleId="Paragraf">
    <w:name w:val="Paragraf"/>
    <w:basedOn w:val="Normln"/>
    <w:next w:val="Textodstavce"/>
    <w:link w:val="ParagrafChar"/>
    <w:uiPriority w:val="99"/>
    <w:rsid w:val="000C30CE"/>
    <w:pPr>
      <w:keepNext/>
      <w:keepLines/>
      <w:spacing w:before="240" w:after="0" w:line="240" w:lineRule="auto"/>
      <w:jc w:val="center"/>
      <w:outlineLvl w:val="5"/>
    </w:pPr>
    <w:rPr>
      <w:sz w:val="24"/>
      <w:szCs w:val="20"/>
      <w:lang w:eastAsia="cs-CZ"/>
    </w:rPr>
  </w:style>
  <w:style w:type="character" w:customStyle="1" w:styleId="TextpsmeneChar">
    <w:name w:val="Text písmene Char"/>
    <w:link w:val="Textpsmene"/>
    <w:uiPriority w:val="99"/>
    <w:locked/>
    <w:rsid w:val="000C30CE"/>
    <w:rPr>
      <w:sz w:val="20"/>
    </w:rPr>
  </w:style>
  <w:style w:type="paragraph" w:customStyle="1" w:styleId="Textpsmene">
    <w:name w:val="Text písmene"/>
    <w:basedOn w:val="Normln"/>
    <w:link w:val="TextpsmeneChar"/>
    <w:uiPriority w:val="99"/>
    <w:rsid w:val="000C30CE"/>
    <w:pPr>
      <w:numPr>
        <w:ilvl w:val="1"/>
        <w:numId w:val="2"/>
      </w:numPr>
      <w:spacing w:after="0" w:line="240" w:lineRule="auto"/>
      <w:jc w:val="both"/>
      <w:outlineLvl w:val="7"/>
    </w:pPr>
    <w:rPr>
      <w:sz w:val="24"/>
      <w:szCs w:val="20"/>
      <w:lang w:eastAsia="cs-CZ"/>
    </w:rPr>
  </w:style>
  <w:style w:type="character" w:customStyle="1" w:styleId="TextodstavceChar">
    <w:name w:val="Text odstavce Char"/>
    <w:link w:val="Textodstavce"/>
    <w:uiPriority w:val="99"/>
    <w:locked/>
    <w:rsid w:val="000C30CE"/>
    <w:rPr>
      <w:rFonts w:ascii="Times New Roman" w:hAnsi="Times New Roman"/>
      <w:sz w:val="20"/>
      <w:lang w:eastAsia="cs-CZ"/>
    </w:rPr>
  </w:style>
  <w:style w:type="character" w:customStyle="1" w:styleId="NadpisparagrafuChar">
    <w:name w:val="Nadpis paragrafu Char"/>
    <w:link w:val="Nadpisparagrafu"/>
    <w:uiPriority w:val="99"/>
    <w:locked/>
    <w:rsid w:val="000C30CE"/>
    <w:rPr>
      <w:b/>
      <w:sz w:val="24"/>
    </w:rPr>
  </w:style>
  <w:style w:type="paragraph" w:customStyle="1" w:styleId="Nadpisparagrafu">
    <w:name w:val="Nadpis paragrafu"/>
    <w:basedOn w:val="Paragraf"/>
    <w:next w:val="Textodstavce"/>
    <w:link w:val="NadpisparagrafuChar"/>
    <w:uiPriority w:val="99"/>
    <w:rsid w:val="000C30CE"/>
    <w:rPr>
      <w:b/>
    </w:rPr>
  </w:style>
  <w:style w:type="character" w:customStyle="1" w:styleId="NovelizanbodChar">
    <w:name w:val="Novelizační bod Char"/>
    <w:link w:val="Novelizanbod"/>
    <w:uiPriority w:val="99"/>
    <w:locked/>
    <w:rsid w:val="00D20D08"/>
    <w:rPr>
      <w:sz w:val="20"/>
    </w:rPr>
  </w:style>
  <w:style w:type="paragraph" w:customStyle="1" w:styleId="Novelizanbod">
    <w:name w:val="Novelizační bod"/>
    <w:basedOn w:val="Normln"/>
    <w:next w:val="Normln"/>
    <w:link w:val="NovelizanbodChar"/>
    <w:uiPriority w:val="99"/>
    <w:rsid w:val="00D20D08"/>
    <w:pPr>
      <w:keepNext/>
      <w:keepLines/>
      <w:numPr>
        <w:numId w:val="10"/>
      </w:numPr>
      <w:tabs>
        <w:tab w:val="left" w:pos="851"/>
      </w:tabs>
      <w:spacing w:before="480" w:after="120" w:line="240" w:lineRule="auto"/>
      <w:jc w:val="both"/>
    </w:pPr>
    <w:rPr>
      <w:sz w:val="20"/>
      <w:szCs w:val="20"/>
      <w:lang w:eastAsia="cs-CZ"/>
    </w:rPr>
  </w:style>
  <w:style w:type="paragraph" w:customStyle="1" w:styleId="Dl">
    <w:name w:val="Díl"/>
    <w:basedOn w:val="Normln"/>
    <w:next w:val="Nadpisdlu"/>
    <w:uiPriority w:val="99"/>
    <w:rsid w:val="00302474"/>
    <w:pPr>
      <w:keepNext/>
      <w:keepLines/>
      <w:spacing w:before="240" w:after="0" w:line="240" w:lineRule="auto"/>
      <w:jc w:val="center"/>
      <w:outlineLvl w:val="3"/>
    </w:pPr>
    <w:rPr>
      <w:rFonts w:ascii="Times New Roman" w:eastAsia="Times New Roman" w:hAnsi="Times New Roman"/>
      <w:sz w:val="24"/>
      <w:szCs w:val="20"/>
      <w:lang w:eastAsia="cs-CZ"/>
    </w:rPr>
  </w:style>
  <w:style w:type="paragraph" w:customStyle="1" w:styleId="Nadpisdlu">
    <w:name w:val="Nadpis dílu"/>
    <w:basedOn w:val="Normln"/>
    <w:next w:val="Normln"/>
    <w:uiPriority w:val="99"/>
    <w:rsid w:val="00302474"/>
    <w:pPr>
      <w:keepNext/>
      <w:keepLines/>
      <w:spacing w:after="0" w:line="240" w:lineRule="auto"/>
      <w:jc w:val="center"/>
      <w:outlineLvl w:val="3"/>
    </w:pPr>
    <w:rPr>
      <w:rFonts w:ascii="Times New Roman" w:eastAsia="Times New Roman" w:hAnsi="Times New Roman"/>
      <w:b/>
      <w:sz w:val="24"/>
      <w:szCs w:val="20"/>
      <w:lang w:eastAsia="cs-CZ"/>
    </w:rPr>
  </w:style>
  <w:style w:type="paragraph" w:customStyle="1" w:styleId="Textbodu">
    <w:name w:val="Text bodu"/>
    <w:basedOn w:val="Normln"/>
    <w:uiPriority w:val="99"/>
    <w:rsid w:val="00DE3B8E"/>
    <w:pPr>
      <w:tabs>
        <w:tab w:val="num" w:pos="850"/>
      </w:tabs>
      <w:spacing w:after="0" w:line="240" w:lineRule="auto"/>
      <w:ind w:left="850" w:hanging="425"/>
      <w:jc w:val="both"/>
      <w:outlineLvl w:val="8"/>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rsid w:val="00DE3B8E"/>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DE3B8E"/>
    <w:rPr>
      <w:rFonts w:ascii="Times New Roman" w:hAnsi="Times New Roman" w:cs="Times New Roman"/>
      <w:sz w:val="20"/>
      <w:szCs w:val="20"/>
      <w:lang w:eastAsia="cs-CZ"/>
    </w:rPr>
  </w:style>
  <w:style w:type="paragraph" w:customStyle="1" w:styleId="Textparagrafu">
    <w:name w:val="Text paragrafu"/>
    <w:basedOn w:val="Normln"/>
    <w:uiPriority w:val="99"/>
    <w:rsid w:val="00C46A0C"/>
    <w:pPr>
      <w:spacing w:before="240" w:after="0" w:line="240" w:lineRule="auto"/>
      <w:ind w:firstLine="425"/>
      <w:jc w:val="both"/>
      <w:outlineLvl w:val="5"/>
    </w:pPr>
    <w:rPr>
      <w:rFonts w:ascii="Times New Roman" w:eastAsia="Times New Roman" w:hAnsi="Times New Roman"/>
      <w:sz w:val="24"/>
      <w:szCs w:val="20"/>
      <w:lang w:eastAsia="cs-CZ"/>
    </w:rPr>
  </w:style>
  <w:style w:type="paragraph" w:customStyle="1" w:styleId="ST">
    <w:name w:val="ČÁST"/>
    <w:basedOn w:val="Normln"/>
    <w:next w:val="NADPISSTI"/>
    <w:uiPriority w:val="99"/>
    <w:rsid w:val="00C46A0C"/>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uiPriority w:val="99"/>
    <w:rsid w:val="00C46A0C"/>
    <w:pPr>
      <w:keepNext/>
      <w:keepLines/>
      <w:spacing w:after="0" w:line="240" w:lineRule="auto"/>
      <w:jc w:val="center"/>
      <w:outlineLvl w:val="1"/>
    </w:pPr>
    <w:rPr>
      <w:rFonts w:ascii="Times New Roman" w:eastAsia="Times New Roman" w:hAnsi="Times New Roman"/>
      <w:b/>
      <w:sz w:val="24"/>
      <w:szCs w:val="20"/>
      <w:lang w:eastAsia="cs-CZ"/>
    </w:rPr>
  </w:style>
  <w:style w:type="paragraph" w:customStyle="1" w:styleId="Textlnku">
    <w:name w:val="Text článku"/>
    <w:basedOn w:val="Normln"/>
    <w:link w:val="TextlnkuChar"/>
    <w:uiPriority w:val="99"/>
    <w:rsid w:val="00C46A0C"/>
    <w:pPr>
      <w:spacing w:before="240" w:after="0" w:line="240" w:lineRule="auto"/>
      <w:ind w:firstLine="425"/>
      <w:jc w:val="both"/>
      <w:outlineLvl w:val="5"/>
    </w:pPr>
    <w:rPr>
      <w:rFonts w:ascii="Times New Roman" w:hAnsi="Times New Roman"/>
      <w:sz w:val="20"/>
      <w:szCs w:val="20"/>
      <w:lang w:eastAsia="cs-CZ"/>
    </w:rPr>
  </w:style>
  <w:style w:type="paragraph" w:customStyle="1" w:styleId="lnek">
    <w:name w:val="Článek"/>
    <w:basedOn w:val="Normln"/>
    <w:next w:val="Textodstavce"/>
    <w:uiPriority w:val="99"/>
    <w:rsid w:val="00C46A0C"/>
    <w:pPr>
      <w:keepNext/>
      <w:keepLines/>
      <w:spacing w:before="240" w:after="0" w:line="240" w:lineRule="auto"/>
      <w:jc w:val="center"/>
      <w:outlineLvl w:val="5"/>
    </w:pPr>
    <w:rPr>
      <w:rFonts w:ascii="Times New Roman" w:eastAsia="Times New Roman" w:hAnsi="Times New Roman"/>
      <w:sz w:val="24"/>
      <w:szCs w:val="20"/>
      <w:lang w:eastAsia="cs-CZ"/>
    </w:rPr>
  </w:style>
  <w:style w:type="character" w:styleId="Odkaznakoment">
    <w:name w:val="annotation reference"/>
    <w:basedOn w:val="Standardnpsmoodstavce"/>
    <w:uiPriority w:val="99"/>
    <w:rsid w:val="00C46A0C"/>
    <w:rPr>
      <w:rFonts w:cs="Times New Roman"/>
      <w:sz w:val="16"/>
    </w:rPr>
  </w:style>
  <w:style w:type="paragraph" w:styleId="Textkomente">
    <w:name w:val="annotation text"/>
    <w:basedOn w:val="Normln"/>
    <w:link w:val="TextkomenteChar"/>
    <w:uiPriority w:val="99"/>
    <w:rsid w:val="00C46A0C"/>
    <w:pPr>
      <w:spacing w:after="0" w:line="240" w:lineRule="auto"/>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C46A0C"/>
    <w:rPr>
      <w:rFonts w:ascii="Times New Roman" w:hAnsi="Times New Roman" w:cs="Times New Roman"/>
      <w:sz w:val="20"/>
      <w:szCs w:val="20"/>
      <w:lang w:eastAsia="cs-CZ"/>
    </w:rPr>
  </w:style>
  <w:style w:type="character" w:customStyle="1" w:styleId="TextlnkuChar">
    <w:name w:val="Text článku Char"/>
    <w:link w:val="Textlnku"/>
    <w:uiPriority w:val="99"/>
    <w:locked/>
    <w:rsid w:val="00C46A0C"/>
    <w:rPr>
      <w:rFonts w:ascii="Times New Roman" w:hAnsi="Times New Roman"/>
      <w:sz w:val="20"/>
      <w:lang w:eastAsia="cs-CZ"/>
    </w:rPr>
  </w:style>
  <w:style w:type="paragraph" w:styleId="Textbubliny">
    <w:name w:val="Balloon Text"/>
    <w:basedOn w:val="Normln"/>
    <w:link w:val="TextbublinyChar"/>
    <w:uiPriority w:val="99"/>
    <w:semiHidden/>
    <w:rsid w:val="00C46A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6A0C"/>
    <w:rPr>
      <w:rFonts w:ascii="Tahoma" w:hAnsi="Tahoma" w:cs="Tahoma"/>
      <w:sz w:val="16"/>
      <w:szCs w:val="16"/>
    </w:rPr>
  </w:style>
  <w:style w:type="paragraph" w:customStyle="1" w:styleId="default">
    <w:name w:val="default"/>
    <w:basedOn w:val="Normln"/>
    <w:uiPriority w:val="99"/>
    <w:rsid w:val="00D84130"/>
    <w:pPr>
      <w:autoSpaceDE w:val="0"/>
      <w:autoSpaceDN w:val="0"/>
      <w:spacing w:after="0" w:line="240" w:lineRule="auto"/>
    </w:pPr>
    <w:rPr>
      <w:rFonts w:ascii="EUAlbertina" w:hAnsi="EUAlbertina"/>
      <w:color w:val="000000"/>
      <w:sz w:val="24"/>
      <w:szCs w:val="24"/>
      <w:lang w:eastAsia="cs-CZ"/>
    </w:rPr>
  </w:style>
  <w:style w:type="paragraph" w:customStyle="1" w:styleId="cm1">
    <w:name w:val="cm1"/>
    <w:basedOn w:val="Normln"/>
    <w:uiPriority w:val="99"/>
    <w:rsid w:val="00D84130"/>
    <w:pPr>
      <w:autoSpaceDE w:val="0"/>
      <w:autoSpaceDN w:val="0"/>
      <w:spacing w:after="0" w:line="240" w:lineRule="auto"/>
    </w:pPr>
    <w:rPr>
      <w:rFonts w:ascii="EUAlbertina" w:hAnsi="EUAlbertina"/>
      <w:sz w:val="24"/>
      <w:szCs w:val="24"/>
      <w:lang w:eastAsia="cs-CZ"/>
    </w:rPr>
  </w:style>
  <w:style w:type="paragraph" w:customStyle="1" w:styleId="CELEX">
    <w:name w:val="CELEX"/>
    <w:basedOn w:val="Normln"/>
    <w:next w:val="Normln"/>
    <w:uiPriority w:val="99"/>
    <w:rsid w:val="00666397"/>
    <w:pPr>
      <w:spacing w:before="60" w:after="0" w:line="240" w:lineRule="auto"/>
      <w:jc w:val="both"/>
    </w:pPr>
    <w:rPr>
      <w:rFonts w:ascii="Times New Roman" w:eastAsia="Times New Roman" w:hAnsi="Times New Roman"/>
      <w:i/>
      <w:sz w:val="20"/>
      <w:szCs w:val="20"/>
      <w:lang w:eastAsia="cs-CZ"/>
    </w:rPr>
  </w:style>
  <w:style w:type="paragraph" w:styleId="Pedmtkomente">
    <w:name w:val="annotation subject"/>
    <w:basedOn w:val="Textkomente"/>
    <w:next w:val="Textkomente"/>
    <w:link w:val="PedmtkomenteChar"/>
    <w:uiPriority w:val="99"/>
    <w:semiHidden/>
    <w:rsid w:val="008576C9"/>
    <w:pPr>
      <w:spacing w:after="200"/>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8576C9"/>
    <w:rPr>
      <w:rFonts w:ascii="Times New Roman" w:hAnsi="Times New Roman" w:cs="Times New Roman"/>
      <w:b/>
      <w:bCs/>
      <w:sz w:val="20"/>
      <w:szCs w:val="20"/>
      <w:lang w:eastAsia="cs-CZ"/>
    </w:rPr>
  </w:style>
  <w:style w:type="paragraph" w:customStyle="1" w:styleId="Default0">
    <w:name w:val="Default"/>
    <w:uiPriority w:val="99"/>
    <w:rsid w:val="00653516"/>
    <w:pPr>
      <w:autoSpaceDE w:val="0"/>
      <w:autoSpaceDN w:val="0"/>
      <w:adjustRightInd w:val="0"/>
    </w:pPr>
    <w:rPr>
      <w:rFonts w:ascii="EUAlbertina" w:hAnsi="EUAlbertina" w:cs="EUAlbertina"/>
      <w:color w:val="000000"/>
      <w:sz w:val="24"/>
      <w:szCs w:val="24"/>
    </w:rPr>
  </w:style>
  <w:style w:type="paragraph" w:customStyle="1" w:styleId="CM10">
    <w:name w:val="CM1"/>
    <w:basedOn w:val="Default0"/>
    <w:next w:val="Default0"/>
    <w:uiPriority w:val="99"/>
    <w:rsid w:val="00653516"/>
    <w:rPr>
      <w:rFonts w:cs="Times New Roman"/>
      <w:color w:val="auto"/>
    </w:rPr>
  </w:style>
  <w:style w:type="paragraph" w:customStyle="1" w:styleId="CM3">
    <w:name w:val="CM3"/>
    <w:basedOn w:val="Default0"/>
    <w:next w:val="Default0"/>
    <w:uiPriority w:val="99"/>
    <w:rsid w:val="00653516"/>
    <w:rPr>
      <w:rFonts w:cs="Times New Roman"/>
      <w:color w:val="auto"/>
    </w:rPr>
  </w:style>
  <w:style w:type="paragraph" w:customStyle="1" w:styleId="CM4">
    <w:name w:val="CM4"/>
    <w:basedOn w:val="Default0"/>
    <w:next w:val="Default0"/>
    <w:uiPriority w:val="99"/>
    <w:rsid w:val="00653516"/>
    <w:rPr>
      <w:rFonts w:cs="Times New Roman"/>
      <w:color w:val="auto"/>
    </w:rPr>
  </w:style>
  <w:style w:type="table" w:styleId="Mkatabulky">
    <w:name w:val="Table Grid"/>
    <w:basedOn w:val="Normlntabulka"/>
    <w:uiPriority w:val="99"/>
    <w:locked/>
    <w:rsid w:val="00D849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D755C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755C7"/>
    <w:rPr>
      <w:rFonts w:cs="Times New Roman"/>
      <w:lang w:eastAsia="en-US"/>
    </w:rPr>
  </w:style>
  <w:style w:type="paragraph" w:styleId="Zpat">
    <w:name w:val="footer"/>
    <w:basedOn w:val="Normln"/>
    <w:link w:val="ZpatChar"/>
    <w:uiPriority w:val="99"/>
    <w:rsid w:val="00D755C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755C7"/>
    <w:rPr>
      <w:rFonts w:cs="Times New Roman"/>
      <w:lang w:eastAsia="en-US"/>
    </w:rPr>
  </w:style>
  <w:style w:type="paragraph" w:styleId="Nzev">
    <w:name w:val="Title"/>
    <w:basedOn w:val="Normln"/>
    <w:link w:val="NzevChar"/>
    <w:uiPriority w:val="99"/>
    <w:qFormat/>
    <w:locked/>
    <w:rsid w:val="001B1B7D"/>
    <w:pPr>
      <w:spacing w:after="0" w:line="360" w:lineRule="auto"/>
      <w:jc w:val="center"/>
    </w:pPr>
    <w:rPr>
      <w:rFonts w:ascii="Times New Roman" w:eastAsia="Times New Roman" w:hAnsi="Times New Roman"/>
      <w:b/>
      <w:bCs/>
      <w:sz w:val="24"/>
      <w:szCs w:val="24"/>
      <w:u w:val="single"/>
      <w:lang w:eastAsia="cs-CZ"/>
    </w:rPr>
  </w:style>
  <w:style w:type="character" w:customStyle="1" w:styleId="NzevChar">
    <w:name w:val="Název Char"/>
    <w:basedOn w:val="Standardnpsmoodstavce"/>
    <w:link w:val="Nzev"/>
    <w:uiPriority w:val="99"/>
    <w:locked/>
    <w:rsid w:val="001B1B7D"/>
    <w:rPr>
      <w:rFonts w:ascii="Times New Roman" w:hAnsi="Times New Roman" w:cs="Times New Roman"/>
      <w:b/>
      <w:bCs/>
      <w:sz w:val="24"/>
      <w:szCs w:val="24"/>
      <w:u w:val="single"/>
    </w:rPr>
  </w:style>
  <w:style w:type="paragraph" w:customStyle="1" w:styleId="Hlava">
    <w:name w:val="Hlava"/>
    <w:basedOn w:val="Normln"/>
    <w:next w:val="Normln"/>
    <w:uiPriority w:val="99"/>
    <w:rsid w:val="00273687"/>
    <w:pPr>
      <w:keepNext/>
      <w:keepLines/>
      <w:spacing w:before="240" w:after="0" w:line="240" w:lineRule="auto"/>
      <w:jc w:val="center"/>
      <w:outlineLvl w:val="2"/>
    </w:pPr>
    <w:rPr>
      <w:rFonts w:ascii="Times New Roman" w:eastAsia="Times New Roman" w:hAnsi="Times New Roman"/>
      <w:sz w:val="24"/>
      <w:szCs w:val="20"/>
      <w:lang w:eastAsia="cs-CZ"/>
    </w:rPr>
  </w:style>
  <w:style w:type="character" w:styleId="Siln">
    <w:name w:val="Strong"/>
    <w:basedOn w:val="Standardnpsmoodstavce"/>
    <w:uiPriority w:val="99"/>
    <w:qFormat/>
    <w:locked/>
    <w:rsid w:val="0092555B"/>
    <w:rPr>
      <w:rFonts w:cs="Times New Roman"/>
      <w:b/>
      <w:bCs/>
    </w:rPr>
  </w:style>
  <w:style w:type="table" w:customStyle="1" w:styleId="Mkatabulky1">
    <w:name w:val="Mřížka tabulky1"/>
    <w:uiPriority w:val="99"/>
    <w:locked/>
    <w:rsid w:val="00FC39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novely">
    <w:name w:val="Text bodu novely"/>
    <w:basedOn w:val="Normln"/>
    <w:next w:val="Normln"/>
    <w:uiPriority w:val="99"/>
    <w:rsid w:val="006E6975"/>
    <w:pPr>
      <w:spacing w:after="0" w:line="240" w:lineRule="auto"/>
      <w:ind w:left="567" w:hanging="567"/>
      <w:jc w:val="both"/>
    </w:pPr>
    <w:rPr>
      <w:rFonts w:ascii="Times New Roman" w:eastAsia="Times New Roman" w:hAnsi="Times New Roman"/>
      <w:sz w:val="24"/>
      <w:szCs w:val="20"/>
      <w:lang w:eastAsia="cs-CZ"/>
    </w:rPr>
  </w:style>
  <w:style w:type="character" w:styleId="Hypertextovodkaz">
    <w:name w:val="Hyperlink"/>
    <w:basedOn w:val="Standardnpsmoodstavce"/>
    <w:uiPriority w:val="99"/>
    <w:rsid w:val="004F0EAC"/>
    <w:rPr>
      <w:rFonts w:cs="Times New Roman"/>
      <w:color w:val="0000FF"/>
      <w:u w:val="single"/>
    </w:rPr>
  </w:style>
  <w:style w:type="table" w:styleId="Svtlstnovn">
    <w:name w:val="Light Shading"/>
    <w:basedOn w:val="Normlntabulka"/>
    <w:uiPriority w:val="99"/>
    <w:rsid w:val="00570B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F12"/>
    <w:pPr>
      <w:spacing w:after="200" w:line="276" w:lineRule="auto"/>
    </w:pPr>
    <w:rPr>
      <w:lang w:eastAsia="en-US"/>
    </w:rPr>
  </w:style>
  <w:style w:type="paragraph" w:styleId="Nadpis3">
    <w:name w:val="heading 3"/>
    <w:basedOn w:val="Normln"/>
    <w:next w:val="Normln"/>
    <w:link w:val="Nadpis3Char"/>
    <w:uiPriority w:val="99"/>
    <w:qFormat/>
    <w:rsid w:val="00616EBA"/>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DE3B8E"/>
    <w:pPr>
      <w:keepNext/>
      <w:spacing w:before="240" w:after="60" w:line="240" w:lineRule="auto"/>
      <w:jc w:val="both"/>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DE3B8E"/>
    <w:pPr>
      <w:spacing w:before="240" w:after="60" w:line="240" w:lineRule="auto"/>
      <w:jc w:val="both"/>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DE3B8E"/>
    <w:pPr>
      <w:spacing w:before="240" w:after="60" w:line="240" w:lineRule="auto"/>
      <w:jc w:val="both"/>
      <w:outlineLvl w:val="5"/>
    </w:pPr>
    <w:rPr>
      <w:rFonts w:eastAsia="Times New Roman"/>
      <w:b/>
      <w:bCs/>
      <w:sz w:val="20"/>
      <w:szCs w:val="20"/>
      <w:lang w:eastAsia="cs-CZ"/>
    </w:rPr>
  </w:style>
  <w:style w:type="paragraph" w:styleId="Nadpis7">
    <w:name w:val="heading 7"/>
    <w:basedOn w:val="Normln"/>
    <w:next w:val="Normln"/>
    <w:link w:val="Nadpis7Char"/>
    <w:uiPriority w:val="99"/>
    <w:qFormat/>
    <w:rsid w:val="00DE3B8E"/>
    <w:pPr>
      <w:spacing w:before="240" w:after="60" w:line="240" w:lineRule="auto"/>
      <w:jc w:val="both"/>
      <w:outlineLvl w:val="6"/>
    </w:pPr>
    <w:rPr>
      <w:rFonts w:eastAsia="Times New Roman"/>
      <w:sz w:val="24"/>
      <w:szCs w:val="24"/>
      <w:lang w:eastAsia="cs-CZ"/>
    </w:rPr>
  </w:style>
  <w:style w:type="paragraph" w:styleId="Nadpis8">
    <w:name w:val="heading 8"/>
    <w:basedOn w:val="Normln"/>
    <w:next w:val="Normln"/>
    <w:link w:val="Nadpis8Char"/>
    <w:uiPriority w:val="99"/>
    <w:qFormat/>
    <w:rsid w:val="00DE3B8E"/>
    <w:pPr>
      <w:spacing w:before="240" w:after="60" w:line="240" w:lineRule="auto"/>
      <w:jc w:val="both"/>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DE3B8E"/>
    <w:pPr>
      <w:spacing w:before="240" w:after="60" w:line="240" w:lineRule="auto"/>
      <w:jc w:val="both"/>
      <w:outlineLvl w:val="8"/>
    </w:pPr>
    <w:rPr>
      <w:rFonts w:ascii="Cambria" w:eastAsia="Times New Roman" w:hAnsi="Cambria"/>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616EBA"/>
    <w:rPr>
      <w:rFonts w:ascii="Cambria" w:hAnsi="Cambria" w:cs="Times New Roman"/>
      <w:b/>
      <w:bCs/>
      <w:color w:val="4F81BD"/>
    </w:rPr>
  </w:style>
  <w:style w:type="character" w:customStyle="1" w:styleId="Nadpis4Char">
    <w:name w:val="Nadpis 4 Char"/>
    <w:basedOn w:val="Standardnpsmoodstavce"/>
    <w:link w:val="Nadpis4"/>
    <w:uiPriority w:val="99"/>
    <w:locked/>
    <w:rsid w:val="00DE3B8E"/>
    <w:rPr>
      <w:rFonts w:ascii="Calibri" w:hAnsi="Calibri" w:cs="Times New Roman"/>
      <w:b/>
      <w:bCs/>
      <w:sz w:val="28"/>
      <w:szCs w:val="28"/>
      <w:lang w:eastAsia="cs-CZ"/>
    </w:rPr>
  </w:style>
  <w:style w:type="character" w:customStyle="1" w:styleId="Nadpis5Char">
    <w:name w:val="Nadpis 5 Char"/>
    <w:basedOn w:val="Standardnpsmoodstavce"/>
    <w:link w:val="Nadpis5"/>
    <w:uiPriority w:val="99"/>
    <w:locked/>
    <w:rsid w:val="00DE3B8E"/>
    <w:rPr>
      <w:rFonts w:ascii="Calibri" w:hAnsi="Calibri" w:cs="Times New Roman"/>
      <w:b/>
      <w:bCs/>
      <w:i/>
      <w:iCs/>
      <w:sz w:val="26"/>
      <w:szCs w:val="26"/>
      <w:lang w:eastAsia="cs-CZ"/>
    </w:rPr>
  </w:style>
  <w:style w:type="character" w:customStyle="1" w:styleId="Nadpis6Char">
    <w:name w:val="Nadpis 6 Char"/>
    <w:basedOn w:val="Standardnpsmoodstavce"/>
    <w:link w:val="Nadpis6"/>
    <w:uiPriority w:val="99"/>
    <w:locked/>
    <w:rsid w:val="00DE3B8E"/>
    <w:rPr>
      <w:rFonts w:ascii="Calibri" w:hAnsi="Calibri" w:cs="Times New Roman"/>
      <w:b/>
      <w:bCs/>
      <w:sz w:val="20"/>
      <w:szCs w:val="20"/>
      <w:lang w:eastAsia="cs-CZ"/>
    </w:rPr>
  </w:style>
  <w:style w:type="character" w:customStyle="1" w:styleId="Nadpis7Char">
    <w:name w:val="Nadpis 7 Char"/>
    <w:basedOn w:val="Standardnpsmoodstavce"/>
    <w:link w:val="Nadpis7"/>
    <w:uiPriority w:val="99"/>
    <w:locked/>
    <w:rsid w:val="00DE3B8E"/>
    <w:rPr>
      <w:rFonts w:ascii="Calibri" w:hAnsi="Calibri" w:cs="Times New Roman"/>
      <w:sz w:val="24"/>
      <w:szCs w:val="24"/>
      <w:lang w:eastAsia="cs-CZ"/>
    </w:rPr>
  </w:style>
  <w:style w:type="character" w:customStyle="1" w:styleId="Nadpis8Char">
    <w:name w:val="Nadpis 8 Char"/>
    <w:basedOn w:val="Standardnpsmoodstavce"/>
    <w:link w:val="Nadpis8"/>
    <w:uiPriority w:val="99"/>
    <w:locked/>
    <w:rsid w:val="00DE3B8E"/>
    <w:rPr>
      <w:rFonts w:ascii="Calibri" w:hAnsi="Calibri" w:cs="Times New Roman"/>
      <w:i/>
      <w:iCs/>
      <w:sz w:val="24"/>
      <w:szCs w:val="24"/>
      <w:lang w:eastAsia="cs-CZ"/>
    </w:rPr>
  </w:style>
  <w:style w:type="character" w:customStyle="1" w:styleId="Nadpis9Char">
    <w:name w:val="Nadpis 9 Char"/>
    <w:basedOn w:val="Standardnpsmoodstavce"/>
    <w:link w:val="Nadpis9"/>
    <w:uiPriority w:val="99"/>
    <w:locked/>
    <w:rsid w:val="00DE3B8E"/>
    <w:rPr>
      <w:rFonts w:ascii="Cambria" w:hAnsi="Cambria" w:cs="Times New Roman"/>
      <w:sz w:val="20"/>
      <w:szCs w:val="20"/>
      <w:lang w:eastAsia="cs-CZ"/>
    </w:rPr>
  </w:style>
  <w:style w:type="paragraph" w:styleId="Odstavecseseznamem">
    <w:name w:val="List Paragraph"/>
    <w:basedOn w:val="Normln"/>
    <w:uiPriority w:val="99"/>
    <w:qFormat/>
    <w:rsid w:val="003D3270"/>
    <w:pPr>
      <w:ind w:left="720"/>
      <w:contextualSpacing/>
    </w:pPr>
  </w:style>
  <w:style w:type="character" w:customStyle="1" w:styleId="DvodovzprvaChar">
    <w:name w:val="Důvodová zpráva Char"/>
    <w:link w:val="Dvodovzprva"/>
    <w:uiPriority w:val="99"/>
    <w:locked/>
    <w:rsid w:val="001B44BE"/>
    <w:rPr>
      <w:rFonts w:ascii="Arial" w:hAnsi="Arial"/>
      <w:color w:val="0000FF"/>
      <w:sz w:val="20"/>
    </w:rPr>
  </w:style>
  <w:style w:type="paragraph" w:customStyle="1" w:styleId="Dvodovzprva">
    <w:name w:val="Důvodová zpráva"/>
    <w:basedOn w:val="Normln"/>
    <w:link w:val="DvodovzprvaChar"/>
    <w:uiPriority w:val="99"/>
    <w:rsid w:val="001B44BE"/>
    <w:pPr>
      <w:keepNext/>
      <w:spacing w:before="120" w:after="0" w:line="240" w:lineRule="auto"/>
      <w:jc w:val="both"/>
      <w:outlineLvl w:val="0"/>
    </w:pPr>
    <w:rPr>
      <w:rFonts w:ascii="Arial" w:hAnsi="Arial"/>
      <w:color w:val="0000FF"/>
      <w:sz w:val="20"/>
      <w:szCs w:val="20"/>
      <w:lang w:eastAsia="cs-CZ"/>
    </w:rPr>
  </w:style>
  <w:style w:type="character" w:customStyle="1" w:styleId="ParagrafChar">
    <w:name w:val="Paragraf Char"/>
    <w:link w:val="Paragraf"/>
    <w:uiPriority w:val="99"/>
    <w:locked/>
    <w:rsid w:val="000C30CE"/>
    <w:rPr>
      <w:sz w:val="24"/>
    </w:rPr>
  </w:style>
  <w:style w:type="paragraph" w:customStyle="1" w:styleId="Textodstavce">
    <w:name w:val="Text odstavce"/>
    <w:basedOn w:val="Normln"/>
    <w:link w:val="TextodstavceChar"/>
    <w:uiPriority w:val="99"/>
    <w:rsid w:val="000C30CE"/>
    <w:pPr>
      <w:tabs>
        <w:tab w:val="left" w:pos="851"/>
      </w:tabs>
      <w:spacing w:before="120" w:after="120" w:line="240" w:lineRule="auto"/>
      <w:jc w:val="both"/>
      <w:outlineLvl w:val="6"/>
    </w:pPr>
    <w:rPr>
      <w:rFonts w:ascii="Times New Roman" w:hAnsi="Times New Roman"/>
      <w:sz w:val="20"/>
      <w:szCs w:val="20"/>
      <w:lang w:eastAsia="cs-CZ"/>
    </w:rPr>
  </w:style>
  <w:style w:type="paragraph" w:customStyle="1" w:styleId="Paragraf">
    <w:name w:val="Paragraf"/>
    <w:basedOn w:val="Normln"/>
    <w:next w:val="Textodstavce"/>
    <w:link w:val="ParagrafChar"/>
    <w:uiPriority w:val="99"/>
    <w:rsid w:val="000C30CE"/>
    <w:pPr>
      <w:keepNext/>
      <w:keepLines/>
      <w:spacing w:before="240" w:after="0" w:line="240" w:lineRule="auto"/>
      <w:jc w:val="center"/>
      <w:outlineLvl w:val="5"/>
    </w:pPr>
    <w:rPr>
      <w:sz w:val="24"/>
      <w:szCs w:val="20"/>
      <w:lang w:eastAsia="cs-CZ"/>
    </w:rPr>
  </w:style>
  <w:style w:type="character" w:customStyle="1" w:styleId="TextpsmeneChar">
    <w:name w:val="Text písmene Char"/>
    <w:link w:val="Textpsmene"/>
    <w:uiPriority w:val="99"/>
    <w:locked/>
    <w:rsid w:val="000C30CE"/>
    <w:rPr>
      <w:sz w:val="20"/>
    </w:rPr>
  </w:style>
  <w:style w:type="paragraph" w:customStyle="1" w:styleId="Textpsmene">
    <w:name w:val="Text písmene"/>
    <w:basedOn w:val="Normln"/>
    <w:link w:val="TextpsmeneChar"/>
    <w:uiPriority w:val="99"/>
    <w:rsid w:val="000C30CE"/>
    <w:pPr>
      <w:numPr>
        <w:ilvl w:val="1"/>
        <w:numId w:val="2"/>
      </w:numPr>
      <w:spacing w:after="0" w:line="240" w:lineRule="auto"/>
      <w:jc w:val="both"/>
      <w:outlineLvl w:val="7"/>
    </w:pPr>
    <w:rPr>
      <w:sz w:val="24"/>
      <w:szCs w:val="20"/>
      <w:lang w:eastAsia="cs-CZ"/>
    </w:rPr>
  </w:style>
  <w:style w:type="character" w:customStyle="1" w:styleId="TextodstavceChar">
    <w:name w:val="Text odstavce Char"/>
    <w:link w:val="Textodstavce"/>
    <w:uiPriority w:val="99"/>
    <w:locked/>
    <w:rsid w:val="000C30CE"/>
    <w:rPr>
      <w:rFonts w:ascii="Times New Roman" w:hAnsi="Times New Roman"/>
      <w:sz w:val="20"/>
      <w:lang w:eastAsia="cs-CZ"/>
    </w:rPr>
  </w:style>
  <w:style w:type="character" w:customStyle="1" w:styleId="NadpisparagrafuChar">
    <w:name w:val="Nadpis paragrafu Char"/>
    <w:link w:val="Nadpisparagrafu"/>
    <w:uiPriority w:val="99"/>
    <w:locked/>
    <w:rsid w:val="000C30CE"/>
    <w:rPr>
      <w:b/>
      <w:sz w:val="24"/>
    </w:rPr>
  </w:style>
  <w:style w:type="paragraph" w:customStyle="1" w:styleId="Nadpisparagrafu">
    <w:name w:val="Nadpis paragrafu"/>
    <w:basedOn w:val="Paragraf"/>
    <w:next w:val="Textodstavce"/>
    <w:link w:val="NadpisparagrafuChar"/>
    <w:uiPriority w:val="99"/>
    <w:rsid w:val="000C30CE"/>
    <w:rPr>
      <w:b/>
    </w:rPr>
  </w:style>
  <w:style w:type="character" w:customStyle="1" w:styleId="NovelizanbodChar">
    <w:name w:val="Novelizační bod Char"/>
    <w:link w:val="Novelizanbod"/>
    <w:uiPriority w:val="99"/>
    <w:locked/>
    <w:rsid w:val="00D20D08"/>
    <w:rPr>
      <w:sz w:val="20"/>
    </w:rPr>
  </w:style>
  <w:style w:type="paragraph" w:customStyle="1" w:styleId="Novelizanbod">
    <w:name w:val="Novelizační bod"/>
    <w:basedOn w:val="Normln"/>
    <w:next w:val="Normln"/>
    <w:link w:val="NovelizanbodChar"/>
    <w:uiPriority w:val="99"/>
    <w:rsid w:val="00D20D08"/>
    <w:pPr>
      <w:keepNext/>
      <w:keepLines/>
      <w:numPr>
        <w:numId w:val="10"/>
      </w:numPr>
      <w:tabs>
        <w:tab w:val="left" w:pos="851"/>
      </w:tabs>
      <w:spacing w:before="480" w:after="120" w:line="240" w:lineRule="auto"/>
      <w:jc w:val="both"/>
    </w:pPr>
    <w:rPr>
      <w:sz w:val="20"/>
      <w:szCs w:val="20"/>
      <w:lang w:eastAsia="cs-CZ"/>
    </w:rPr>
  </w:style>
  <w:style w:type="paragraph" w:customStyle="1" w:styleId="Dl">
    <w:name w:val="Díl"/>
    <w:basedOn w:val="Normln"/>
    <w:next w:val="Nadpisdlu"/>
    <w:uiPriority w:val="99"/>
    <w:rsid w:val="00302474"/>
    <w:pPr>
      <w:keepNext/>
      <w:keepLines/>
      <w:spacing w:before="240" w:after="0" w:line="240" w:lineRule="auto"/>
      <w:jc w:val="center"/>
      <w:outlineLvl w:val="3"/>
    </w:pPr>
    <w:rPr>
      <w:rFonts w:ascii="Times New Roman" w:eastAsia="Times New Roman" w:hAnsi="Times New Roman"/>
      <w:sz w:val="24"/>
      <w:szCs w:val="20"/>
      <w:lang w:eastAsia="cs-CZ"/>
    </w:rPr>
  </w:style>
  <w:style w:type="paragraph" w:customStyle="1" w:styleId="Nadpisdlu">
    <w:name w:val="Nadpis dílu"/>
    <w:basedOn w:val="Normln"/>
    <w:next w:val="Normln"/>
    <w:uiPriority w:val="99"/>
    <w:rsid w:val="00302474"/>
    <w:pPr>
      <w:keepNext/>
      <w:keepLines/>
      <w:spacing w:after="0" w:line="240" w:lineRule="auto"/>
      <w:jc w:val="center"/>
      <w:outlineLvl w:val="3"/>
    </w:pPr>
    <w:rPr>
      <w:rFonts w:ascii="Times New Roman" w:eastAsia="Times New Roman" w:hAnsi="Times New Roman"/>
      <w:b/>
      <w:sz w:val="24"/>
      <w:szCs w:val="20"/>
      <w:lang w:eastAsia="cs-CZ"/>
    </w:rPr>
  </w:style>
  <w:style w:type="paragraph" w:customStyle="1" w:styleId="Textbodu">
    <w:name w:val="Text bodu"/>
    <w:basedOn w:val="Normln"/>
    <w:uiPriority w:val="99"/>
    <w:rsid w:val="00DE3B8E"/>
    <w:pPr>
      <w:tabs>
        <w:tab w:val="num" w:pos="850"/>
      </w:tabs>
      <w:spacing w:after="0" w:line="240" w:lineRule="auto"/>
      <w:ind w:left="850" w:hanging="425"/>
      <w:jc w:val="both"/>
      <w:outlineLvl w:val="8"/>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rsid w:val="00DE3B8E"/>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DE3B8E"/>
    <w:rPr>
      <w:rFonts w:ascii="Times New Roman" w:hAnsi="Times New Roman" w:cs="Times New Roman"/>
      <w:sz w:val="20"/>
      <w:szCs w:val="20"/>
      <w:lang w:eastAsia="cs-CZ"/>
    </w:rPr>
  </w:style>
  <w:style w:type="paragraph" w:customStyle="1" w:styleId="Textparagrafu">
    <w:name w:val="Text paragrafu"/>
    <w:basedOn w:val="Normln"/>
    <w:uiPriority w:val="99"/>
    <w:rsid w:val="00C46A0C"/>
    <w:pPr>
      <w:spacing w:before="240" w:after="0" w:line="240" w:lineRule="auto"/>
      <w:ind w:firstLine="425"/>
      <w:jc w:val="both"/>
      <w:outlineLvl w:val="5"/>
    </w:pPr>
    <w:rPr>
      <w:rFonts w:ascii="Times New Roman" w:eastAsia="Times New Roman" w:hAnsi="Times New Roman"/>
      <w:sz w:val="24"/>
      <w:szCs w:val="20"/>
      <w:lang w:eastAsia="cs-CZ"/>
    </w:rPr>
  </w:style>
  <w:style w:type="paragraph" w:customStyle="1" w:styleId="ST">
    <w:name w:val="ČÁST"/>
    <w:basedOn w:val="Normln"/>
    <w:next w:val="NADPISSTI"/>
    <w:uiPriority w:val="99"/>
    <w:rsid w:val="00C46A0C"/>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uiPriority w:val="99"/>
    <w:rsid w:val="00C46A0C"/>
    <w:pPr>
      <w:keepNext/>
      <w:keepLines/>
      <w:spacing w:after="0" w:line="240" w:lineRule="auto"/>
      <w:jc w:val="center"/>
      <w:outlineLvl w:val="1"/>
    </w:pPr>
    <w:rPr>
      <w:rFonts w:ascii="Times New Roman" w:eastAsia="Times New Roman" w:hAnsi="Times New Roman"/>
      <w:b/>
      <w:sz w:val="24"/>
      <w:szCs w:val="20"/>
      <w:lang w:eastAsia="cs-CZ"/>
    </w:rPr>
  </w:style>
  <w:style w:type="paragraph" w:customStyle="1" w:styleId="Textlnku">
    <w:name w:val="Text článku"/>
    <w:basedOn w:val="Normln"/>
    <w:link w:val="TextlnkuChar"/>
    <w:uiPriority w:val="99"/>
    <w:rsid w:val="00C46A0C"/>
    <w:pPr>
      <w:spacing w:before="240" w:after="0" w:line="240" w:lineRule="auto"/>
      <w:ind w:firstLine="425"/>
      <w:jc w:val="both"/>
      <w:outlineLvl w:val="5"/>
    </w:pPr>
    <w:rPr>
      <w:rFonts w:ascii="Times New Roman" w:hAnsi="Times New Roman"/>
      <w:sz w:val="20"/>
      <w:szCs w:val="20"/>
      <w:lang w:eastAsia="cs-CZ"/>
    </w:rPr>
  </w:style>
  <w:style w:type="paragraph" w:customStyle="1" w:styleId="lnek">
    <w:name w:val="Článek"/>
    <w:basedOn w:val="Normln"/>
    <w:next w:val="Textodstavce"/>
    <w:uiPriority w:val="99"/>
    <w:rsid w:val="00C46A0C"/>
    <w:pPr>
      <w:keepNext/>
      <w:keepLines/>
      <w:spacing w:before="240" w:after="0" w:line="240" w:lineRule="auto"/>
      <w:jc w:val="center"/>
      <w:outlineLvl w:val="5"/>
    </w:pPr>
    <w:rPr>
      <w:rFonts w:ascii="Times New Roman" w:eastAsia="Times New Roman" w:hAnsi="Times New Roman"/>
      <w:sz w:val="24"/>
      <w:szCs w:val="20"/>
      <w:lang w:eastAsia="cs-CZ"/>
    </w:rPr>
  </w:style>
  <w:style w:type="character" w:styleId="Odkaznakoment">
    <w:name w:val="annotation reference"/>
    <w:basedOn w:val="Standardnpsmoodstavce"/>
    <w:uiPriority w:val="99"/>
    <w:rsid w:val="00C46A0C"/>
    <w:rPr>
      <w:rFonts w:cs="Times New Roman"/>
      <w:sz w:val="16"/>
    </w:rPr>
  </w:style>
  <w:style w:type="paragraph" w:styleId="Textkomente">
    <w:name w:val="annotation text"/>
    <w:basedOn w:val="Normln"/>
    <w:link w:val="TextkomenteChar"/>
    <w:uiPriority w:val="99"/>
    <w:rsid w:val="00C46A0C"/>
    <w:pPr>
      <w:spacing w:after="0" w:line="240" w:lineRule="auto"/>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C46A0C"/>
    <w:rPr>
      <w:rFonts w:ascii="Times New Roman" w:hAnsi="Times New Roman" w:cs="Times New Roman"/>
      <w:sz w:val="20"/>
      <w:szCs w:val="20"/>
      <w:lang w:eastAsia="cs-CZ"/>
    </w:rPr>
  </w:style>
  <w:style w:type="character" w:customStyle="1" w:styleId="TextlnkuChar">
    <w:name w:val="Text článku Char"/>
    <w:link w:val="Textlnku"/>
    <w:uiPriority w:val="99"/>
    <w:locked/>
    <w:rsid w:val="00C46A0C"/>
    <w:rPr>
      <w:rFonts w:ascii="Times New Roman" w:hAnsi="Times New Roman"/>
      <w:sz w:val="20"/>
      <w:lang w:eastAsia="cs-CZ"/>
    </w:rPr>
  </w:style>
  <w:style w:type="paragraph" w:styleId="Textbubliny">
    <w:name w:val="Balloon Text"/>
    <w:basedOn w:val="Normln"/>
    <w:link w:val="TextbublinyChar"/>
    <w:uiPriority w:val="99"/>
    <w:semiHidden/>
    <w:rsid w:val="00C46A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6A0C"/>
    <w:rPr>
      <w:rFonts w:ascii="Tahoma" w:hAnsi="Tahoma" w:cs="Tahoma"/>
      <w:sz w:val="16"/>
      <w:szCs w:val="16"/>
    </w:rPr>
  </w:style>
  <w:style w:type="paragraph" w:customStyle="1" w:styleId="default">
    <w:name w:val="default"/>
    <w:basedOn w:val="Normln"/>
    <w:uiPriority w:val="99"/>
    <w:rsid w:val="00D84130"/>
    <w:pPr>
      <w:autoSpaceDE w:val="0"/>
      <w:autoSpaceDN w:val="0"/>
      <w:spacing w:after="0" w:line="240" w:lineRule="auto"/>
    </w:pPr>
    <w:rPr>
      <w:rFonts w:ascii="EUAlbertina" w:hAnsi="EUAlbertina"/>
      <w:color w:val="000000"/>
      <w:sz w:val="24"/>
      <w:szCs w:val="24"/>
      <w:lang w:eastAsia="cs-CZ"/>
    </w:rPr>
  </w:style>
  <w:style w:type="paragraph" w:customStyle="1" w:styleId="cm1">
    <w:name w:val="cm1"/>
    <w:basedOn w:val="Normln"/>
    <w:uiPriority w:val="99"/>
    <w:rsid w:val="00D84130"/>
    <w:pPr>
      <w:autoSpaceDE w:val="0"/>
      <w:autoSpaceDN w:val="0"/>
      <w:spacing w:after="0" w:line="240" w:lineRule="auto"/>
    </w:pPr>
    <w:rPr>
      <w:rFonts w:ascii="EUAlbertina" w:hAnsi="EUAlbertina"/>
      <w:sz w:val="24"/>
      <w:szCs w:val="24"/>
      <w:lang w:eastAsia="cs-CZ"/>
    </w:rPr>
  </w:style>
  <w:style w:type="paragraph" w:customStyle="1" w:styleId="CELEX">
    <w:name w:val="CELEX"/>
    <w:basedOn w:val="Normln"/>
    <w:next w:val="Normln"/>
    <w:uiPriority w:val="99"/>
    <w:rsid w:val="00666397"/>
    <w:pPr>
      <w:spacing w:before="60" w:after="0" w:line="240" w:lineRule="auto"/>
      <w:jc w:val="both"/>
    </w:pPr>
    <w:rPr>
      <w:rFonts w:ascii="Times New Roman" w:eastAsia="Times New Roman" w:hAnsi="Times New Roman"/>
      <w:i/>
      <w:sz w:val="20"/>
      <w:szCs w:val="20"/>
      <w:lang w:eastAsia="cs-CZ"/>
    </w:rPr>
  </w:style>
  <w:style w:type="paragraph" w:styleId="Pedmtkomente">
    <w:name w:val="annotation subject"/>
    <w:basedOn w:val="Textkomente"/>
    <w:next w:val="Textkomente"/>
    <w:link w:val="PedmtkomenteChar"/>
    <w:uiPriority w:val="99"/>
    <w:semiHidden/>
    <w:rsid w:val="008576C9"/>
    <w:pPr>
      <w:spacing w:after="200"/>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8576C9"/>
    <w:rPr>
      <w:rFonts w:ascii="Times New Roman" w:hAnsi="Times New Roman" w:cs="Times New Roman"/>
      <w:b/>
      <w:bCs/>
      <w:sz w:val="20"/>
      <w:szCs w:val="20"/>
      <w:lang w:eastAsia="cs-CZ"/>
    </w:rPr>
  </w:style>
  <w:style w:type="paragraph" w:customStyle="1" w:styleId="Default0">
    <w:name w:val="Default"/>
    <w:uiPriority w:val="99"/>
    <w:rsid w:val="00653516"/>
    <w:pPr>
      <w:autoSpaceDE w:val="0"/>
      <w:autoSpaceDN w:val="0"/>
      <w:adjustRightInd w:val="0"/>
    </w:pPr>
    <w:rPr>
      <w:rFonts w:ascii="EUAlbertina" w:hAnsi="EUAlbertina" w:cs="EUAlbertina"/>
      <w:color w:val="000000"/>
      <w:sz w:val="24"/>
      <w:szCs w:val="24"/>
    </w:rPr>
  </w:style>
  <w:style w:type="paragraph" w:customStyle="1" w:styleId="CM10">
    <w:name w:val="CM1"/>
    <w:basedOn w:val="Default0"/>
    <w:next w:val="Default0"/>
    <w:uiPriority w:val="99"/>
    <w:rsid w:val="00653516"/>
    <w:rPr>
      <w:rFonts w:cs="Times New Roman"/>
      <w:color w:val="auto"/>
    </w:rPr>
  </w:style>
  <w:style w:type="paragraph" w:customStyle="1" w:styleId="CM3">
    <w:name w:val="CM3"/>
    <w:basedOn w:val="Default0"/>
    <w:next w:val="Default0"/>
    <w:uiPriority w:val="99"/>
    <w:rsid w:val="00653516"/>
    <w:rPr>
      <w:rFonts w:cs="Times New Roman"/>
      <w:color w:val="auto"/>
    </w:rPr>
  </w:style>
  <w:style w:type="paragraph" w:customStyle="1" w:styleId="CM4">
    <w:name w:val="CM4"/>
    <w:basedOn w:val="Default0"/>
    <w:next w:val="Default0"/>
    <w:uiPriority w:val="99"/>
    <w:rsid w:val="00653516"/>
    <w:rPr>
      <w:rFonts w:cs="Times New Roman"/>
      <w:color w:val="auto"/>
    </w:rPr>
  </w:style>
  <w:style w:type="table" w:styleId="Mkatabulky">
    <w:name w:val="Table Grid"/>
    <w:basedOn w:val="Normlntabulka"/>
    <w:uiPriority w:val="99"/>
    <w:locked/>
    <w:rsid w:val="00D849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D755C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755C7"/>
    <w:rPr>
      <w:rFonts w:cs="Times New Roman"/>
      <w:lang w:eastAsia="en-US"/>
    </w:rPr>
  </w:style>
  <w:style w:type="paragraph" w:styleId="Zpat">
    <w:name w:val="footer"/>
    <w:basedOn w:val="Normln"/>
    <w:link w:val="ZpatChar"/>
    <w:uiPriority w:val="99"/>
    <w:rsid w:val="00D755C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755C7"/>
    <w:rPr>
      <w:rFonts w:cs="Times New Roman"/>
      <w:lang w:eastAsia="en-US"/>
    </w:rPr>
  </w:style>
  <w:style w:type="paragraph" w:styleId="Nzev">
    <w:name w:val="Title"/>
    <w:basedOn w:val="Normln"/>
    <w:link w:val="NzevChar"/>
    <w:uiPriority w:val="99"/>
    <w:qFormat/>
    <w:locked/>
    <w:rsid w:val="001B1B7D"/>
    <w:pPr>
      <w:spacing w:after="0" w:line="360" w:lineRule="auto"/>
      <w:jc w:val="center"/>
    </w:pPr>
    <w:rPr>
      <w:rFonts w:ascii="Times New Roman" w:eastAsia="Times New Roman" w:hAnsi="Times New Roman"/>
      <w:b/>
      <w:bCs/>
      <w:sz w:val="24"/>
      <w:szCs w:val="24"/>
      <w:u w:val="single"/>
      <w:lang w:eastAsia="cs-CZ"/>
    </w:rPr>
  </w:style>
  <w:style w:type="character" w:customStyle="1" w:styleId="NzevChar">
    <w:name w:val="Název Char"/>
    <w:basedOn w:val="Standardnpsmoodstavce"/>
    <w:link w:val="Nzev"/>
    <w:uiPriority w:val="99"/>
    <w:locked/>
    <w:rsid w:val="001B1B7D"/>
    <w:rPr>
      <w:rFonts w:ascii="Times New Roman" w:hAnsi="Times New Roman" w:cs="Times New Roman"/>
      <w:b/>
      <w:bCs/>
      <w:sz w:val="24"/>
      <w:szCs w:val="24"/>
      <w:u w:val="single"/>
    </w:rPr>
  </w:style>
  <w:style w:type="paragraph" w:customStyle="1" w:styleId="Hlava">
    <w:name w:val="Hlava"/>
    <w:basedOn w:val="Normln"/>
    <w:next w:val="Normln"/>
    <w:uiPriority w:val="99"/>
    <w:rsid w:val="00273687"/>
    <w:pPr>
      <w:keepNext/>
      <w:keepLines/>
      <w:spacing w:before="240" w:after="0" w:line="240" w:lineRule="auto"/>
      <w:jc w:val="center"/>
      <w:outlineLvl w:val="2"/>
    </w:pPr>
    <w:rPr>
      <w:rFonts w:ascii="Times New Roman" w:eastAsia="Times New Roman" w:hAnsi="Times New Roman"/>
      <w:sz w:val="24"/>
      <w:szCs w:val="20"/>
      <w:lang w:eastAsia="cs-CZ"/>
    </w:rPr>
  </w:style>
  <w:style w:type="character" w:styleId="Siln">
    <w:name w:val="Strong"/>
    <w:basedOn w:val="Standardnpsmoodstavce"/>
    <w:uiPriority w:val="99"/>
    <w:qFormat/>
    <w:locked/>
    <w:rsid w:val="0092555B"/>
    <w:rPr>
      <w:rFonts w:cs="Times New Roman"/>
      <w:b/>
      <w:bCs/>
    </w:rPr>
  </w:style>
  <w:style w:type="table" w:customStyle="1" w:styleId="Mkatabulky1">
    <w:name w:val="Mřížka tabulky1"/>
    <w:uiPriority w:val="99"/>
    <w:locked/>
    <w:rsid w:val="00FC39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novely">
    <w:name w:val="Text bodu novely"/>
    <w:basedOn w:val="Normln"/>
    <w:next w:val="Normln"/>
    <w:uiPriority w:val="99"/>
    <w:rsid w:val="006E6975"/>
    <w:pPr>
      <w:spacing w:after="0" w:line="240" w:lineRule="auto"/>
      <w:ind w:left="567" w:hanging="567"/>
      <w:jc w:val="both"/>
    </w:pPr>
    <w:rPr>
      <w:rFonts w:ascii="Times New Roman" w:eastAsia="Times New Roman" w:hAnsi="Times New Roman"/>
      <w:sz w:val="24"/>
      <w:szCs w:val="20"/>
      <w:lang w:eastAsia="cs-CZ"/>
    </w:rPr>
  </w:style>
  <w:style w:type="character" w:styleId="Hypertextovodkaz">
    <w:name w:val="Hyperlink"/>
    <w:basedOn w:val="Standardnpsmoodstavce"/>
    <w:uiPriority w:val="99"/>
    <w:rsid w:val="004F0EAC"/>
    <w:rPr>
      <w:rFonts w:cs="Times New Roman"/>
      <w:color w:val="0000FF"/>
      <w:u w:val="single"/>
    </w:rPr>
  </w:style>
  <w:style w:type="table" w:styleId="Svtlstnovn">
    <w:name w:val="Light Shading"/>
    <w:basedOn w:val="Normlntabulka"/>
    <w:uiPriority w:val="99"/>
    <w:rsid w:val="00570B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21502">
      <w:marLeft w:val="0"/>
      <w:marRight w:val="0"/>
      <w:marTop w:val="0"/>
      <w:marBottom w:val="0"/>
      <w:divBdr>
        <w:top w:val="none" w:sz="0" w:space="0" w:color="auto"/>
        <w:left w:val="none" w:sz="0" w:space="0" w:color="auto"/>
        <w:bottom w:val="none" w:sz="0" w:space="0" w:color="auto"/>
        <w:right w:val="none" w:sz="0" w:space="0" w:color="auto"/>
      </w:divBdr>
    </w:div>
    <w:div w:id="1263221503">
      <w:marLeft w:val="400"/>
      <w:marRight w:val="400"/>
      <w:marTop w:val="0"/>
      <w:marBottom w:val="0"/>
      <w:divBdr>
        <w:top w:val="none" w:sz="0" w:space="0" w:color="auto"/>
        <w:left w:val="none" w:sz="0" w:space="0" w:color="auto"/>
        <w:bottom w:val="none" w:sz="0" w:space="0" w:color="auto"/>
        <w:right w:val="none" w:sz="0" w:space="0" w:color="auto"/>
      </w:divBdr>
    </w:div>
    <w:div w:id="1263221504">
      <w:marLeft w:val="0"/>
      <w:marRight w:val="0"/>
      <w:marTop w:val="0"/>
      <w:marBottom w:val="0"/>
      <w:divBdr>
        <w:top w:val="none" w:sz="0" w:space="0" w:color="auto"/>
        <w:left w:val="none" w:sz="0" w:space="0" w:color="auto"/>
        <w:bottom w:val="none" w:sz="0" w:space="0" w:color="auto"/>
        <w:right w:val="none" w:sz="0" w:space="0" w:color="auto"/>
      </w:divBdr>
    </w:div>
    <w:div w:id="1263221505">
      <w:marLeft w:val="0"/>
      <w:marRight w:val="0"/>
      <w:marTop w:val="0"/>
      <w:marBottom w:val="0"/>
      <w:divBdr>
        <w:top w:val="none" w:sz="0" w:space="0" w:color="auto"/>
        <w:left w:val="none" w:sz="0" w:space="0" w:color="auto"/>
        <w:bottom w:val="none" w:sz="0" w:space="0" w:color="auto"/>
        <w:right w:val="none" w:sz="0" w:space="0" w:color="auto"/>
      </w:divBdr>
    </w:div>
    <w:div w:id="1263221506">
      <w:marLeft w:val="0"/>
      <w:marRight w:val="0"/>
      <w:marTop w:val="0"/>
      <w:marBottom w:val="0"/>
      <w:divBdr>
        <w:top w:val="none" w:sz="0" w:space="0" w:color="auto"/>
        <w:left w:val="none" w:sz="0" w:space="0" w:color="auto"/>
        <w:bottom w:val="none" w:sz="0" w:space="0" w:color="auto"/>
        <w:right w:val="none" w:sz="0" w:space="0" w:color="auto"/>
      </w:divBdr>
    </w:div>
    <w:div w:id="1263221507">
      <w:marLeft w:val="0"/>
      <w:marRight w:val="0"/>
      <w:marTop w:val="0"/>
      <w:marBottom w:val="0"/>
      <w:divBdr>
        <w:top w:val="none" w:sz="0" w:space="0" w:color="auto"/>
        <w:left w:val="none" w:sz="0" w:space="0" w:color="auto"/>
        <w:bottom w:val="none" w:sz="0" w:space="0" w:color="auto"/>
        <w:right w:val="none" w:sz="0" w:space="0" w:color="auto"/>
      </w:divBdr>
    </w:div>
    <w:div w:id="1263221508">
      <w:marLeft w:val="0"/>
      <w:marRight w:val="0"/>
      <w:marTop w:val="0"/>
      <w:marBottom w:val="0"/>
      <w:divBdr>
        <w:top w:val="none" w:sz="0" w:space="0" w:color="auto"/>
        <w:left w:val="none" w:sz="0" w:space="0" w:color="auto"/>
        <w:bottom w:val="none" w:sz="0" w:space="0" w:color="auto"/>
        <w:right w:val="none" w:sz="0" w:space="0" w:color="auto"/>
      </w:divBdr>
    </w:div>
    <w:div w:id="1263221509">
      <w:marLeft w:val="0"/>
      <w:marRight w:val="0"/>
      <w:marTop w:val="0"/>
      <w:marBottom w:val="0"/>
      <w:divBdr>
        <w:top w:val="none" w:sz="0" w:space="0" w:color="auto"/>
        <w:left w:val="none" w:sz="0" w:space="0" w:color="auto"/>
        <w:bottom w:val="none" w:sz="0" w:space="0" w:color="auto"/>
        <w:right w:val="none" w:sz="0" w:space="0" w:color="auto"/>
      </w:divBdr>
    </w:div>
    <w:div w:id="1263221510">
      <w:marLeft w:val="0"/>
      <w:marRight w:val="0"/>
      <w:marTop w:val="0"/>
      <w:marBottom w:val="0"/>
      <w:divBdr>
        <w:top w:val="none" w:sz="0" w:space="0" w:color="auto"/>
        <w:left w:val="none" w:sz="0" w:space="0" w:color="auto"/>
        <w:bottom w:val="none" w:sz="0" w:space="0" w:color="auto"/>
        <w:right w:val="none" w:sz="0" w:space="0" w:color="auto"/>
      </w:divBdr>
    </w:div>
    <w:div w:id="1263221511">
      <w:marLeft w:val="0"/>
      <w:marRight w:val="0"/>
      <w:marTop w:val="0"/>
      <w:marBottom w:val="0"/>
      <w:divBdr>
        <w:top w:val="none" w:sz="0" w:space="0" w:color="auto"/>
        <w:left w:val="none" w:sz="0" w:space="0" w:color="auto"/>
        <w:bottom w:val="none" w:sz="0" w:space="0" w:color="auto"/>
        <w:right w:val="none" w:sz="0" w:space="0" w:color="auto"/>
      </w:divBdr>
    </w:div>
    <w:div w:id="1263221512">
      <w:marLeft w:val="0"/>
      <w:marRight w:val="0"/>
      <w:marTop w:val="0"/>
      <w:marBottom w:val="0"/>
      <w:divBdr>
        <w:top w:val="none" w:sz="0" w:space="0" w:color="auto"/>
        <w:left w:val="none" w:sz="0" w:space="0" w:color="auto"/>
        <w:bottom w:val="none" w:sz="0" w:space="0" w:color="auto"/>
        <w:right w:val="none" w:sz="0" w:space="0" w:color="auto"/>
      </w:divBdr>
    </w:div>
    <w:div w:id="1263221513">
      <w:marLeft w:val="0"/>
      <w:marRight w:val="0"/>
      <w:marTop w:val="0"/>
      <w:marBottom w:val="0"/>
      <w:divBdr>
        <w:top w:val="none" w:sz="0" w:space="0" w:color="auto"/>
        <w:left w:val="none" w:sz="0" w:space="0" w:color="auto"/>
        <w:bottom w:val="none" w:sz="0" w:space="0" w:color="auto"/>
        <w:right w:val="none" w:sz="0" w:space="0" w:color="auto"/>
      </w:divBdr>
    </w:div>
    <w:div w:id="1263221514">
      <w:marLeft w:val="0"/>
      <w:marRight w:val="0"/>
      <w:marTop w:val="0"/>
      <w:marBottom w:val="0"/>
      <w:divBdr>
        <w:top w:val="none" w:sz="0" w:space="0" w:color="auto"/>
        <w:left w:val="none" w:sz="0" w:space="0" w:color="auto"/>
        <w:bottom w:val="none" w:sz="0" w:space="0" w:color="auto"/>
        <w:right w:val="none" w:sz="0" w:space="0" w:color="auto"/>
      </w:divBdr>
    </w:div>
    <w:div w:id="1263221515">
      <w:marLeft w:val="0"/>
      <w:marRight w:val="0"/>
      <w:marTop w:val="0"/>
      <w:marBottom w:val="0"/>
      <w:divBdr>
        <w:top w:val="none" w:sz="0" w:space="0" w:color="auto"/>
        <w:left w:val="none" w:sz="0" w:space="0" w:color="auto"/>
        <w:bottom w:val="none" w:sz="0" w:space="0" w:color="auto"/>
        <w:right w:val="none" w:sz="0" w:space="0" w:color="auto"/>
      </w:divBdr>
    </w:div>
    <w:div w:id="1263221516">
      <w:marLeft w:val="0"/>
      <w:marRight w:val="0"/>
      <w:marTop w:val="0"/>
      <w:marBottom w:val="0"/>
      <w:divBdr>
        <w:top w:val="none" w:sz="0" w:space="0" w:color="auto"/>
        <w:left w:val="none" w:sz="0" w:space="0" w:color="auto"/>
        <w:bottom w:val="none" w:sz="0" w:space="0" w:color="auto"/>
        <w:right w:val="none" w:sz="0" w:space="0" w:color="auto"/>
      </w:divBdr>
    </w:div>
    <w:div w:id="1263221517">
      <w:marLeft w:val="0"/>
      <w:marRight w:val="0"/>
      <w:marTop w:val="0"/>
      <w:marBottom w:val="0"/>
      <w:divBdr>
        <w:top w:val="none" w:sz="0" w:space="0" w:color="auto"/>
        <w:left w:val="none" w:sz="0" w:space="0" w:color="auto"/>
        <w:bottom w:val="none" w:sz="0" w:space="0" w:color="auto"/>
        <w:right w:val="none" w:sz="0" w:space="0" w:color="auto"/>
      </w:divBdr>
    </w:div>
    <w:div w:id="1263221518">
      <w:marLeft w:val="0"/>
      <w:marRight w:val="0"/>
      <w:marTop w:val="0"/>
      <w:marBottom w:val="0"/>
      <w:divBdr>
        <w:top w:val="none" w:sz="0" w:space="0" w:color="auto"/>
        <w:left w:val="none" w:sz="0" w:space="0" w:color="auto"/>
        <w:bottom w:val="none" w:sz="0" w:space="0" w:color="auto"/>
        <w:right w:val="none" w:sz="0" w:space="0" w:color="auto"/>
      </w:divBdr>
    </w:div>
    <w:div w:id="1263221519">
      <w:marLeft w:val="0"/>
      <w:marRight w:val="0"/>
      <w:marTop w:val="0"/>
      <w:marBottom w:val="0"/>
      <w:divBdr>
        <w:top w:val="none" w:sz="0" w:space="0" w:color="auto"/>
        <w:left w:val="none" w:sz="0" w:space="0" w:color="auto"/>
        <w:bottom w:val="none" w:sz="0" w:space="0" w:color="auto"/>
        <w:right w:val="none" w:sz="0" w:space="0" w:color="auto"/>
      </w:divBdr>
    </w:div>
    <w:div w:id="1263221520">
      <w:marLeft w:val="0"/>
      <w:marRight w:val="0"/>
      <w:marTop w:val="0"/>
      <w:marBottom w:val="0"/>
      <w:divBdr>
        <w:top w:val="none" w:sz="0" w:space="0" w:color="auto"/>
        <w:left w:val="none" w:sz="0" w:space="0" w:color="auto"/>
        <w:bottom w:val="none" w:sz="0" w:space="0" w:color="auto"/>
        <w:right w:val="none" w:sz="0" w:space="0" w:color="auto"/>
      </w:divBdr>
    </w:div>
    <w:div w:id="1263221521">
      <w:marLeft w:val="0"/>
      <w:marRight w:val="0"/>
      <w:marTop w:val="0"/>
      <w:marBottom w:val="0"/>
      <w:divBdr>
        <w:top w:val="none" w:sz="0" w:space="0" w:color="auto"/>
        <w:left w:val="none" w:sz="0" w:space="0" w:color="auto"/>
        <w:bottom w:val="none" w:sz="0" w:space="0" w:color="auto"/>
        <w:right w:val="none" w:sz="0" w:space="0" w:color="auto"/>
      </w:divBdr>
    </w:div>
    <w:div w:id="1263221522">
      <w:marLeft w:val="0"/>
      <w:marRight w:val="0"/>
      <w:marTop w:val="0"/>
      <w:marBottom w:val="0"/>
      <w:divBdr>
        <w:top w:val="none" w:sz="0" w:space="0" w:color="auto"/>
        <w:left w:val="none" w:sz="0" w:space="0" w:color="auto"/>
        <w:bottom w:val="none" w:sz="0" w:space="0" w:color="auto"/>
        <w:right w:val="none" w:sz="0" w:space="0" w:color="auto"/>
      </w:divBdr>
    </w:div>
    <w:div w:id="1263221523">
      <w:marLeft w:val="0"/>
      <w:marRight w:val="0"/>
      <w:marTop w:val="0"/>
      <w:marBottom w:val="0"/>
      <w:divBdr>
        <w:top w:val="none" w:sz="0" w:space="0" w:color="auto"/>
        <w:left w:val="none" w:sz="0" w:space="0" w:color="auto"/>
        <w:bottom w:val="none" w:sz="0" w:space="0" w:color="auto"/>
        <w:right w:val="none" w:sz="0" w:space="0" w:color="auto"/>
      </w:divBdr>
    </w:div>
    <w:div w:id="1263221524">
      <w:marLeft w:val="0"/>
      <w:marRight w:val="0"/>
      <w:marTop w:val="0"/>
      <w:marBottom w:val="0"/>
      <w:divBdr>
        <w:top w:val="none" w:sz="0" w:space="0" w:color="auto"/>
        <w:left w:val="none" w:sz="0" w:space="0" w:color="auto"/>
        <w:bottom w:val="none" w:sz="0" w:space="0" w:color="auto"/>
        <w:right w:val="none" w:sz="0" w:space="0" w:color="auto"/>
      </w:divBdr>
    </w:div>
    <w:div w:id="1263221525">
      <w:marLeft w:val="0"/>
      <w:marRight w:val="0"/>
      <w:marTop w:val="0"/>
      <w:marBottom w:val="0"/>
      <w:divBdr>
        <w:top w:val="none" w:sz="0" w:space="0" w:color="auto"/>
        <w:left w:val="none" w:sz="0" w:space="0" w:color="auto"/>
        <w:bottom w:val="none" w:sz="0" w:space="0" w:color="auto"/>
        <w:right w:val="none" w:sz="0" w:space="0" w:color="auto"/>
      </w:divBdr>
    </w:div>
    <w:div w:id="1263221526">
      <w:marLeft w:val="0"/>
      <w:marRight w:val="0"/>
      <w:marTop w:val="0"/>
      <w:marBottom w:val="0"/>
      <w:divBdr>
        <w:top w:val="none" w:sz="0" w:space="0" w:color="auto"/>
        <w:left w:val="none" w:sz="0" w:space="0" w:color="auto"/>
        <w:bottom w:val="none" w:sz="0" w:space="0" w:color="auto"/>
        <w:right w:val="none" w:sz="0" w:space="0" w:color="auto"/>
      </w:divBdr>
    </w:div>
    <w:div w:id="1263221527">
      <w:marLeft w:val="0"/>
      <w:marRight w:val="0"/>
      <w:marTop w:val="0"/>
      <w:marBottom w:val="0"/>
      <w:divBdr>
        <w:top w:val="none" w:sz="0" w:space="0" w:color="auto"/>
        <w:left w:val="none" w:sz="0" w:space="0" w:color="auto"/>
        <w:bottom w:val="none" w:sz="0" w:space="0" w:color="auto"/>
        <w:right w:val="none" w:sz="0" w:space="0" w:color="auto"/>
      </w:divBdr>
    </w:div>
    <w:div w:id="1263221528">
      <w:marLeft w:val="0"/>
      <w:marRight w:val="0"/>
      <w:marTop w:val="0"/>
      <w:marBottom w:val="0"/>
      <w:divBdr>
        <w:top w:val="none" w:sz="0" w:space="0" w:color="auto"/>
        <w:left w:val="none" w:sz="0" w:space="0" w:color="auto"/>
        <w:bottom w:val="none" w:sz="0" w:space="0" w:color="auto"/>
        <w:right w:val="none" w:sz="0" w:space="0" w:color="auto"/>
      </w:divBdr>
    </w:div>
    <w:div w:id="1263221529">
      <w:marLeft w:val="0"/>
      <w:marRight w:val="0"/>
      <w:marTop w:val="0"/>
      <w:marBottom w:val="0"/>
      <w:divBdr>
        <w:top w:val="none" w:sz="0" w:space="0" w:color="auto"/>
        <w:left w:val="none" w:sz="0" w:space="0" w:color="auto"/>
        <w:bottom w:val="none" w:sz="0" w:space="0" w:color="auto"/>
        <w:right w:val="none" w:sz="0" w:space="0" w:color="auto"/>
      </w:divBdr>
    </w:div>
    <w:div w:id="1263221530">
      <w:marLeft w:val="0"/>
      <w:marRight w:val="0"/>
      <w:marTop w:val="0"/>
      <w:marBottom w:val="0"/>
      <w:divBdr>
        <w:top w:val="none" w:sz="0" w:space="0" w:color="auto"/>
        <w:left w:val="none" w:sz="0" w:space="0" w:color="auto"/>
        <w:bottom w:val="none" w:sz="0" w:space="0" w:color="auto"/>
        <w:right w:val="none" w:sz="0" w:space="0" w:color="auto"/>
      </w:divBdr>
    </w:div>
    <w:div w:id="1263221531">
      <w:marLeft w:val="0"/>
      <w:marRight w:val="0"/>
      <w:marTop w:val="0"/>
      <w:marBottom w:val="0"/>
      <w:divBdr>
        <w:top w:val="none" w:sz="0" w:space="0" w:color="auto"/>
        <w:left w:val="none" w:sz="0" w:space="0" w:color="auto"/>
        <w:bottom w:val="none" w:sz="0" w:space="0" w:color="auto"/>
        <w:right w:val="none" w:sz="0" w:space="0" w:color="auto"/>
      </w:divBdr>
    </w:div>
    <w:div w:id="1263221532">
      <w:marLeft w:val="0"/>
      <w:marRight w:val="0"/>
      <w:marTop w:val="0"/>
      <w:marBottom w:val="0"/>
      <w:divBdr>
        <w:top w:val="none" w:sz="0" w:space="0" w:color="auto"/>
        <w:left w:val="none" w:sz="0" w:space="0" w:color="auto"/>
        <w:bottom w:val="none" w:sz="0" w:space="0" w:color="auto"/>
        <w:right w:val="none" w:sz="0" w:space="0" w:color="auto"/>
      </w:divBdr>
    </w:div>
    <w:div w:id="1263221533">
      <w:marLeft w:val="0"/>
      <w:marRight w:val="0"/>
      <w:marTop w:val="0"/>
      <w:marBottom w:val="0"/>
      <w:divBdr>
        <w:top w:val="none" w:sz="0" w:space="0" w:color="auto"/>
        <w:left w:val="none" w:sz="0" w:space="0" w:color="auto"/>
        <w:bottom w:val="none" w:sz="0" w:space="0" w:color="auto"/>
        <w:right w:val="none" w:sz="0" w:space="0" w:color="auto"/>
      </w:divBdr>
    </w:div>
    <w:div w:id="1263221534">
      <w:marLeft w:val="0"/>
      <w:marRight w:val="0"/>
      <w:marTop w:val="0"/>
      <w:marBottom w:val="0"/>
      <w:divBdr>
        <w:top w:val="none" w:sz="0" w:space="0" w:color="auto"/>
        <w:left w:val="none" w:sz="0" w:space="0" w:color="auto"/>
        <w:bottom w:val="none" w:sz="0" w:space="0" w:color="auto"/>
        <w:right w:val="none" w:sz="0" w:space="0" w:color="auto"/>
      </w:divBdr>
    </w:div>
    <w:div w:id="1263221535">
      <w:marLeft w:val="0"/>
      <w:marRight w:val="0"/>
      <w:marTop w:val="0"/>
      <w:marBottom w:val="0"/>
      <w:divBdr>
        <w:top w:val="none" w:sz="0" w:space="0" w:color="auto"/>
        <w:left w:val="none" w:sz="0" w:space="0" w:color="auto"/>
        <w:bottom w:val="none" w:sz="0" w:space="0" w:color="auto"/>
        <w:right w:val="none" w:sz="0" w:space="0" w:color="auto"/>
      </w:divBdr>
    </w:div>
    <w:div w:id="1263221536">
      <w:marLeft w:val="0"/>
      <w:marRight w:val="0"/>
      <w:marTop w:val="0"/>
      <w:marBottom w:val="0"/>
      <w:divBdr>
        <w:top w:val="none" w:sz="0" w:space="0" w:color="auto"/>
        <w:left w:val="none" w:sz="0" w:space="0" w:color="auto"/>
        <w:bottom w:val="none" w:sz="0" w:space="0" w:color="auto"/>
        <w:right w:val="none" w:sz="0" w:space="0" w:color="auto"/>
      </w:divBdr>
    </w:div>
    <w:div w:id="1263221537">
      <w:marLeft w:val="400"/>
      <w:marRight w:val="400"/>
      <w:marTop w:val="0"/>
      <w:marBottom w:val="0"/>
      <w:divBdr>
        <w:top w:val="none" w:sz="0" w:space="0" w:color="auto"/>
        <w:left w:val="none" w:sz="0" w:space="0" w:color="auto"/>
        <w:bottom w:val="none" w:sz="0" w:space="0" w:color="auto"/>
        <w:right w:val="none" w:sz="0" w:space="0" w:color="auto"/>
      </w:divBdr>
    </w:div>
    <w:div w:id="1263221538">
      <w:marLeft w:val="0"/>
      <w:marRight w:val="0"/>
      <w:marTop w:val="0"/>
      <w:marBottom w:val="0"/>
      <w:divBdr>
        <w:top w:val="none" w:sz="0" w:space="0" w:color="auto"/>
        <w:left w:val="none" w:sz="0" w:space="0" w:color="auto"/>
        <w:bottom w:val="none" w:sz="0" w:space="0" w:color="auto"/>
        <w:right w:val="none" w:sz="0" w:space="0" w:color="auto"/>
      </w:divBdr>
    </w:div>
    <w:div w:id="1263221539">
      <w:marLeft w:val="0"/>
      <w:marRight w:val="0"/>
      <w:marTop w:val="0"/>
      <w:marBottom w:val="0"/>
      <w:divBdr>
        <w:top w:val="none" w:sz="0" w:space="0" w:color="auto"/>
        <w:left w:val="none" w:sz="0" w:space="0" w:color="auto"/>
        <w:bottom w:val="none" w:sz="0" w:space="0" w:color="auto"/>
        <w:right w:val="none" w:sz="0" w:space="0" w:color="auto"/>
      </w:divBdr>
    </w:div>
    <w:div w:id="1263221540">
      <w:marLeft w:val="400"/>
      <w:marRight w:val="400"/>
      <w:marTop w:val="0"/>
      <w:marBottom w:val="0"/>
      <w:divBdr>
        <w:top w:val="none" w:sz="0" w:space="0" w:color="auto"/>
        <w:left w:val="none" w:sz="0" w:space="0" w:color="auto"/>
        <w:bottom w:val="none" w:sz="0" w:space="0" w:color="auto"/>
        <w:right w:val="none" w:sz="0" w:space="0" w:color="auto"/>
      </w:divBdr>
    </w:div>
    <w:div w:id="1263221541">
      <w:marLeft w:val="0"/>
      <w:marRight w:val="0"/>
      <w:marTop w:val="0"/>
      <w:marBottom w:val="0"/>
      <w:divBdr>
        <w:top w:val="none" w:sz="0" w:space="0" w:color="auto"/>
        <w:left w:val="none" w:sz="0" w:space="0" w:color="auto"/>
        <w:bottom w:val="none" w:sz="0" w:space="0" w:color="auto"/>
        <w:right w:val="none" w:sz="0" w:space="0" w:color="auto"/>
      </w:divBdr>
    </w:div>
    <w:div w:id="1263221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anka.hesova@mfcr.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ldbarsworldwide.com/PDF/BI%202%20GoldBarManufactur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18615</Words>
  <Characters>109830</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OBSAH</vt:lpstr>
    </vt:vector>
  </TitlesOfParts>
  <Company>Ministerstvo financí</Company>
  <LinksUpToDate>false</LinksUpToDate>
  <CharactersWithSpaces>128189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Hesová Štěpánka Ing.</dc:creator>
  <cp:lastModifiedBy>KACR - Katerina Sikorova</cp:lastModifiedBy>
  <cp:revision>2</cp:revision>
  <cp:lastPrinted>2014-04-28T16:09:00Z</cp:lastPrinted>
  <dcterms:created xsi:type="dcterms:W3CDTF">2014-05-22T07:43:00Z</dcterms:created>
  <dcterms:modified xsi:type="dcterms:W3CDTF">2014-05-22T07:43:00Z</dcterms:modified>
</cp:coreProperties>
</file>