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00DD" w:rsidRDefault="004A00DD">
      <w:r>
        <w:fldChar w:fldCharType="begin"/>
      </w:r>
      <w:r>
        <w:instrText xml:space="preserve"> MACROBUTTON  AkcentČárka Ministerstvo financí </w:instrText>
      </w:r>
      <w:r>
        <w:fldChar w:fldCharType="end"/>
      </w:r>
    </w:p>
    <w:p w:rsidR="004A00DD" w:rsidRDefault="004A00DD">
      <w:pPr>
        <w:jc w:val="right"/>
        <w:rPr>
          <w:b/>
        </w:rPr>
      </w:pPr>
      <w:r>
        <w:rPr>
          <w:b/>
        </w:rPr>
        <w:t>III.</w:t>
      </w:r>
    </w:p>
    <w:p w:rsidR="004A00DD" w:rsidRPr="00FE04EA" w:rsidRDefault="004A00DD">
      <w:pPr>
        <w:jc w:val="right"/>
        <w:rPr>
          <w:b/>
          <w:spacing w:val="20"/>
          <w:position w:val="6"/>
        </w:rPr>
      </w:pPr>
    </w:p>
    <w:p w:rsidR="004A00DD" w:rsidRDefault="004A00DD">
      <w:pPr>
        <w:jc w:val="center"/>
        <w:rPr>
          <w:b/>
        </w:rPr>
      </w:pPr>
      <w:r>
        <w:rPr>
          <w:b/>
        </w:rPr>
        <w:t>ODŮVODNĚNÍ</w:t>
      </w:r>
    </w:p>
    <w:p w:rsidR="004A00DD" w:rsidRDefault="004A00DD">
      <w:pPr>
        <w:jc w:val="center"/>
        <w:rPr>
          <w:b/>
        </w:rPr>
      </w:pPr>
    </w:p>
    <w:p w:rsidR="004A00DD" w:rsidRDefault="004A00DD" w:rsidP="003A44A2">
      <w:pPr>
        <w:jc w:val="both"/>
        <w:rPr>
          <w:b/>
        </w:rPr>
      </w:pPr>
      <w:r w:rsidRPr="00901FB6">
        <w:rPr>
          <w:b/>
        </w:rPr>
        <w:t>k návrhu vyhlášky č. …/2013 Sb., kterou se mění vyhláška č. 501/2002 Sb.,</w:t>
      </w:r>
      <w:r w:rsidRPr="003A44A2">
        <w:rPr>
          <w:b/>
        </w:rPr>
        <w:t xml:space="preserve"> kterou se provádějí některá ustanovení zákona č. 563/1991 Sb., o účetnictví, ve znění pozdějších předpisů, pro účetní jednotky, které jsou bankami a jinými finančními institucemi, ve znění pozdějších předpisů</w:t>
      </w:r>
    </w:p>
    <w:p w:rsidR="004A00DD" w:rsidRDefault="004A00DD"/>
    <w:p w:rsidR="004A00DD" w:rsidRDefault="004A00DD" w:rsidP="00456DD1">
      <w:pPr>
        <w:jc w:val="center"/>
        <w:rPr>
          <w:b/>
        </w:rPr>
      </w:pPr>
      <w:r>
        <w:rPr>
          <w:b/>
        </w:rPr>
        <w:t>A. OBECNÁ ČÁST</w:t>
      </w:r>
    </w:p>
    <w:p w:rsidR="004A00DD" w:rsidRDefault="004A00DD" w:rsidP="00456DD1">
      <w:pPr>
        <w:jc w:val="center"/>
        <w:rPr>
          <w:b/>
        </w:rPr>
      </w:pPr>
    </w:p>
    <w:p w:rsidR="004A00DD" w:rsidRDefault="004A00DD" w:rsidP="00456DD1">
      <w:pPr>
        <w:jc w:val="both"/>
        <w:rPr>
          <w:b/>
          <w:bCs/>
        </w:rPr>
      </w:pPr>
      <w:r>
        <w:rPr>
          <w:b/>
          <w:bCs/>
        </w:rPr>
        <w:t>Závěrečná zpráva o hodnocení dopadů regulace podle obecných zásad (malá „RIA“)</w:t>
      </w:r>
    </w:p>
    <w:p w:rsidR="004A00DD" w:rsidRDefault="004A00DD" w:rsidP="00456DD1">
      <w:pPr>
        <w:jc w:val="both"/>
        <w:rPr>
          <w:bCs/>
        </w:rPr>
      </w:pPr>
    </w:p>
    <w:p w:rsidR="004A00DD" w:rsidRDefault="004A00DD" w:rsidP="00456DD1">
      <w:pPr>
        <w:jc w:val="both"/>
        <w:rPr>
          <w:b/>
        </w:rPr>
      </w:pPr>
      <w:r>
        <w:rPr>
          <w:b/>
        </w:rPr>
        <w:t>1. Důvod předložení</w:t>
      </w:r>
    </w:p>
    <w:p w:rsidR="004A00DD" w:rsidRDefault="004A00DD" w:rsidP="00456DD1">
      <w:pPr>
        <w:jc w:val="both"/>
      </w:pPr>
    </w:p>
    <w:p w:rsidR="004A00DD" w:rsidRPr="003E4C53" w:rsidRDefault="004A00DD" w:rsidP="00456DD1">
      <w:pPr>
        <w:pStyle w:val="Zkladntext2"/>
        <w:jc w:val="both"/>
        <w:rPr>
          <w:iCs/>
          <w:u w:val="single"/>
        </w:rPr>
      </w:pPr>
      <w:r w:rsidRPr="003E4C53">
        <w:rPr>
          <w:iCs/>
          <w:u w:val="single"/>
        </w:rPr>
        <w:t>Název</w:t>
      </w:r>
    </w:p>
    <w:p w:rsidR="004A00DD" w:rsidRDefault="004A00DD" w:rsidP="00117839">
      <w:pPr>
        <w:pStyle w:val="Zkladntextodsazen2"/>
        <w:spacing w:line="240" w:lineRule="auto"/>
        <w:ind w:left="0" w:firstLine="708"/>
        <w:jc w:val="both"/>
      </w:pPr>
      <w:r>
        <w:t xml:space="preserve">Návrh vyhlášky, kterou se mění vyhláška č. 501/2002 Sb., kterou se provádějí některá ustanovení zákona č. 563/1991 Sb., o účetnictví, ve znění pozdějších předpisů, pro účetní jednotky, které jsou </w:t>
      </w:r>
      <w:r w:rsidRPr="00292A58">
        <w:t>bankami a jinými finančními institucemi</w:t>
      </w:r>
      <w:r>
        <w:t>, ve znění pozdějších předpisů.</w:t>
      </w:r>
    </w:p>
    <w:p w:rsidR="004A00DD" w:rsidRDefault="004A00DD" w:rsidP="00456DD1">
      <w:pPr>
        <w:pStyle w:val="Zkladntext2"/>
        <w:spacing w:line="240" w:lineRule="auto"/>
      </w:pPr>
    </w:p>
    <w:p w:rsidR="004A00DD" w:rsidRDefault="004A00DD" w:rsidP="00456DD1">
      <w:pPr>
        <w:pStyle w:val="Zkladntext2"/>
        <w:jc w:val="both"/>
        <w:rPr>
          <w:iCs/>
          <w:u w:val="single"/>
        </w:rPr>
      </w:pPr>
      <w:r>
        <w:rPr>
          <w:iCs/>
          <w:u w:val="single"/>
        </w:rPr>
        <w:t>Identifikace problémů, cílů, kterých má být dosaženo, rizik spojených s nečinností</w:t>
      </w:r>
    </w:p>
    <w:p w:rsidR="004A00DD" w:rsidRDefault="004A00DD" w:rsidP="00456DD1">
      <w:pPr>
        <w:ind w:firstLine="708"/>
        <w:jc w:val="both"/>
      </w:pPr>
      <w:r>
        <w:t>Důvodem předložení návrhu novely vyhlášky č. 501/2002 Sb. jsou:</w:t>
      </w:r>
    </w:p>
    <w:p w:rsidR="004A00DD" w:rsidRDefault="004A00DD" w:rsidP="00E73B40">
      <w:pPr>
        <w:tabs>
          <w:tab w:val="left" w:pos="284"/>
          <w:tab w:val="left" w:pos="360"/>
          <w:tab w:val="left" w:pos="1145"/>
        </w:tabs>
        <w:suppressAutoHyphens/>
        <w:jc w:val="both"/>
      </w:pPr>
    </w:p>
    <w:p w:rsidR="004A00DD" w:rsidRDefault="004A00DD" w:rsidP="00E73B40">
      <w:pPr>
        <w:numPr>
          <w:ilvl w:val="0"/>
          <w:numId w:val="27"/>
        </w:numPr>
        <w:tabs>
          <w:tab w:val="left" w:pos="284"/>
          <w:tab w:val="left" w:pos="1145"/>
        </w:tabs>
        <w:suppressAutoHyphens/>
        <w:jc w:val="both"/>
        <w:rPr>
          <w:szCs w:val="28"/>
        </w:rPr>
      </w:pPr>
      <w:r w:rsidRPr="00152118">
        <w:t>Změny ustanovení</w:t>
      </w:r>
      <w:r>
        <w:t xml:space="preserve"> ve vazbě na zákon č. 89/2012 Sb., občanský zákoník a zákon č. </w:t>
      </w:r>
      <w:r w:rsidDel="008A37E8">
        <w:t xml:space="preserve"> </w:t>
      </w:r>
      <w:r>
        <w:t xml:space="preserve">90/2012 Sb., o obchodních korporacích, které nabývají účinnosti 1. ledna 2014. </w:t>
      </w:r>
      <w:r w:rsidRPr="00152118">
        <w:rPr>
          <w:szCs w:val="28"/>
        </w:rPr>
        <w:t>Návrh novely vyhlášky sám o sobě neobsahuje žádná transpoziční ustanovení, dochází pouze k jejímu upřesnění a ke změně její struktury.</w:t>
      </w:r>
    </w:p>
    <w:p w:rsidR="004A00DD" w:rsidRDefault="004A00DD" w:rsidP="00456DD1">
      <w:pPr>
        <w:tabs>
          <w:tab w:val="left" w:pos="284"/>
          <w:tab w:val="left" w:pos="1145"/>
        </w:tabs>
        <w:suppressAutoHyphens/>
        <w:jc w:val="both"/>
        <w:rPr>
          <w:szCs w:val="28"/>
        </w:rPr>
      </w:pPr>
    </w:p>
    <w:p w:rsidR="004A00DD" w:rsidRPr="00CA4E48" w:rsidRDefault="004A00DD" w:rsidP="00E73B40">
      <w:pPr>
        <w:ind w:left="360"/>
        <w:jc w:val="both"/>
      </w:pPr>
      <w:r>
        <w:rPr>
          <w:szCs w:val="28"/>
        </w:rPr>
        <w:t xml:space="preserve">Přijetím výše zmíněných zákonů došlo i k novelizaci některých ustanovení zákona č. 563/1991 Sb., o účetnictví, ve znění pozdějších předpisů. Jde o návrh zákona č. .../2013 Sb., kterým se mění zákon č. 563/1991 Sb., o účetnictví, ve znění pozdějších předpisů, účinnost navrhovaného zákona se předpokládá 1. ledna 2014. </w:t>
      </w:r>
      <w:r>
        <w:t>Z</w:t>
      </w:r>
      <w:r w:rsidRPr="001063FE">
        <w:t>měny vyplývající z rekodifikace soukromého práva v zákon</w:t>
      </w:r>
      <w:r>
        <w:t>ě</w:t>
      </w:r>
      <w:r w:rsidRPr="001063FE">
        <w:t xml:space="preserve"> o účetnictví </w:t>
      </w:r>
      <w:r>
        <w:t>jsou</w:t>
      </w:r>
      <w:r w:rsidRPr="001063FE">
        <w:t xml:space="preserve"> součástí zákonného opatření Senátu o změně daňových zákonů </w:t>
      </w:r>
      <w:r>
        <w:t xml:space="preserve">v souvislosti s rekodifikací soukromého práva </w:t>
      </w:r>
      <w:r w:rsidRPr="001063FE">
        <w:t>a o změně některých zákonů</w:t>
      </w:r>
      <w:r>
        <w:t xml:space="preserve"> (senátní tisk č. 184), které schválil 10. října 2013 Senát Parlamentu ČR.</w:t>
      </w:r>
    </w:p>
    <w:p w:rsidR="004A00DD" w:rsidRDefault="004A00DD" w:rsidP="00E73B40">
      <w:pPr>
        <w:tabs>
          <w:tab w:val="left" w:pos="284"/>
          <w:tab w:val="left" w:pos="1145"/>
        </w:tabs>
        <w:suppressAutoHyphens/>
        <w:jc w:val="both"/>
        <w:rPr>
          <w:szCs w:val="28"/>
        </w:rPr>
      </w:pPr>
    </w:p>
    <w:p w:rsidR="004A00DD" w:rsidRPr="00E73B40" w:rsidRDefault="004A00DD" w:rsidP="00E73B40">
      <w:pPr>
        <w:numPr>
          <w:ilvl w:val="0"/>
          <w:numId w:val="27"/>
        </w:numPr>
        <w:tabs>
          <w:tab w:val="left" w:pos="284"/>
          <w:tab w:val="left" w:pos="1145"/>
        </w:tabs>
        <w:suppressAutoHyphens/>
        <w:jc w:val="both"/>
      </w:pPr>
      <w:r>
        <w:t xml:space="preserve">Změny ustanovení ve vazbě na zákon č. 240/2013 Sb., o investičních společnostech a investičních fondech. Účinnost navrhovaného zákona je 3. července 2013. </w:t>
      </w:r>
    </w:p>
    <w:p w:rsidR="004A00DD" w:rsidRDefault="004A00DD" w:rsidP="00456DD1">
      <w:pPr>
        <w:jc w:val="both"/>
        <w:rPr>
          <w:highlight w:val="yellow"/>
        </w:rPr>
      </w:pPr>
    </w:p>
    <w:p w:rsidR="004A00DD" w:rsidRDefault="004A00DD" w:rsidP="00E73B40">
      <w:pPr>
        <w:numPr>
          <w:ilvl w:val="0"/>
          <w:numId w:val="27"/>
        </w:numPr>
        <w:tabs>
          <w:tab w:val="left" w:pos="284"/>
          <w:tab w:val="left" w:pos="1145"/>
        </w:tabs>
        <w:suppressAutoHyphens/>
        <w:jc w:val="both"/>
      </w:pPr>
      <w:r>
        <w:t xml:space="preserve">   Změny reagující na podněty odborné veřejnosti a účetních jednotek. </w:t>
      </w:r>
    </w:p>
    <w:p w:rsidR="004A00DD" w:rsidRDefault="004A00DD" w:rsidP="00456DD1">
      <w:pPr>
        <w:jc w:val="both"/>
      </w:pPr>
    </w:p>
    <w:p w:rsidR="004A00DD" w:rsidRDefault="004A00DD" w:rsidP="00456DD1">
      <w:pPr>
        <w:ind w:firstLine="708"/>
        <w:jc w:val="both"/>
      </w:pPr>
      <w:r>
        <w:t xml:space="preserve">Cílem předloženého návrhu novely vyhlášky č. 501/2002 Sb. je docílení stavu, který zajistí její </w:t>
      </w:r>
      <w:r w:rsidRPr="00E65F85">
        <w:t>věcný i formální</w:t>
      </w:r>
      <w:r>
        <w:t xml:space="preserve"> soulad s výše uvedenými právními předpisy a zvýší tím i právní jistotu účetních jednotek.</w:t>
      </w:r>
    </w:p>
    <w:p w:rsidR="004A00DD" w:rsidRDefault="004A00DD" w:rsidP="00456DD1">
      <w:pPr>
        <w:jc w:val="both"/>
      </w:pPr>
    </w:p>
    <w:p w:rsidR="004A00DD" w:rsidRDefault="004A00DD" w:rsidP="00456DD1">
      <w:pPr>
        <w:tabs>
          <w:tab w:val="left" w:pos="284"/>
        </w:tabs>
        <w:suppressAutoHyphens/>
        <w:ind w:firstLine="720"/>
        <w:jc w:val="both"/>
      </w:pPr>
      <w:r>
        <w:t xml:space="preserve"> </w:t>
      </w:r>
      <w:r w:rsidRPr="00487300">
        <w:t xml:space="preserve">Pokud by vyhláška č. 501/2002 Sb., ve znění pozdějších předpisů, nebyla novelizována, </w:t>
      </w:r>
      <w:r>
        <w:t xml:space="preserve">nebyly by provedeny nutné změny vyplývající z výše uvedených novel zákonů. </w:t>
      </w:r>
      <w:r w:rsidRPr="00E65F85">
        <w:t>Tím by došlo ke ztížení vedení účetnictví bank a jiných finančních institucí a podzákonná právní úprava by nesměřovala k naplnění cíle navrhované novely a</w:t>
      </w:r>
      <w:r>
        <w:t xml:space="preserve"> </w:t>
      </w:r>
      <w:r w:rsidRPr="00E65F85">
        <w:t>vznikl by rozpor vyhlášky se zákony.</w:t>
      </w:r>
    </w:p>
    <w:p w:rsidR="004A00DD" w:rsidRDefault="004A00DD" w:rsidP="00456DD1">
      <w:pPr>
        <w:jc w:val="both"/>
      </w:pPr>
    </w:p>
    <w:p w:rsidR="004A00DD" w:rsidRDefault="004A00DD" w:rsidP="00456DD1">
      <w:pPr>
        <w:jc w:val="both"/>
        <w:rPr>
          <w:b/>
          <w:bCs/>
        </w:rPr>
      </w:pPr>
      <w:r>
        <w:rPr>
          <w:b/>
          <w:bCs/>
        </w:rPr>
        <w:t>2. Návrh variant řešení</w:t>
      </w:r>
    </w:p>
    <w:p w:rsidR="004A00DD" w:rsidRDefault="004A00DD" w:rsidP="00456DD1">
      <w:pPr>
        <w:jc w:val="both"/>
        <w:rPr>
          <w:b/>
          <w:bCs/>
        </w:rPr>
      </w:pPr>
    </w:p>
    <w:p w:rsidR="004A00DD" w:rsidRDefault="004A00DD" w:rsidP="00456DD1">
      <w:pPr>
        <w:pStyle w:val="Zkladntext"/>
        <w:rPr>
          <w:bCs/>
        </w:rPr>
      </w:pPr>
      <w:r>
        <w:rPr>
          <w:b/>
          <w:bCs/>
        </w:rPr>
        <w:t>Varianta 0:</w:t>
      </w:r>
    </w:p>
    <w:p w:rsidR="004A00DD" w:rsidRDefault="004A00DD" w:rsidP="00456DD1">
      <w:pPr>
        <w:ind w:firstLine="708"/>
        <w:jc w:val="both"/>
      </w:pPr>
      <w:r>
        <w:t xml:space="preserve">„Nulová“ varianta předpokládá, že se neuskuteční změny uvedené v bodě </w:t>
      </w:r>
      <w:smartTag w:uri="urn:schemas-microsoft-com:office:smarttags" w:element="metricconverter">
        <w:smartTagPr>
          <w:attr w:name="ProductID" w:val="1 a"/>
        </w:smartTagPr>
        <w:r>
          <w:t>1 a</w:t>
        </w:r>
      </w:smartTag>
      <w:r>
        <w:t xml:space="preserve"> bude ponechán stav z předcházejícího období. </w:t>
      </w:r>
      <w:r w:rsidRPr="00E65F85">
        <w:t>Vznikne právní nejistota uživatelů vyhlášky vzhledem k tomu, že úprava ve vyhlášce bude v rozporu se zákony. Vzhledem k nezbytnosti realizovat změny uvedené v bodu 1 nelze realizovat nulovou variantu.</w:t>
      </w:r>
    </w:p>
    <w:p w:rsidR="004A00DD" w:rsidRDefault="004A00DD" w:rsidP="00456DD1">
      <w:pPr>
        <w:jc w:val="both"/>
      </w:pPr>
    </w:p>
    <w:p w:rsidR="004A00DD" w:rsidRDefault="004A00DD" w:rsidP="00456DD1">
      <w:pPr>
        <w:pStyle w:val="Zkladntext"/>
        <w:rPr>
          <w:b/>
          <w:bCs/>
        </w:rPr>
      </w:pPr>
      <w:r>
        <w:rPr>
          <w:b/>
          <w:bCs/>
        </w:rPr>
        <w:t>Varianta 1:</w:t>
      </w:r>
    </w:p>
    <w:p w:rsidR="004A00DD" w:rsidRDefault="004A00DD" w:rsidP="00456DD1">
      <w:pPr>
        <w:ind w:firstLine="708"/>
        <w:jc w:val="both"/>
      </w:pPr>
      <w:r>
        <w:t>V případě varianty 1 budou realizovány změny uvedené v bodě 1, které upravují, doplňují a zpřesňují ustanovení vyhlášky zejména v oblasti používané terminologie.</w:t>
      </w:r>
    </w:p>
    <w:p w:rsidR="004A00DD" w:rsidRDefault="004A00DD" w:rsidP="00456DD1">
      <w:pPr>
        <w:jc w:val="both"/>
      </w:pPr>
    </w:p>
    <w:p w:rsidR="004A00DD" w:rsidRDefault="004A00DD" w:rsidP="00456DD1">
      <w:pPr>
        <w:jc w:val="both"/>
        <w:rPr>
          <w:u w:val="single"/>
        </w:rPr>
      </w:pPr>
      <w:r>
        <w:rPr>
          <w:u w:val="single"/>
        </w:rPr>
        <w:t>Dotčené subjekty:</w:t>
      </w:r>
    </w:p>
    <w:p w:rsidR="004A00DD" w:rsidRDefault="004A00DD" w:rsidP="00456DD1">
      <w:pPr>
        <w:ind w:firstLine="708"/>
        <w:jc w:val="both"/>
      </w:pPr>
      <w:r>
        <w:t xml:space="preserve">Dotčenými subjekty budou účetní jednotky, které jsou </w:t>
      </w:r>
      <w:r w:rsidRPr="00292A58">
        <w:t>bankami a jinými finančními institucemi</w:t>
      </w:r>
      <w:r>
        <w:t xml:space="preserve"> účtujícími podle vyhlášky č. 501/2002 Sb., ve znění pozdějších předpisů.</w:t>
      </w:r>
    </w:p>
    <w:p w:rsidR="004A00DD" w:rsidRDefault="004A00DD" w:rsidP="00456DD1">
      <w:pPr>
        <w:jc w:val="both"/>
      </w:pPr>
    </w:p>
    <w:p w:rsidR="004A00DD" w:rsidRDefault="004A00DD" w:rsidP="00456DD1">
      <w:pPr>
        <w:jc w:val="both"/>
      </w:pPr>
    </w:p>
    <w:p w:rsidR="004A00DD" w:rsidRDefault="004A00DD" w:rsidP="00456DD1">
      <w:pPr>
        <w:jc w:val="both"/>
        <w:rPr>
          <w:b/>
          <w:bCs/>
        </w:rPr>
      </w:pPr>
      <w:r>
        <w:rPr>
          <w:b/>
          <w:bCs/>
        </w:rPr>
        <w:t>3. Vyhodnocení nákladů a přínosů</w:t>
      </w:r>
    </w:p>
    <w:p w:rsidR="004A00DD" w:rsidRDefault="004A00DD" w:rsidP="00456DD1">
      <w:pPr>
        <w:jc w:val="both"/>
        <w:rPr>
          <w:bCs/>
        </w:rPr>
      </w:pPr>
    </w:p>
    <w:p w:rsidR="004A00DD" w:rsidRDefault="004A00DD" w:rsidP="00456DD1">
      <w:pPr>
        <w:jc w:val="both"/>
        <w:rPr>
          <w:u w:val="single"/>
        </w:rPr>
      </w:pPr>
      <w:r>
        <w:rPr>
          <w:u w:val="single"/>
        </w:rPr>
        <w:t>Identifikace nákladů a přínosů všech variant</w:t>
      </w:r>
    </w:p>
    <w:p w:rsidR="004A00DD" w:rsidRDefault="004A00DD" w:rsidP="00456DD1">
      <w:pPr>
        <w:jc w:val="both"/>
        <w:rPr>
          <w:u w:val="single"/>
        </w:rPr>
      </w:pPr>
    </w:p>
    <w:p w:rsidR="004A00DD" w:rsidRDefault="004A00DD" w:rsidP="00456DD1">
      <w:pPr>
        <w:pStyle w:val="Nadpis2"/>
        <w:keepNext w:val="0"/>
        <w:jc w:val="both"/>
        <w:rPr>
          <w:i w:val="0"/>
          <w:sz w:val="24"/>
        </w:rPr>
      </w:pPr>
      <w:r>
        <w:rPr>
          <w:i w:val="0"/>
          <w:sz w:val="24"/>
        </w:rPr>
        <w:t>Varianta 0</w:t>
      </w:r>
    </w:p>
    <w:p w:rsidR="004A00DD" w:rsidRDefault="004A00DD" w:rsidP="00456DD1">
      <w:pPr>
        <w:ind w:firstLine="708"/>
        <w:jc w:val="both"/>
      </w:pPr>
      <w:r>
        <w:t>Nelze realizovat nulovou variantu (viz bod 2).</w:t>
      </w:r>
    </w:p>
    <w:p w:rsidR="004A00DD" w:rsidRDefault="004A00DD" w:rsidP="00456DD1">
      <w:pPr>
        <w:jc w:val="both"/>
      </w:pPr>
    </w:p>
    <w:p w:rsidR="004A00DD" w:rsidRPr="00474010" w:rsidRDefault="004A00DD" w:rsidP="00456DD1">
      <w:pPr>
        <w:pStyle w:val="Nadpis3"/>
        <w:keepNext w:val="0"/>
        <w:jc w:val="both"/>
        <w:rPr>
          <w:bCs/>
          <w:i/>
        </w:rPr>
      </w:pPr>
      <w:r w:rsidRPr="00474010">
        <w:t>Varianta 1</w:t>
      </w:r>
    </w:p>
    <w:p w:rsidR="004A00DD" w:rsidRDefault="004A00DD" w:rsidP="00456DD1">
      <w:pPr>
        <w:pStyle w:val="Zkladntext2"/>
        <w:spacing w:line="240" w:lineRule="auto"/>
        <w:ind w:firstLine="709"/>
        <w:jc w:val="both"/>
        <w:rPr>
          <w:iCs/>
        </w:rPr>
      </w:pPr>
      <w:r>
        <w:rPr>
          <w:iCs/>
        </w:rPr>
        <w:t xml:space="preserve">Návrh novely vyhlášky lze z hlediska nákladů a přínosů pokládat v zásadě za neutrální. Dopady na prostředí </w:t>
      </w:r>
      <w:r w:rsidRPr="00292A58">
        <w:t>bank a jiný</w:t>
      </w:r>
      <w:r>
        <w:t>ch</w:t>
      </w:r>
      <w:r w:rsidRPr="00292A58">
        <w:t xml:space="preserve"> finanční</w:t>
      </w:r>
      <w:r>
        <w:t>ch</w:t>
      </w:r>
      <w:r w:rsidRPr="00292A58">
        <w:t xml:space="preserve"> instituc</w:t>
      </w:r>
      <w:r>
        <w:t>í</w:t>
      </w:r>
      <w:r>
        <w:rPr>
          <w:iCs/>
        </w:rPr>
        <w:t xml:space="preserve"> jsou minimální, neboť obsahem vyhlášky jsou v podstatě změny navazující na změny občanského zákoníku a zákona o obchodních korporacích a dalších uvedených právních předpisů.</w:t>
      </w:r>
    </w:p>
    <w:p w:rsidR="004A00DD" w:rsidRDefault="004A00DD" w:rsidP="00456DD1">
      <w:pPr>
        <w:pStyle w:val="Zkladntext2"/>
        <w:spacing w:line="240" w:lineRule="auto"/>
        <w:jc w:val="both"/>
        <w:rPr>
          <w:b/>
          <w:iCs/>
        </w:rPr>
      </w:pPr>
      <w:r>
        <w:rPr>
          <w:b/>
          <w:iCs/>
        </w:rPr>
        <w:t>Přínosy</w:t>
      </w:r>
    </w:p>
    <w:p w:rsidR="004A00DD" w:rsidRDefault="004A00DD" w:rsidP="007E475B">
      <w:pPr>
        <w:pStyle w:val="Zkladntext2"/>
        <w:numPr>
          <w:ilvl w:val="0"/>
          <w:numId w:val="7"/>
        </w:numPr>
        <w:spacing w:line="240" w:lineRule="auto"/>
        <w:jc w:val="both"/>
        <w:rPr>
          <w:bCs/>
          <w:iCs/>
        </w:rPr>
      </w:pPr>
      <w:r>
        <w:rPr>
          <w:bCs/>
          <w:iCs/>
        </w:rPr>
        <w:t>zvýšení právní jistoty účetních jednotek, zejména ve vazbě na uvedené zákony,</w:t>
      </w:r>
    </w:p>
    <w:p w:rsidR="004A00DD" w:rsidRPr="00E65F85" w:rsidRDefault="004A00DD" w:rsidP="007E475B">
      <w:pPr>
        <w:pStyle w:val="Zkladntext2"/>
        <w:numPr>
          <w:ilvl w:val="0"/>
          <w:numId w:val="7"/>
        </w:numPr>
        <w:spacing w:line="240" w:lineRule="auto"/>
        <w:jc w:val="both"/>
        <w:rPr>
          <w:bCs/>
          <w:iCs/>
        </w:rPr>
      </w:pPr>
      <w:r w:rsidRPr="00E65F85">
        <w:rPr>
          <w:bCs/>
          <w:iCs/>
        </w:rPr>
        <w:t>provedením změn vyhlášky dochází rovněž ke zkvalitnění a zvýšení transparentnosti informací v oblastech, které jsou předmětem novelizace, i z hlediska veřejného zájmu,</w:t>
      </w:r>
    </w:p>
    <w:p w:rsidR="004A00DD" w:rsidRDefault="004A00DD" w:rsidP="00456DD1">
      <w:pPr>
        <w:pStyle w:val="Zkladntext2"/>
        <w:spacing w:line="240" w:lineRule="auto"/>
        <w:jc w:val="both"/>
        <w:rPr>
          <w:iCs/>
        </w:rPr>
      </w:pPr>
      <w:r>
        <w:rPr>
          <w:b/>
          <w:iCs/>
        </w:rPr>
        <w:t>Náklady</w:t>
      </w:r>
    </w:p>
    <w:p w:rsidR="004A00DD" w:rsidRPr="00AF7092" w:rsidRDefault="004A00DD" w:rsidP="00456DD1">
      <w:pPr>
        <w:pStyle w:val="Zkladntext2"/>
        <w:tabs>
          <w:tab w:val="left" w:pos="0"/>
        </w:tabs>
        <w:spacing w:after="0" w:line="240" w:lineRule="auto"/>
        <w:jc w:val="both"/>
        <w:rPr>
          <w:bCs/>
          <w:iCs/>
        </w:rPr>
      </w:pPr>
      <w:r>
        <w:rPr>
          <w:bCs/>
          <w:iCs/>
        </w:rPr>
        <w:tab/>
        <w:t>U účetních jednotek případné minimální náklady související s technickou úpravou textů při vykazování informací</w:t>
      </w:r>
      <w:r w:rsidRPr="00E65F85">
        <w:rPr>
          <w:bCs/>
          <w:iCs/>
        </w:rPr>
        <w:t>.</w:t>
      </w:r>
    </w:p>
    <w:p w:rsidR="004A00DD" w:rsidRDefault="004A00DD" w:rsidP="00456DD1">
      <w:pPr>
        <w:pStyle w:val="Nadpis3"/>
        <w:keepNext w:val="0"/>
      </w:pPr>
    </w:p>
    <w:p w:rsidR="004A00DD" w:rsidRDefault="004A00DD" w:rsidP="00456DD1">
      <w:pPr>
        <w:pStyle w:val="Nadpis3"/>
        <w:keepNext w:val="0"/>
      </w:pPr>
    </w:p>
    <w:p w:rsidR="004A00DD" w:rsidRDefault="004A00DD" w:rsidP="00456DD1">
      <w:pPr>
        <w:pStyle w:val="Nadpis3"/>
        <w:keepNext w:val="0"/>
      </w:pPr>
    </w:p>
    <w:p w:rsidR="004A00DD" w:rsidRPr="00116142" w:rsidRDefault="004A00DD" w:rsidP="00456DD1">
      <w:pPr>
        <w:pStyle w:val="Nadpis3"/>
        <w:keepNext w:val="0"/>
        <w:rPr>
          <w:rFonts w:ascii="Times New Roman" w:hAnsi="Times New Roman"/>
          <w:sz w:val="24"/>
          <w:szCs w:val="24"/>
        </w:rPr>
      </w:pPr>
      <w:r w:rsidRPr="00116142">
        <w:rPr>
          <w:rFonts w:ascii="Times New Roman" w:hAnsi="Times New Roman"/>
          <w:sz w:val="24"/>
          <w:szCs w:val="24"/>
        </w:rPr>
        <w:lastRenderedPageBreak/>
        <w:t>Konzultace</w:t>
      </w:r>
    </w:p>
    <w:p w:rsidR="004A00DD" w:rsidRDefault="004A00DD" w:rsidP="00456DD1">
      <w:pPr>
        <w:pStyle w:val="Parlament"/>
        <w:keepNext w:val="0"/>
        <w:keepLines w:val="0"/>
        <w:spacing w:before="0" w:after="0"/>
        <w:ind w:firstLine="720"/>
      </w:pPr>
    </w:p>
    <w:p w:rsidR="004A00DD" w:rsidRDefault="004A00DD" w:rsidP="00456DD1">
      <w:pPr>
        <w:pStyle w:val="Parlament"/>
        <w:keepNext w:val="0"/>
        <w:keepLines w:val="0"/>
        <w:spacing w:before="0" w:after="0"/>
        <w:ind w:firstLine="720"/>
      </w:pPr>
      <w:r>
        <w:t xml:space="preserve">Při projednávání navrhovaných změn vyhlášky </w:t>
      </w:r>
      <w:r>
        <w:rPr>
          <w:szCs w:val="24"/>
        </w:rPr>
        <w:t>proběhly konzultace především se zástupci odborné veřejnosti, zejména České národní banky, Bankovní asociace, Komory auditorů ČR, Komory daňových poradců ČR, Svazu účetních a Vysoké školy ekonomické v Praze (Národní účetní rada).</w:t>
      </w:r>
    </w:p>
    <w:p w:rsidR="004A00DD" w:rsidRDefault="004A00DD" w:rsidP="00456DD1">
      <w:pPr>
        <w:jc w:val="both"/>
        <w:rPr>
          <w:b/>
          <w:bCs/>
        </w:rPr>
      </w:pPr>
    </w:p>
    <w:p w:rsidR="004A00DD" w:rsidRDefault="004A00DD" w:rsidP="00456DD1">
      <w:pPr>
        <w:jc w:val="both"/>
        <w:rPr>
          <w:b/>
          <w:bCs/>
        </w:rPr>
      </w:pPr>
      <w:r>
        <w:rPr>
          <w:b/>
          <w:bCs/>
        </w:rPr>
        <w:t>4. Návrh řešení</w:t>
      </w:r>
    </w:p>
    <w:p w:rsidR="004A00DD" w:rsidRDefault="004A00DD" w:rsidP="00456DD1">
      <w:pPr>
        <w:jc w:val="both"/>
        <w:rPr>
          <w:b/>
          <w:bCs/>
        </w:rPr>
      </w:pPr>
    </w:p>
    <w:p w:rsidR="004A00DD" w:rsidRDefault="004A00DD" w:rsidP="00456DD1">
      <w:pPr>
        <w:jc w:val="both"/>
        <w:rPr>
          <w:u w:val="single"/>
        </w:rPr>
      </w:pPr>
      <w:r>
        <w:rPr>
          <w:u w:val="single"/>
        </w:rPr>
        <w:t>Zhodnocení variant a výběr nejlepší</w:t>
      </w:r>
    </w:p>
    <w:p w:rsidR="004A00DD" w:rsidRDefault="004A00DD" w:rsidP="00456DD1">
      <w:pPr>
        <w:jc w:val="both"/>
        <w:rPr>
          <w:b/>
          <w:bCs/>
        </w:rPr>
      </w:pPr>
    </w:p>
    <w:p w:rsidR="004A00DD" w:rsidRDefault="004A00DD" w:rsidP="00456DD1">
      <w:pPr>
        <w:jc w:val="both"/>
        <w:rPr>
          <w:b/>
          <w:bCs/>
        </w:rPr>
      </w:pPr>
      <w:r>
        <w:rPr>
          <w:b/>
          <w:bCs/>
        </w:rPr>
        <w:t>Varianta 0:</w:t>
      </w:r>
    </w:p>
    <w:p w:rsidR="004A00DD" w:rsidRDefault="004A00DD" w:rsidP="00456DD1">
      <w:pPr>
        <w:ind w:firstLine="708"/>
        <w:jc w:val="both"/>
      </w:pPr>
      <w:r>
        <w:t>Přijetí „nulové“ varianty by znamenalo ponechání stavu z předcházejícího období. V důsledku toho by vznikla právní nejistota uživatelů vyhlášky, protože ustanovení ve vyhlášce by nebyla v souladu se zákonem o účetnictví a z něj vyplývajícími požadavky na vedení účetnictví. Vzhledem k nezbytnosti zajistit změny uvedené v bodu 1 nelze realizovat nulovou variantu.</w:t>
      </w:r>
    </w:p>
    <w:p w:rsidR="004A00DD" w:rsidRDefault="004A00DD" w:rsidP="00456DD1">
      <w:pPr>
        <w:jc w:val="both"/>
        <w:rPr>
          <w:u w:val="single"/>
        </w:rPr>
      </w:pPr>
    </w:p>
    <w:p w:rsidR="004A00DD" w:rsidRDefault="004A00DD" w:rsidP="00456DD1">
      <w:pPr>
        <w:jc w:val="both"/>
        <w:rPr>
          <w:b/>
          <w:bCs/>
        </w:rPr>
      </w:pPr>
      <w:r>
        <w:rPr>
          <w:b/>
          <w:bCs/>
        </w:rPr>
        <w:t>Varianta 1:</w:t>
      </w:r>
    </w:p>
    <w:p w:rsidR="004A00DD" w:rsidRDefault="004A00DD" w:rsidP="00456DD1">
      <w:pPr>
        <w:ind w:firstLine="708"/>
        <w:jc w:val="both"/>
      </w:pPr>
      <w:r>
        <w:t>Pro řešení byla vybrána varianta 1, která zajistí realizaci změn uvedených v bodu 1.</w:t>
      </w:r>
    </w:p>
    <w:p w:rsidR="004A00DD" w:rsidRDefault="004A00DD" w:rsidP="00456DD1">
      <w:pPr>
        <w:ind w:firstLine="708"/>
        <w:jc w:val="both"/>
      </w:pPr>
    </w:p>
    <w:p w:rsidR="004A00DD" w:rsidRDefault="004A00DD" w:rsidP="00456DD1">
      <w:pPr>
        <w:ind w:firstLine="708"/>
        <w:jc w:val="both"/>
      </w:pPr>
      <w:r>
        <w:t>Návrh novely vyhlášky nepředpokládá hospodářský ani finanční dopad navrhované právní úpravy na státní rozpočet České republiky ani na ostatní veřejné rozpočty.</w:t>
      </w:r>
    </w:p>
    <w:p w:rsidR="004A00DD" w:rsidRDefault="004A00DD" w:rsidP="00456DD1">
      <w:pPr>
        <w:ind w:firstLine="708"/>
        <w:jc w:val="both"/>
      </w:pPr>
    </w:p>
    <w:p w:rsidR="004A00DD" w:rsidRDefault="004A00DD" w:rsidP="00456DD1">
      <w:pPr>
        <w:pStyle w:val="Zkladntext"/>
        <w:ind w:firstLine="708"/>
      </w:pPr>
      <w:r>
        <w:t>Návrh novely vyhlášky nepředpokládá sociální dopady, dopady na životní prostředí ani dopady na rovnost mužů a žen.</w:t>
      </w:r>
    </w:p>
    <w:p w:rsidR="004A00DD" w:rsidRDefault="004A00DD" w:rsidP="00456DD1">
      <w:pPr>
        <w:pStyle w:val="Zkladntext"/>
        <w:ind w:firstLine="708"/>
      </w:pPr>
    </w:p>
    <w:p w:rsidR="004A00DD" w:rsidRDefault="004A00DD" w:rsidP="00456DD1">
      <w:pPr>
        <w:ind w:firstLine="708"/>
        <w:jc w:val="both"/>
      </w:pPr>
      <w:r>
        <w:t xml:space="preserve">Návrh novely vyhlášky nepředpokládá hospodářský ani finanční dopad na prostředí </w:t>
      </w:r>
      <w:r w:rsidRPr="00292A58">
        <w:t>bank a jiný</w:t>
      </w:r>
      <w:r>
        <w:t>ch</w:t>
      </w:r>
      <w:r w:rsidRPr="00292A58">
        <w:t xml:space="preserve"> finanční</w:t>
      </w:r>
      <w:r>
        <w:t>ch</w:t>
      </w:r>
      <w:r w:rsidRPr="00292A58">
        <w:t xml:space="preserve"> instituc</w:t>
      </w:r>
      <w:r>
        <w:t>í.</w:t>
      </w:r>
    </w:p>
    <w:p w:rsidR="004A00DD" w:rsidRDefault="004A00DD" w:rsidP="00456DD1">
      <w:pPr>
        <w:ind w:firstLine="708"/>
        <w:jc w:val="both"/>
      </w:pPr>
    </w:p>
    <w:p w:rsidR="004A00DD" w:rsidRDefault="004A00DD" w:rsidP="00456DD1">
      <w:pPr>
        <w:ind w:firstLine="708"/>
        <w:jc w:val="both"/>
      </w:pPr>
      <w:r>
        <w:t>Návrh novely vyhlášky nepředpokládá korupční rizika.</w:t>
      </w:r>
    </w:p>
    <w:p w:rsidR="004A00DD" w:rsidRDefault="004A00DD" w:rsidP="00456DD1">
      <w:pPr>
        <w:jc w:val="both"/>
      </w:pPr>
    </w:p>
    <w:p w:rsidR="004A00DD" w:rsidRPr="00116142" w:rsidRDefault="004A00DD" w:rsidP="00456DD1">
      <w:pPr>
        <w:pStyle w:val="Nadpis3"/>
        <w:keepNext w:val="0"/>
        <w:jc w:val="both"/>
        <w:rPr>
          <w:rFonts w:ascii="Times New Roman" w:hAnsi="Times New Roman"/>
          <w:b w:val="0"/>
          <w:sz w:val="24"/>
          <w:szCs w:val="24"/>
        </w:rPr>
      </w:pPr>
      <w:r w:rsidRPr="00116142">
        <w:rPr>
          <w:rFonts w:ascii="Times New Roman" w:hAnsi="Times New Roman"/>
          <w:sz w:val="24"/>
          <w:szCs w:val="24"/>
        </w:rPr>
        <w:t xml:space="preserve">Implementace a vynucování </w:t>
      </w:r>
    </w:p>
    <w:p w:rsidR="004A00DD" w:rsidRDefault="004A00DD" w:rsidP="00456DD1">
      <w:pPr>
        <w:ind w:firstLine="720"/>
        <w:jc w:val="both"/>
      </w:pPr>
    </w:p>
    <w:p w:rsidR="004A00DD" w:rsidRDefault="004A00DD" w:rsidP="00456DD1">
      <w:pPr>
        <w:ind w:firstLine="720"/>
        <w:jc w:val="both"/>
      </w:pPr>
      <w:r>
        <w:t xml:space="preserve">Odpovědnost za vedení účetnictví mají </w:t>
      </w:r>
      <w:r w:rsidRPr="00292A58">
        <w:t>bank</w:t>
      </w:r>
      <w:r>
        <w:t>y</w:t>
      </w:r>
      <w:r w:rsidRPr="00292A58">
        <w:t xml:space="preserve"> a jin</w:t>
      </w:r>
      <w:r>
        <w:t>é</w:t>
      </w:r>
      <w:r w:rsidRPr="00292A58">
        <w:t xml:space="preserve"> finanční instituce</w:t>
      </w:r>
      <w:r>
        <w:t xml:space="preserve"> jako účetní jednotky, které jsou povinny postupovat podle právních předpisů v oblasti účetnictví.</w:t>
      </w:r>
    </w:p>
    <w:p w:rsidR="004A00DD" w:rsidRDefault="004A00DD" w:rsidP="00456DD1">
      <w:pPr>
        <w:ind w:firstLine="720"/>
        <w:jc w:val="both"/>
      </w:pPr>
    </w:p>
    <w:p w:rsidR="004A00DD" w:rsidRPr="009B4845" w:rsidRDefault="004A00DD" w:rsidP="00456DD1">
      <w:pPr>
        <w:ind w:firstLine="720"/>
        <w:jc w:val="both"/>
      </w:pPr>
      <w:r w:rsidRPr="009B4845">
        <w:rPr>
          <w:bCs/>
        </w:rPr>
        <w:t xml:space="preserve">Ke kontrole dodržování povinností stanovených </w:t>
      </w:r>
      <w:r>
        <w:rPr>
          <w:bCs/>
        </w:rPr>
        <w:t>účetními předpisy</w:t>
      </w:r>
      <w:r w:rsidRPr="009B4845">
        <w:rPr>
          <w:bCs/>
        </w:rPr>
        <w:t xml:space="preserve"> a k ukládání pokut a povinnosti odstranit protiprávní stav podle </w:t>
      </w:r>
      <w:r>
        <w:rPr>
          <w:bCs/>
        </w:rPr>
        <w:t>účetních předpisů</w:t>
      </w:r>
      <w:r w:rsidRPr="009B4845">
        <w:rPr>
          <w:bCs/>
        </w:rPr>
        <w:t xml:space="preserve"> jsou příslušné územní finanční orgány, nestanoví-li jiný právní předpis tuto pravomoc i jinému orgánu.</w:t>
      </w:r>
    </w:p>
    <w:p w:rsidR="004A00DD" w:rsidRDefault="004A00DD" w:rsidP="00456DD1">
      <w:pPr>
        <w:pStyle w:val="Nadpis3"/>
        <w:keepNext w:val="0"/>
        <w:jc w:val="both"/>
      </w:pPr>
    </w:p>
    <w:p w:rsidR="004A00DD" w:rsidRPr="00116142" w:rsidRDefault="004A00DD" w:rsidP="00456DD1">
      <w:pPr>
        <w:pStyle w:val="Nadpis3"/>
        <w:keepNext w:val="0"/>
        <w:jc w:val="both"/>
        <w:rPr>
          <w:rFonts w:ascii="Times New Roman" w:hAnsi="Times New Roman"/>
          <w:b w:val="0"/>
          <w:sz w:val="24"/>
          <w:szCs w:val="24"/>
        </w:rPr>
      </w:pPr>
      <w:r w:rsidRPr="00116142">
        <w:rPr>
          <w:rFonts w:ascii="Times New Roman" w:hAnsi="Times New Roman"/>
          <w:sz w:val="24"/>
          <w:szCs w:val="24"/>
        </w:rPr>
        <w:t>Přezkum účinnosti</w:t>
      </w:r>
    </w:p>
    <w:p w:rsidR="004A00DD" w:rsidRDefault="004A00DD" w:rsidP="00456DD1">
      <w:pPr>
        <w:tabs>
          <w:tab w:val="left" w:pos="720"/>
        </w:tabs>
        <w:ind w:firstLine="720"/>
        <w:jc w:val="both"/>
      </w:pPr>
    </w:p>
    <w:p w:rsidR="004A00DD" w:rsidRDefault="004A00DD" w:rsidP="00456DD1">
      <w:pPr>
        <w:tabs>
          <w:tab w:val="left" w:pos="720"/>
        </w:tabs>
        <w:ind w:firstLine="720"/>
        <w:jc w:val="both"/>
      </w:pPr>
      <w:r>
        <w:t>Dopad (efektivnost) předloženého návrhu zákona lze ověřit v praxi běžnými metodami správní kontroly a dozoru, popř. vyhodnocováním aplikace příslušných ustanovení zákona.</w:t>
      </w:r>
    </w:p>
    <w:p w:rsidR="004A00DD" w:rsidRDefault="004A00DD" w:rsidP="001739C8">
      <w:pPr>
        <w:pStyle w:val="Nadpis3"/>
        <w:keepNext w:val="0"/>
        <w:jc w:val="both"/>
      </w:pPr>
    </w:p>
    <w:p w:rsidR="004A00DD" w:rsidRDefault="004A00DD" w:rsidP="001739C8">
      <w:pPr>
        <w:pStyle w:val="Nadpis3"/>
        <w:keepNext w:val="0"/>
        <w:jc w:val="both"/>
        <w:rPr>
          <w:rFonts w:ascii="Times New Roman" w:hAnsi="Times New Roman"/>
          <w:sz w:val="24"/>
          <w:szCs w:val="24"/>
        </w:rPr>
      </w:pPr>
    </w:p>
    <w:p w:rsidR="004A00DD" w:rsidRDefault="004A00DD" w:rsidP="001739C8">
      <w:pPr>
        <w:pStyle w:val="Nadpis3"/>
        <w:keepNext w:val="0"/>
        <w:jc w:val="both"/>
        <w:rPr>
          <w:rFonts w:ascii="Times New Roman" w:hAnsi="Times New Roman"/>
          <w:sz w:val="24"/>
          <w:szCs w:val="24"/>
        </w:rPr>
      </w:pPr>
    </w:p>
    <w:p w:rsidR="004A00DD" w:rsidRDefault="004A00DD" w:rsidP="001739C8">
      <w:pPr>
        <w:pStyle w:val="Nadpis3"/>
        <w:keepNext w:val="0"/>
        <w:jc w:val="both"/>
        <w:rPr>
          <w:rFonts w:ascii="Times New Roman" w:hAnsi="Times New Roman"/>
          <w:sz w:val="24"/>
          <w:szCs w:val="24"/>
        </w:rPr>
      </w:pPr>
    </w:p>
    <w:p w:rsidR="004A00DD" w:rsidRDefault="004A00DD" w:rsidP="001739C8">
      <w:pPr>
        <w:pStyle w:val="Nadpis3"/>
        <w:keepNext w:val="0"/>
        <w:jc w:val="both"/>
        <w:rPr>
          <w:rFonts w:ascii="Times New Roman" w:hAnsi="Times New Roman"/>
          <w:sz w:val="24"/>
          <w:szCs w:val="24"/>
        </w:rPr>
      </w:pPr>
    </w:p>
    <w:p w:rsidR="004A00DD" w:rsidRPr="00116142" w:rsidRDefault="004A00DD" w:rsidP="001739C8">
      <w:pPr>
        <w:pStyle w:val="Nadpis3"/>
        <w:keepNext w:val="0"/>
        <w:jc w:val="both"/>
        <w:rPr>
          <w:rFonts w:ascii="Times New Roman" w:hAnsi="Times New Roman"/>
          <w:sz w:val="24"/>
          <w:szCs w:val="24"/>
        </w:rPr>
      </w:pPr>
      <w:r w:rsidRPr="00116142">
        <w:rPr>
          <w:rFonts w:ascii="Times New Roman" w:hAnsi="Times New Roman"/>
          <w:sz w:val="24"/>
          <w:szCs w:val="24"/>
        </w:rPr>
        <w:lastRenderedPageBreak/>
        <w:t>Osoba, která zpracovala závěrečnou zprávu RIA:</w:t>
      </w:r>
    </w:p>
    <w:p w:rsidR="004A00DD" w:rsidRDefault="004A00DD" w:rsidP="003A44A2">
      <w:pPr>
        <w:rPr>
          <w:b/>
          <w:bCs/>
          <w:i/>
          <w:iCs/>
        </w:rPr>
      </w:pPr>
      <w:r w:rsidRPr="001739C8">
        <w:t>Jméno a příjmení:</w:t>
      </w:r>
      <w:r>
        <w:rPr>
          <w:b/>
        </w:rPr>
        <w:t xml:space="preserve"> </w:t>
      </w:r>
      <w:r w:rsidRPr="001739C8">
        <w:t>Ing. František Linhart</w:t>
      </w:r>
    </w:p>
    <w:p w:rsidR="004A00DD" w:rsidRPr="003A44A2" w:rsidRDefault="004A00DD" w:rsidP="003A44A2">
      <w:pPr>
        <w:rPr>
          <w:bCs/>
          <w:iCs/>
        </w:rPr>
      </w:pPr>
      <w:r>
        <w:t>Útvar:</w:t>
      </w:r>
      <w:r w:rsidRPr="001739C8">
        <w:t xml:space="preserve"> </w:t>
      </w:r>
      <w:r>
        <w:t>28 – Odbor účetnictví a Audit</w:t>
      </w:r>
      <w:r w:rsidRPr="001739C8">
        <w:t xml:space="preserve"> </w:t>
      </w:r>
    </w:p>
    <w:p w:rsidR="004A00DD" w:rsidRDefault="004A00DD" w:rsidP="003A44A2">
      <w:pPr>
        <w:rPr>
          <w:b/>
          <w:bCs/>
          <w:i/>
          <w:iCs/>
        </w:rPr>
      </w:pPr>
      <w:r>
        <w:t>T</w:t>
      </w:r>
      <w:r w:rsidRPr="002361CF">
        <w:t>el.: 257</w:t>
      </w:r>
      <w:r>
        <w:t xml:space="preserve"> </w:t>
      </w:r>
      <w:r w:rsidRPr="002361CF">
        <w:t>044</w:t>
      </w:r>
      <w:r>
        <w:t> </w:t>
      </w:r>
      <w:r w:rsidRPr="002361CF">
        <w:t>354</w:t>
      </w:r>
    </w:p>
    <w:p w:rsidR="004A00DD" w:rsidRPr="003A44A2" w:rsidRDefault="004A00DD" w:rsidP="003A44A2">
      <w:pPr>
        <w:rPr>
          <w:bCs/>
          <w:iCs/>
        </w:rPr>
      </w:pPr>
      <w:r w:rsidRPr="00C91353">
        <w:t xml:space="preserve">email: </w:t>
      </w:r>
      <w:hyperlink r:id="rId8" w:history="1">
        <w:r w:rsidRPr="00C91353">
          <w:rPr>
            <w:rStyle w:val="Hypertextovodkaz"/>
          </w:rPr>
          <w:t>frantisek.linhart</w:t>
        </w:r>
        <w:r w:rsidRPr="00A022D9">
          <w:rPr>
            <w:rStyle w:val="Hypertextovodkaz"/>
          </w:rPr>
          <w:t>@</w:t>
        </w:r>
        <w:r w:rsidRPr="00C91353">
          <w:rPr>
            <w:rStyle w:val="Hypertextovodkaz"/>
          </w:rPr>
          <w:t>mfcr.cz</w:t>
        </w:r>
      </w:hyperlink>
      <w:r w:rsidRPr="00341F36">
        <w:t xml:space="preserve"> </w:t>
      </w:r>
    </w:p>
    <w:p w:rsidR="004A00DD" w:rsidRDefault="004A00DD" w:rsidP="003A44A2">
      <w:pPr>
        <w:rPr>
          <w:b/>
          <w:bCs/>
          <w:i/>
          <w:iCs/>
        </w:rPr>
      </w:pPr>
    </w:p>
    <w:p w:rsidR="004A00DD" w:rsidRDefault="004A00DD" w:rsidP="00456DD1">
      <w:pPr>
        <w:ind w:left="360" w:hanging="360"/>
        <w:jc w:val="both"/>
        <w:rPr>
          <w:b/>
          <w:bCs/>
        </w:rPr>
      </w:pPr>
    </w:p>
    <w:p w:rsidR="004A00DD" w:rsidRDefault="004A00DD" w:rsidP="00456DD1">
      <w:pPr>
        <w:ind w:left="360" w:hanging="360"/>
        <w:jc w:val="both"/>
        <w:rPr>
          <w:b/>
          <w:bCs/>
        </w:rPr>
      </w:pPr>
      <w:r>
        <w:rPr>
          <w:b/>
          <w:bCs/>
        </w:rPr>
        <w:t>B. Zhodnocení souladu navrhované právní úpravy se zákonem o účetnictví a předpisy Evropské unie</w:t>
      </w:r>
    </w:p>
    <w:p w:rsidR="004A00DD" w:rsidRDefault="004A00DD" w:rsidP="00456DD1">
      <w:pPr>
        <w:ind w:left="360" w:hanging="360"/>
        <w:jc w:val="both"/>
        <w:rPr>
          <w:bCs/>
        </w:rPr>
      </w:pPr>
    </w:p>
    <w:p w:rsidR="004A00DD" w:rsidRDefault="004A00DD" w:rsidP="00456DD1">
      <w:pPr>
        <w:pStyle w:val="Zkladntextodsazen2"/>
        <w:spacing w:line="240" w:lineRule="auto"/>
        <w:ind w:left="0" w:firstLine="708"/>
        <w:jc w:val="both"/>
      </w:pPr>
      <w:r>
        <w:t>Novelizovaná ustanovení jsou v souladu se zákonem o účetnictví a nepřekračují zákonná zmocnění v § 37b tohoto zákona.</w:t>
      </w:r>
    </w:p>
    <w:p w:rsidR="004A00DD" w:rsidRPr="00B740FE" w:rsidRDefault="004A00DD" w:rsidP="00456DD1">
      <w:pPr>
        <w:spacing w:before="240"/>
        <w:ind w:firstLine="708"/>
        <w:jc w:val="both"/>
      </w:pPr>
      <w:r>
        <w:t>Návrh novely vyhlášky</w:t>
      </w:r>
      <w:r w:rsidRPr="00B740FE">
        <w:t xml:space="preserve"> je plně slučitelný</w:t>
      </w:r>
      <w:r>
        <w:t xml:space="preserve"> s </w:t>
      </w:r>
      <w:r w:rsidRPr="00B740FE">
        <w:t>právem Evropské unie</w:t>
      </w:r>
      <w:r>
        <w:t xml:space="preserve"> a </w:t>
      </w:r>
      <w:r w:rsidRPr="00B740FE">
        <w:t>ustanovení navrhované právní úpravy nezakládají rozpor</w:t>
      </w:r>
      <w:r>
        <w:t xml:space="preserve"> s </w:t>
      </w:r>
      <w:r w:rsidRPr="00B740FE">
        <w:t>primárním právem Evropské unie</w:t>
      </w:r>
      <w:r>
        <w:t xml:space="preserve"> ve </w:t>
      </w:r>
      <w:r w:rsidRPr="00B740FE">
        <w:t>světle ustálené judikatury Soudního dvora Evropské unie.</w:t>
      </w:r>
    </w:p>
    <w:p w:rsidR="004A00DD" w:rsidRDefault="004A00DD" w:rsidP="00456DD1">
      <w:pPr>
        <w:autoSpaceDE w:val="0"/>
        <w:autoSpaceDN w:val="0"/>
        <w:adjustRightInd w:val="0"/>
        <w:ind w:firstLine="708"/>
        <w:jc w:val="both"/>
      </w:pPr>
    </w:p>
    <w:p w:rsidR="004A00DD" w:rsidRPr="00726043" w:rsidRDefault="004A00DD" w:rsidP="00456DD1">
      <w:pPr>
        <w:autoSpaceDE w:val="0"/>
        <w:autoSpaceDN w:val="0"/>
        <w:adjustRightInd w:val="0"/>
        <w:ind w:firstLine="708"/>
        <w:jc w:val="both"/>
        <w:rPr>
          <w:rFonts w:ascii="TimesNewRomanBold" w:hAnsi="TimesNewRomanBold" w:cs="TimesNewRomanBold"/>
          <w:b/>
          <w:bCs/>
          <w:sz w:val="19"/>
          <w:szCs w:val="19"/>
        </w:rPr>
      </w:pPr>
      <w:r w:rsidRPr="00B740FE">
        <w:t>S poukazem</w:t>
      </w:r>
      <w:r>
        <w:t xml:space="preserve"> na </w:t>
      </w:r>
      <w:r w:rsidRPr="00B740FE">
        <w:t>sekundární právo Evropské unie lze konstatovat, že také</w:t>
      </w:r>
      <w:r>
        <w:t xml:space="preserve"> v </w:t>
      </w:r>
      <w:r w:rsidRPr="00B740FE">
        <w:t>tomto ohledu je předkládaná právní úprava slučitelná</w:t>
      </w:r>
      <w:r>
        <w:t xml:space="preserve"> s </w:t>
      </w:r>
      <w:r w:rsidRPr="00B740FE">
        <w:t xml:space="preserve">právními akty Evropské unie. </w:t>
      </w:r>
      <w:r>
        <w:t>Vyhláška č. 501/2002 Sb.,</w:t>
      </w:r>
      <w:r w:rsidRPr="00E178F0">
        <w:t xml:space="preserve"> </w:t>
      </w:r>
      <w:r>
        <w:t>kterou se provádějí některá ustanovení zákona č. 563/1991 Sb., o účetnictví, ve znění pozdějších předpisů, pro banky a jiné finanční instituce, ve znění pozdějších předpisů</w:t>
      </w:r>
      <w:r w:rsidRPr="00B740FE">
        <w:t>, transponoval</w:t>
      </w:r>
      <w:r>
        <w:t>a</w:t>
      </w:r>
      <w:r w:rsidRPr="00B740FE">
        <w:t xml:space="preserve"> požadavky </w:t>
      </w:r>
      <w:r w:rsidRPr="00E178F0">
        <w:rPr>
          <w:bCs/>
          <w:i/>
        </w:rPr>
        <w:t>Čtvrté směrnice Rady ze dne 25. července 1978, založ</w:t>
      </w:r>
      <w:r>
        <w:rPr>
          <w:bCs/>
          <w:i/>
        </w:rPr>
        <w:t>ené</w:t>
      </w:r>
      <w:r w:rsidRPr="00E178F0">
        <w:rPr>
          <w:bCs/>
          <w:i/>
        </w:rPr>
        <w:t xml:space="preserve"> na čl. 54 odst. 3 písm. g) Smlouvy, o ročních účetních závěrkách některých forem</w:t>
      </w:r>
      <w:r>
        <w:rPr>
          <w:bCs/>
          <w:i/>
        </w:rPr>
        <w:t xml:space="preserve"> </w:t>
      </w:r>
      <w:r w:rsidRPr="00E178F0">
        <w:rPr>
          <w:bCs/>
          <w:i/>
        </w:rPr>
        <w:t>společ</w:t>
      </w:r>
      <w:r>
        <w:rPr>
          <w:bCs/>
          <w:i/>
        </w:rPr>
        <w:t xml:space="preserve">ností </w:t>
      </w:r>
      <w:r>
        <w:rPr>
          <w:i/>
        </w:rPr>
        <w:t xml:space="preserve">(78/660/EHS), </w:t>
      </w:r>
      <w:r w:rsidRPr="00726043">
        <w:rPr>
          <w:bCs/>
          <w:i/>
        </w:rPr>
        <w:t>Sedmé směrnice Rady ze dne 13. června 1983, založ</w:t>
      </w:r>
      <w:r>
        <w:rPr>
          <w:bCs/>
          <w:i/>
        </w:rPr>
        <w:t>ené</w:t>
      </w:r>
      <w:r w:rsidRPr="00726043">
        <w:rPr>
          <w:bCs/>
          <w:i/>
        </w:rPr>
        <w:t xml:space="preserve"> na č</w:t>
      </w:r>
      <w:r>
        <w:rPr>
          <w:bCs/>
          <w:i/>
        </w:rPr>
        <w:t>l. 54 odst. 3 písm. </w:t>
      </w:r>
      <w:r w:rsidRPr="00726043">
        <w:rPr>
          <w:bCs/>
          <w:i/>
        </w:rPr>
        <w:t xml:space="preserve">g) Smlouvy o konsolidovaných účetních závěrkách </w:t>
      </w:r>
      <w:r w:rsidRPr="00726043">
        <w:rPr>
          <w:i/>
        </w:rPr>
        <w:t>(83/349/EHS)</w:t>
      </w:r>
      <w:r>
        <w:rPr>
          <w:i/>
        </w:rPr>
        <w:t xml:space="preserve"> a  </w:t>
      </w:r>
      <w:r w:rsidRPr="00E178F0">
        <w:rPr>
          <w:i/>
        </w:rPr>
        <w:t>Směrnice Rady</w:t>
      </w:r>
      <w:r>
        <w:rPr>
          <w:i/>
        </w:rPr>
        <w:t xml:space="preserve"> </w:t>
      </w:r>
      <w:r w:rsidRPr="00E178F0">
        <w:rPr>
          <w:i/>
        </w:rPr>
        <w:t>ze dne 8. prosince 1986</w:t>
      </w:r>
      <w:r>
        <w:rPr>
          <w:i/>
        </w:rPr>
        <w:t xml:space="preserve"> </w:t>
      </w:r>
      <w:r w:rsidRPr="00E178F0">
        <w:rPr>
          <w:i/>
        </w:rPr>
        <w:t>o ročních účetních závěrkách a konsolidovaných účetních závěrkách bank a ostatních finančních</w:t>
      </w:r>
      <w:r>
        <w:rPr>
          <w:i/>
        </w:rPr>
        <w:t xml:space="preserve"> </w:t>
      </w:r>
      <w:r w:rsidRPr="00E178F0">
        <w:rPr>
          <w:i/>
        </w:rPr>
        <w:t>institucí</w:t>
      </w:r>
      <w:r>
        <w:rPr>
          <w:i/>
        </w:rPr>
        <w:t xml:space="preserve"> </w:t>
      </w:r>
      <w:r w:rsidRPr="00E178F0">
        <w:rPr>
          <w:i/>
        </w:rPr>
        <w:t>(86/635/EHS)</w:t>
      </w:r>
      <w:r w:rsidRPr="00B740FE">
        <w:rPr>
          <w:i/>
        </w:rPr>
        <w:t xml:space="preserve"> </w:t>
      </w:r>
      <w:r w:rsidRPr="00B740FE">
        <w:t xml:space="preserve">do právního řádu České republiky. </w:t>
      </w:r>
    </w:p>
    <w:p w:rsidR="004A00DD" w:rsidRPr="00E178F0" w:rsidRDefault="004A00DD" w:rsidP="00456DD1">
      <w:pPr>
        <w:autoSpaceDE w:val="0"/>
        <w:autoSpaceDN w:val="0"/>
        <w:adjustRightInd w:val="0"/>
        <w:ind w:firstLine="708"/>
        <w:jc w:val="both"/>
        <w:rPr>
          <w:bCs/>
          <w:i/>
        </w:rPr>
      </w:pPr>
    </w:p>
    <w:p w:rsidR="004A00DD" w:rsidRDefault="004A00DD" w:rsidP="00456DD1">
      <w:pPr>
        <w:pStyle w:val="Zkladntext"/>
        <w:rPr>
          <w:b/>
          <w:bCs/>
        </w:rPr>
      </w:pPr>
      <w:r>
        <w:rPr>
          <w:b/>
          <w:bCs/>
        </w:rPr>
        <w:tab/>
      </w:r>
      <w:r>
        <w:t>Předložený návrh novely vyhlášky</w:t>
      </w:r>
      <w:r w:rsidRPr="00B740FE">
        <w:t xml:space="preserve"> stejně jako současné z</w:t>
      </w:r>
      <w:r>
        <w:t>nění vyhlášky</w:t>
      </w:r>
      <w:r w:rsidRPr="00B740FE">
        <w:t xml:space="preserve"> vychází</w:t>
      </w:r>
      <w:r>
        <w:t xml:space="preserve"> z požadavků těchto směrnic.</w:t>
      </w:r>
    </w:p>
    <w:p w:rsidR="004A00DD" w:rsidRPr="000D69CA" w:rsidRDefault="004A00DD" w:rsidP="00456DD1">
      <w:pPr>
        <w:spacing w:before="240"/>
        <w:ind w:firstLine="708"/>
      </w:pPr>
      <w:r w:rsidRPr="00B740FE">
        <w:t>Navrhovaná právní úprava je</w:t>
      </w:r>
      <w:r>
        <w:t xml:space="preserve"> z </w:t>
      </w:r>
      <w:r w:rsidRPr="00B740FE">
        <w:t>výše uvedených hledisek plně</w:t>
      </w:r>
      <w:r>
        <w:t xml:space="preserve"> v </w:t>
      </w:r>
      <w:r w:rsidRPr="00B740FE">
        <w:t>souladu</w:t>
      </w:r>
      <w:r>
        <w:t xml:space="preserve"> se </w:t>
      </w:r>
      <w:r w:rsidRPr="00B740FE">
        <w:t>závazky, které</w:t>
      </w:r>
      <w:r>
        <w:t xml:space="preserve"> pro </w:t>
      </w:r>
      <w:r w:rsidRPr="00B740FE">
        <w:t>Českou republik</w:t>
      </w:r>
      <w:r>
        <w:t>u</w:t>
      </w:r>
      <w:r w:rsidRPr="00B740FE">
        <w:t xml:space="preserve"> vyplývají</w:t>
      </w:r>
      <w:r>
        <w:t xml:space="preserve"> z </w:t>
      </w:r>
      <w:r w:rsidRPr="00B740FE">
        <w:t>jejího členství</w:t>
      </w:r>
      <w:r>
        <w:t xml:space="preserve"> v </w:t>
      </w:r>
      <w:r w:rsidRPr="00B740FE">
        <w:t>Evropské unii.</w:t>
      </w:r>
    </w:p>
    <w:p w:rsidR="004A00DD" w:rsidRDefault="004A00DD" w:rsidP="00456DD1">
      <w:pPr>
        <w:pStyle w:val="Zkladntextodsazen2"/>
        <w:spacing w:line="240" w:lineRule="auto"/>
        <w:ind w:left="0" w:firstLine="708"/>
        <w:jc w:val="both"/>
      </w:pPr>
    </w:p>
    <w:p w:rsidR="004A00DD" w:rsidRPr="00456DD1" w:rsidRDefault="004A00DD" w:rsidP="0073484D">
      <w:pPr>
        <w:jc w:val="center"/>
        <w:rPr>
          <w:b/>
        </w:rPr>
      </w:pPr>
      <w:r>
        <w:rPr>
          <w:b/>
        </w:rPr>
        <w:br w:type="page"/>
      </w:r>
      <w:r w:rsidRPr="00456DD1">
        <w:rPr>
          <w:b/>
        </w:rPr>
        <w:lastRenderedPageBreak/>
        <w:t>B. ZVLÁŠTNÍ ČÁST</w:t>
      </w:r>
    </w:p>
    <w:p w:rsidR="004A00DD" w:rsidRDefault="004A00DD"/>
    <w:p w:rsidR="004A00DD" w:rsidRPr="00B04B3D" w:rsidRDefault="004A00DD" w:rsidP="007E475B">
      <w:pPr>
        <w:numPr>
          <w:ilvl w:val="0"/>
          <w:numId w:val="1"/>
        </w:numPr>
        <w:ind w:left="0"/>
        <w:jc w:val="both"/>
        <w:rPr>
          <w:b/>
        </w:rPr>
      </w:pPr>
      <w:r w:rsidRPr="00B04B3D">
        <w:rPr>
          <w:b/>
        </w:rPr>
        <w:t>(</w:t>
      </w:r>
      <w:r>
        <w:rPr>
          <w:b/>
        </w:rPr>
        <w:t xml:space="preserve">§ </w:t>
      </w:r>
      <w:r w:rsidRPr="00B04B3D">
        <w:rPr>
          <w:b/>
        </w:rPr>
        <w:t>2 odst.</w:t>
      </w:r>
      <w:r>
        <w:rPr>
          <w:b/>
        </w:rPr>
        <w:t xml:space="preserve"> </w:t>
      </w:r>
      <w:r w:rsidRPr="00B04B3D">
        <w:rPr>
          <w:b/>
        </w:rPr>
        <w:t>1)</w:t>
      </w:r>
    </w:p>
    <w:p w:rsidR="004A00DD" w:rsidRDefault="004A00DD" w:rsidP="00F563F9">
      <w:pPr>
        <w:jc w:val="both"/>
      </w:pPr>
    </w:p>
    <w:p w:rsidR="004A00DD" w:rsidRDefault="004A00DD" w:rsidP="00F563F9">
      <w:pPr>
        <w:jc w:val="both"/>
      </w:pPr>
      <w:r>
        <w:t>Navrhovaná úprava souvisí s </w:t>
      </w:r>
      <w:r w:rsidRPr="00B218B5">
        <w:t>změn</w:t>
      </w:r>
      <w:r>
        <w:t xml:space="preserve">ou </w:t>
      </w:r>
      <w:r w:rsidRPr="000E53BF">
        <w:t xml:space="preserve">zákona č. 563/1991 Sb., </w:t>
      </w:r>
      <w:r w:rsidRPr="006B56D4">
        <w:t>o účetnictví</w:t>
      </w:r>
      <w:r w:rsidRPr="00B218B5">
        <w:t>, ve znění pozdějších předpisů (</w:t>
      </w:r>
      <w:r w:rsidRPr="001063FE">
        <w:t xml:space="preserve">zákonné opatření Senátu o změně daňových zákonů </w:t>
      </w:r>
      <w:r>
        <w:t xml:space="preserve">v souvislosti s rekodifikací soukromého práva </w:t>
      </w:r>
      <w:r w:rsidRPr="001063FE">
        <w:t>a o změně některých zákonů</w:t>
      </w:r>
      <w:r w:rsidRPr="00B218B5">
        <w:t>)</w:t>
      </w:r>
      <w:r>
        <w:t xml:space="preserve"> a dále navazuje na celou řadu jiných zákonů.</w:t>
      </w:r>
    </w:p>
    <w:p w:rsidR="004A00DD" w:rsidRDefault="004A00DD" w:rsidP="00F563F9">
      <w:pPr>
        <w:jc w:val="both"/>
      </w:pPr>
    </w:p>
    <w:p w:rsidR="004A00DD" w:rsidRDefault="004A00DD" w:rsidP="00F563F9">
      <w:pPr>
        <w:jc w:val="both"/>
      </w:pPr>
      <w:r>
        <w:t xml:space="preserve">Novela zákona o účetnictví – rekodifikace v </w:t>
      </w:r>
      <w:r w:rsidRPr="0077600A">
        <w:t>ustanovení § 1 odst. 2 zákona rozšířil</w:t>
      </w:r>
      <w:r>
        <w:t>a</w:t>
      </w:r>
      <w:r w:rsidRPr="0077600A">
        <w:t xml:space="preserve"> okruh účetních jednotek o fondy </w:t>
      </w:r>
      <w:r>
        <w:t xml:space="preserve">obhospodařované penzijní společností podle zákona upravujícího důchodové </w:t>
      </w:r>
      <w:r w:rsidRPr="00511C70">
        <w:t xml:space="preserve">spoření a </w:t>
      </w:r>
      <w:r w:rsidRPr="00B218B5">
        <w:t>podle</w:t>
      </w:r>
      <w:r w:rsidRPr="00511C70">
        <w:t xml:space="preserve"> zákona upravujícího doplňkové penzijní spoření a o investiční fon</w:t>
      </w:r>
      <w:r w:rsidRPr="006B56D4">
        <w:t>dy bez právní osobnosti</w:t>
      </w:r>
      <w:r>
        <w:t xml:space="preserve"> podle zákona upravujícího investiční společnosti a investiční fondy. Tyto subjekty jsou považovány za účetní jednotky a jsou tudíž povinny své účetnictví vést v souladu se zákonem č. 563/1991 Sb., o účetnictví, ve znění pozdějších předpisů a s vyhláškou č. 501/2002 Sb., ve znění pozdějších předpisů.</w:t>
      </w:r>
    </w:p>
    <w:p w:rsidR="004A00DD" w:rsidRDefault="004A00DD" w:rsidP="00F563F9">
      <w:pPr>
        <w:jc w:val="both"/>
      </w:pPr>
    </w:p>
    <w:p w:rsidR="004A00DD" w:rsidRPr="00F563F9" w:rsidRDefault="004A00DD" w:rsidP="00F563F9">
      <w:pPr>
        <w:jc w:val="both"/>
      </w:pPr>
      <w:r>
        <w:t>Navrhovaná úprava v písmenu a) je v souladu se zákonem č. 21/1992 Sb., o bankách, ve znění pozdějších předpisů - viz § 1 odst. 1 a odst. 6. Ze znění těchto ustanovení vyplývá, že se za banku považuje též pobočka banky z členského státu nebo pobočka banky z jiného než členského státu a z tohoto důvodu není nutné pobočku zahraniční banky vyčleňovat samostatně</w:t>
      </w:r>
      <w:r w:rsidRPr="00F563F9">
        <w:t>. Pobočky zahraničních bank z členského nebo jiného než členského státu Evropské unie jsou považovány za účetní jednotky a jsou tudíž povinny své účetnictví vést v souladu se zákonem č. 563/1991 Sb., o účetnictví, ve znění pozdějších předpisů a s vyhláškou č. 501/2002 Sb., ve znění pozdějších předpisů.</w:t>
      </w:r>
    </w:p>
    <w:p w:rsidR="004A00DD" w:rsidRDefault="004A00DD" w:rsidP="00F563F9">
      <w:pPr>
        <w:jc w:val="both"/>
      </w:pPr>
    </w:p>
    <w:p w:rsidR="004A00DD" w:rsidRDefault="004A00DD" w:rsidP="00F563F9">
      <w:pPr>
        <w:jc w:val="both"/>
      </w:pPr>
    </w:p>
    <w:p w:rsidR="004A00DD" w:rsidRPr="00F563F9" w:rsidRDefault="004A00DD" w:rsidP="00F563F9">
      <w:pPr>
        <w:jc w:val="both"/>
      </w:pPr>
      <w:r>
        <w:t xml:space="preserve">Navrhovaná úprava v písmenu c) je </w:t>
      </w:r>
      <w:r w:rsidRPr="00511C70">
        <w:t xml:space="preserve">v souladu </w:t>
      </w:r>
      <w:r w:rsidRPr="00B218B5">
        <w:t>se  zákonem</w:t>
      </w:r>
      <w:r w:rsidRPr="00511C70">
        <w:t xml:space="preserve"> č. 256/2004 Sb., o podnikání</w:t>
      </w:r>
      <w:r>
        <w:t xml:space="preserve"> na kapitálovém trhu, ve znění pozdějších předpisů (viz § 21, § 24 a § 28). Ze znění těchto ustanovení vyplývá, že činnost obchodníka s cennými papíry mohou vykonávat i subjekty z členského státu nebo jiného než členského státu Evropské unie, které mají oprávnění tuto činnost vykonávat na území České republiky a z tohoto důvodu není nutné pobočky </w:t>
      </w:r>
      <w:r w:rsidRPr="00F563F9">
        <w:t xml:space="preserve">obchodníků s cennými papíry vyčleňovat samostatně. Obchodníci s cennými papíry, kteří svoji činnost na území České republiky vykonávají prostřednictvím </w:t>
      </w:r>
      <w:r>
        <w:t>organizačních složek</w:t>
      </w:r>
      <w:r w:rsidRPr="00F563F9">
        <w:t xml:space="preserve"> z členského nebo jiného než členského státu Evropské unie jsou považovány za účetní jednotky a jsou tudíž povinni své účetnictví vést v souladu se zákonem č. 563/1991 Sb., o účetnictví, ve znění pozdějších předpisů a s vyhláškou č. 501/2002 Sb., ve znění pozdějších předpisů.</w:t>
      </w:r>
    </w:p>
    <w:p w:rsidR="004A00DD" w:rsidRDefault="004A00DD" w:rsidP="00F563F9">
      <w:pPr>
        <w:jc w:val="both"/>
      </w:pPr>
    </w:p>
    <w:p w:rsidR="004A00DD" w:rsidRDefault="004A00DD" w:rsidP="00F563F9">
      <w:pPr>
        <w:jc w:val="both"/>
      </w:pPr>
    </w:p>
    <w:p w:rsidR="004A00DD" w:rsidRPr="008B1B4C" w:rsidRDefault="004A00DD" w:rsidP="00F563F9">
      <w:pPr>
        <w:jc w:val="both"/>
      </w:pPr>
      <w:r w:rsidRPr="00B218B5">
        <w:t>Změnou</w:t>
      </w:r>
      <w:r w:rsidRPr="00511C70">
        <w:t xml:space="preserve"> § 1 odst. 2 zákona č. 563/1991 Sb., o účetnictví, </w:t>
      </w:r>
      <w:r w:rsidRPr="00CD500E">
        <w:t>ve znění pozdějších předpisů (</w:t>
      </w:r>
      <w:r w:rsidRPr="001063FE">
        <w:t xml:space="preserve">zákonné opatření Senátu o změně daňových zákonů </w:t>
      </w:r>
      <w:r>
        <w:t xml:space="preserve">v souvislosti s rekodifikací soukromého práva </w:t>
      </w:r>
      <w:r w:rsidRPr="001063FE">
        <w:t>a o změně některých zákonů</w:t>
      </w:r>
      <w:r w:rsidRPr="00CD500E">
        <w:t>), se účetními jednotkami staly i investiční fondy bez</w:t>
      </w:r>
      <w:r w:rsidRPr="006B56D4">
        <w:t xml:space="preserve"> právní osobnosti. Z tohoto </w:t>
      </w:r>
      <w:r w:rsidRPr="00B218B5">
        <w:t>důvodu je nutné, aby tyto subjekty vedly své účetnictví v souladu se zákonem č. 563/1991 Sb., o účetnictví, ve znění pozdějších předpisů</w:t>
      </w:r>
      <w:r w:rsidRPr="00511C70">
        <w:t xml:space="preserve"> a vyhláškou č. 501/2002 Sb.</w:t>
      </w:r>
      <w:r w:rsidRPr="00B218B5">
        <w:t>, ve znění pozdějších předpisů</w:t>
      </w:r>
      <w:r w:rsidRPr="00511C70">
        <w:t xml:space="preserve"> a již není účelné investiční fondy vymezovat samostatně. Dalším cílem navrhované úpravy je uvést dané ustanovení do souladu s ustanovením § 10 a § 14 zákona </w:t>
      </w:r>
      <w:r w:rsidRPr="00CD500E">
        <w:t>č. 240/2013 Sb., o investičních společnostech a investičních fondech. Z těchto ustanovení vyplývá, že i pobočk</w:t>
      </w:r>
      <w:r w:rsidRPr="00B218B5">
        <w:t>a</w:t>
      </w:r>
      <w:r w:rsidRPr="00511C70">
        <w:t xml:space="preserve"> zahraniční osoby z členského státu nebo </w:t>
      </w:r>
      <w:r w:rsidRPr="00511C70">
        <w:lastRenderedPageBreak/>
        <w:t xml:space="preserve">z jiného než členského státu Evropské unie </w:t>
      </w:r>
      <w:r w:rsidRPr="00B218B5">
        <w:t>je</w:t>
      </w:r>
      <w:r w:rsidRPr="00511C70">
        <w:t xml:space="preserve"> na území České republiky oprávněn</w:t>
      </w:r>
      <w:r w:rsidRPr="00B218B5">
        <w:t>a</w:t>
      </w:r>
      <w:r w:rsidRPr="00511C70">
        <w:t xml:space="preserve"> obhospodařovat investiční fondy nebo zahraniční investiční fondy.</w:t>
      </w:r>
    </w:p>
    <w:p w:rsidR="004A00DD" w:rsidRDefault="004A00DD" w:rsidP="00F563F9">
      <w:pPr>
        <w:jc w:val="both"/>
      </w:pPr>
    </w:p>
    <w:p w:rsidR="004A00DD" w:rsidRPr="00B218B5" w:rsidRDefault="004A00DD" w:rsidP="00F563F9">
      <w:pPr>
        <w:jc w:val="both"/>
      </w:pPr>
    </w:p>
    <w:p w:rsidR="004A00DD" w:rsidRDefault="004A00DD" w:rsidP="00F563F9">
      <w:pPr>
        <w:jc w:val="both"/>
      </w:pPr>
      <w:r>
        <w:t>Navrhovaná úprava v písmenu g) se týká p</w:t>
      </w:r>
      <w:r w:rsidRPr="00B218B5">
        <w:t>enzijní</w:t>
      </w:r>
      <w:r>
        <w:t>ch</w:t>
      </w:r>
      <w:r w:rsidRPr="00B218B5">
        <w:t xml:space="preserve"> fond</w:t>
      </w:r>
      <w:r>
        <w:t>ů, které</w:t>
      </w:r>
      <w:r w:rsidRPr="00B218B5">
        <w:t xml:space="preserve"> byly podle zákona upravujícího doplňkové penzijní spoření transformovány do transformovaných penzijních fondů, </w:t>
      </w:r>
      <w:r>
        <w:t xml:space="preserve">a </w:t>
      </w:r>
      <w:r w:rsidRPr="00B218B5">
        <w:t>které jsou nyní obhospodařovány</w:t>
      </w:r>
      <w:r w:rsidRPr="00FC7B0A">
        <w:t xml:space="preserve"> penzijními společnostmi. </w:t>
      </w:r>
      <w:r w:rsidRPr="000E53BF">
        <w:t xml:space="preserve">Ve smyslu </w:t>
      </w:r>
      <w:r w:rsidRPr="00B218B5">
        <w:t>změny</w:t>
      </w:r>
      <w:r w:rsidRPr="000E53BF">
        <w:t xml:space="preserve"> § 1 odst. 2 zákona č. 563/1991 Sb., o účetnictví, ve znění pozdějších předpisů (</w:t>
      </w:r>
      <w:r w:rsidRPr="001063FE">
        <w:t>zákonné</w:t>
      </w:r>
      <w:r>
        <w:t xml:space="preserve"> </w:t>
      </w:r>
      <w:r w:rsidRPr="001063FE">
        <w:t xml:space="preserve">opatření Senátu o změně daňových zákonů </w:t>
      </w:r>
      <w:r>
        <w:t xml:space="preserve">v souvislosti s rekodifikací soukromého práva </w:t>
      </w:r>
      <w:r w:rsidRPr="001063FE">
        <w:t>a o změně některých zákonů</w:t>
      </w:r>
      <w:r w:rsidRPr="000E53BF">
        <w:t>), jsou fondy obhospodařované penzijními společnostmi podle zákona upravujícího důchodové spoření a podle zákona upravujícího doplňkové penzijní spoření účetními jednotkami a tudíž musejí své účetnictví vést v souladu se zákonem č. 563/1991 Sb.</w:t>
      </w:r>
      <w:r w:rsidRPr="00B218B5">
        <w:t>, o účetnictví, ve znění pozdějších předpisů</w:t>
      </w:r>
      <w:r w:rsidRPr="000E53BF">
        <w:t xml:space="preserve"> a vyhláškou č. 501/2002 Sb.</w:t>
      </w:r>
      <w:r w:rsidRPr="00B218B5">
        <w:t>, ve znění pozdějších předpisů</w:t>
      </w:r>
      <w:r w:rsidRPr="000E53BF">
        <w:t xml:space="preserve">. </w:t>
      </w:r>
    </w:p>
    <w:p w:rsidR="004A00DD" w:rsidRDefault="004A00DD" w:rsidP="00F563F9">
      <w:pPr>
        <w:jc w:val="both"/>
      </w:pPr>
    </w:p>
    <w:p w:rsidR="004A00DD" w:rsidRDefault="004A00DD" w:rsidP="00F563F9">
      <w:pPr>
        <w:jc w:val="both"/>
      </w:pPr>
      <w:r>
        <w:t xml:space="preserve">Cílem </w:t>
      </w:r>
      <w:r w:rsidRPr="001D577C">
        <w:t>n</w:t>
      </w:r>
      <w:r>
        <w:t>a</w:t>
      </w:r>
      <w:r w:rsidRPr="001D577C">
        <w:t>vrh</w:t>
      </w:r>
      <w:r>
        <w:t>ované</w:t>
      </w:r>
      <w:r w:rsidRPr="001D577C">
        <w:t xml:space="preserve"> úprav</w:t>
      </w:r>
      <w:r>
        <w:t>y</w:t>
      </w:r>
      <w:r w:rsidRPr="001D577C">
        <w:t xml:space="preserve"> </w:t>
      </w:r>
      <w:r>
        <w:t>v písmenu h) je</w:t>
      </w:r>
      <w:r w:rsidRPr="001D577C">
        <w:t xml:space="preserve"> zajištění shodného přístupu k institucím elektronických peněz a pobočkám zahraničních institucí elektronických peněz z jiného členského státu, neboť podle </w:t>
      </w:r>
      <w:r>
        <w:t>§</w:t>
      </w:r>
      <w:r w:rsidRPr="001D577C">
        <w:t xml:space="preserve"> 52n zákona č. 284/2009 Sb., o platebním styku</w:t>
      </w:r>
      <w:r>
        <w:t>,</w:t>
      </w:r>
      <w:r w:rsidRPr="001D577C">
        <w:t xml:space="preserve"> může činnosti instituce elektronických peněz vykonávat v České republice také zahraniční instituce se sídlem v jiném členském státě prostřednictvím své pobočky. Bez tohoto doplnění by se na takovouto pobočku vzta</w:t>
      </w:r>
      <w:r>
        <w:t>hovala vyhláška č. 500/2002 Sb.</w:t>
      </w:r>
      <w:r w:rsidRPr="001D577C">
        <w:t xml:space="preserve"> </w:t>
      </w:r>
      <w:r>
        <w:t>Tím</w:t>
      </w:r>
      <w:r w:rsidRPr="001D577C">
        <w:t xml:space="preserve"> by došlo k uplatňování rozdílného přístupu k účetním jednotkám vykonávajících činnost instituce elektronických peněz, což není opodstatněné.</w:t>
      </w:r>
    </w:p>
    <w:p w:rsidR="004A00DD" w:rsidRDefault="004A00DD" w:rsidP="00F563F9">
      <w:pPr>
        <w:jc w:val="both"/>
      </w:pPr>
    </w:p>
    <w:p w:rsidR="004A00DD" w:rsidRPr="0062002E" w:rsidRDefault="004A00DD" w:rsidP="00F563F9">
      <w:pPr>
        <w:jc w:val="both"/>
        <w:rPr>
          <w:i/>
          <w:color w:val="FF00FF"/>
        </w:rPr>
      </w:pPr>
      <w:r>
        <w:t xml:space="preserve">Cílem navrhované </w:t>
      </w:r>
      <w:r w:rsidRPr="001D577C">
        <w:t>úprav</w:t>
      </w:r>
      <w:r>
        <w:t>y</w:t>
      </w:r>
      <w:r w:rsidRPr="001D577C">
        <w:t xml:space="preserve"> </w:t>
      </w:r>
      <w:r>
        <w:t>v písmenu i) je</w:t>
      </w:r>
      <w:r w:rsidRPr="001D577C">
        <w:t xml:space="preserve"> zajištění shodného přístupu k platebním institucím a pobočkám zahraničních platebních institucí z jiného členského státu, neboť podle § 31 zákona č. 284/2009 Sb., o platebním styku</w:t>
      </w:r>
      <w:r>
        <w:t>,</w:t>
      </w:r>
      <w:r w:rsidRPr="001D577C">
        <w:t xml:space="preserve"> může činnosti platební instituce vykonávat v České republice také zahraniční platební instituce se sídlem v jiném členském státě prostřednictvím své pobočky. Bez tohoto doplnění by se na takovouto pobočku vztahovala vyhláška č. </w:t>
      </w:r>
      <w:r>
        <w:t xml:space="preserve">500/2002 Sb. </w:t>
      </w:r>
      <w:r w:rsidRPr="000E53BF">
        <w:t>Tím by došlo k</w:t>
      </w:r>
      <w:r w:rsidRPr="006B56D4">
        <w:t xml:space="preserve"> uplatňování rozdílného přístupu k účetním jednotkám vykonávající</w:t>
      </w:r>
      <w:r>
        <w:t>m</w:t>
      </w:r>
      <w:r w:rsidRPr="006B56D4">
        <w:t xml:space="preserve"> činnost </w:t>
      </w:r>
      <w:r w:rsidRPr="00B218B5">
        <w:t>platební</w:t>
      </w:r>
      <w:r w:rsidRPr="000E53BF">
        <w:t xml:space="preserve"> instituce, což není opodstatněné.</w:t>
      </w:r>
    </w:p>
    <w:p w:rsidR="004A00DD" w:rsidRDefault="004A00DD" w:rsidP="00F563F9">
      <w:pPr>
        <w:jc w:val="both"/>
      </w:pPr>
    </w:p>
    <w:p w:rsidR="004A00DD" w:rsidRDefault="004A00DD" w:rsidP="00F563F9">
      <w:pPr>
        <w:jc w:val="both"/>
        <w:rPr>
          <w:b/>
        </w:rPr>
      </w:pPr>
      <w:r>
        <w:rPr>
          <w:b/>
        </w:rPr>
        <w:t xml:space="preserve">K bodům 2 a 3 </w:t>
      </w:r>
      <w:r w:rsidRPr="00F563F9">
        <w:rPr>
          <w:b/>
        </w:rPr>
        <w:t>(§ 2 odst. 2)</w:t>
      </w:r>
    </w:p>
    <w:p w:rsidR="004A00DD" w:rsidRPr="00E015F2" w:rsidRDefault="004A00DD" w:rsidP="00F563F9">
      <w:pPr>
        <w:jc w:val="both"/>
        <w:rPr>
          <w:b/>
        </w:rPr>
      </w:pPr>
    </w:p>
    <w:p w:rsidR="004A00DD" w:rsidRPr="0062002E" w:rsidRDefault="004A00DD" w:rsidP="00F563F9">
      <w:pPr>
        <w:jc w:val="both"/>
        <w:rPr>
          <w:i/>
          <w:color w:val="FF00FF"/>
        </w:rPr>
      </w:pPr>
      <w:r>
        <w:t xml:space="preserve">Cílem navrhované </w:t>
      </w:r>
      <w:r w:rsidRPr="007E37AE">
        <w:t>úprav</w:t>
      </w:r>
      <w:r>
        <w:t>y</w:t>
      </w:r>
      <w:r w:rsidRPr="007E37AE">
        <w:t xml:space="preserve"> </w:t>
      </w:r>
      <w:r>
        <w:t>je</w:t>
      </w:r>
      <w:r w:rsidRPr="007E37AE">
        <w:t xml:space="preserve"> zajištění shodného přístupu k účetním jednotkám, které jsou oprávněny v České republice vykonávat činnosti platební instituce nebo instituce elektronických peněz. Bez tohoto doplnění by došlo k rozdílnému uplatňování vyhlášky č. 500/2002 Sb. a 501/2002 Sb., což není opodstatněné.</w:t>
      </w:r>
      <w:r>
        <w:t xml:space="preserve"> </w:t>
      </w:r>
      <w:r w:rsidRPr="00390021">
        <w:t>Pokud by například šlo o pobočku zahraniční hybridní platební instituce, tzn. platební instituce, která jako rozhodující činnost má činnost jinou (např. mobilní operátor), tak by pobočka takové hybridní platební instituce vedla své účetnictví podle vyhlášky č. 501/2002 Sb., i když hybridní platební instituce, u které finanční činnost nepřevažuje, vede své účetnictví podle vyhlášky č. 500/2002 Sb.</w:t>
      </w:r>
    </w:p>
    <w:p w:rsidR="004A00DD" w:rsidRDefault="004A00DD" w:rsidP="00F563F9">
      <w:pPr>
        <w:jc w:val="both"/>
      </w:pPr>
      <w:r>
        <w:t xml:space="preserve"> </w:t>
      </w:r>
    </w:p>
    <w:p w:rsidR="004A00DD" w:rsidRPr="00F563F9" w:rsidRDefault="004A00DD" w:rsidP="00E015F2">
      <w:pPr>
        <w:ind w:left="-2"/>
        <w:jc w:val="both"/>
        <w:rPr>
          <w:b/>
        </w:rPr>
      </w:pPr>
      <w:r>
        <w:rPr>
          <w:b/>
        </w:rPr>
        <w:t xml:space="preserve">K bodu 4 </w:t>
      </w:r>
      <w:r w:rsidRPr="00F563F9">
        <w:rPr>
          <w:b/>
        </w:rPr>
        <w:t>(§ 2)</w:t>
      </w:r>
    </w:p>
    <w:p w:rsidR="004A00DD" w:rsidRPr="00E015F2" w:rsidRDefault="004A00DD" w:rsidP="00F563F9">
      <w:pPr>
        <w:jc w:val="both"/>
        <w:rPr>
          <w:b/>
        </w:rPr>
      </w:pPr>
    </w:p>
    <w:p w:rsidR="004A00DD" w:rsidRDefault="004A00DD" w:rsidP="00F563F9">
      <w:pPr>
        <w:jc w:val="both"/>
      </w:pPr>
      <w:r>
        <w:t xml:space="preserve">Návrh úpravy spočívá ve zrušení stávajících </w:t>
      </w:r>
      <w:r w:rsidRPr="000E53BF">
        <w:t xml:space="preserve">odstavců 3 a 4 a je v souladu </w:t>
      </w:r>
      <w:r w:rsidRPr="00B218B5">
        <w:t>se změnou</w:t>
      </w:r>
      <w:r w:rsidRPr="000E53BF">
        <w:t xml:space="preserve"> § 1 odst. 2 zákona č. 563/1991 Sb., o účetnictví, ve znění pozdějších předpisů </w:t>
      </w:r>
      <w:r w:rsidRPr="006B56D4">
        <w:t>(</w:t>
      </w:r>
      <w:r w:rsidRPr="001063FE">
        <w:t xml:space="preserve">zákonné opatření Senátu o změně daňových zákonů </w:t>
      </w:r>
      <w:r>
        <w:t xml:space="preserve">v souvislosti s rekodifikací soukromého práva </w:t>
      </w:r>
      <w:r w:rsidRPr="001063FE">
        <w:t>a o změně některých zákonů</w:t>
      </w:r>
      <w:r w:rsidRPr="006B56D4">
        <w:t>).</w:t>
      </w:r>
    </w:p>
    <w:p w:rsidR="004A00DD" w:rsidRDefault="004A00DD" w:rsidP="00F563F9">
      <w:pPr>
        <w:jc w:val="both"/>
      </w:pPr>
    </w:p>
    <w:p w:rsidR="004A00DD" w:rsidRPr="00DA35FB" w:rsidRDefault="004A00DD" w:rsidP="00521EF8">
      <w:pPr>
        <w:jc w:val="both"/>
        <w:rPr>
          <w:b/>
        </w:rPr>
      </w:pPr>
      <w:r w:rsidRPr="00A34C73">
        <w:rPr>
          <w:b/>
        </w:rPr>
        <w:lastRenderedPageBreak/>
        <w:t>K bod</w:t>
      </w:r>
      <w:r>
        <w:rPr>
          <w:b/>
        </w:rPr>
        <w:t>ům</w:t>
      </w:r>
      <w:r w:rsidRPr="00A34C73">
        <w:rPr>
          <w:b/>
        </w:rPr>
        <w:t xml:space="preserve"> 5, </w:t>
      </w:r>
      <w:r>
        <w:rPr>
          <w:b/>
        </w:rPr>
        <w:t>6</w:t>
      </w:r>
      <w:r w:rsidRPr="00A34C73">
        <w:rPr>
          <w:b/>
        </w:rPr>
        <w:t xml:space="preserve">, </w:t>
      </w:r>
      <w:r>
        <w:rPr>
          <w:b/>
        </w:rPr>
        <w:t>8</w:t>
      </w:r>
      <w:r w:rsidRPr="00A34C73">
        <w:rPr>
          <w:b/>
        </w:rPr>
        <w:t xml:space="preserve">, </w:t>
      </w:r>
      <w:r>
        <w:rPr>
          <w:b/>
        </w:rPr>
        <w:t>9</w:t>
      </w:r>
      <w:r w:rsidRPr="00A34C73">
        <w:rPr>
          <w:b/>
        </w:rPr>
        <w:t xml:space="preserve">, </w:t>
      </w:r>
      <w:r>
        <w:rPr>
          <w:b/>
        </w:rPr>
        <w:t>10</w:t>
      </w:r>
      <w:r w:rsidRPr="00A34C73">
        <w:rPr>
          <w:b/>
        </w:rPr>
        <w:t>, 1</w:t>
      </w:r>
      <w:r>
        <w:rPr>
          <w:b/>
        </w:rPr>
        <w:t>1</w:t>
      </w:r>
      <w:r w:rsidRPr="00A34C73">
        <w:rPr>
          <w:b/>
        </w:rPr>
        <w:t>, 1</w:t>
      </w:r>
      <w:r>
        <w:rPr>
          <w:b/>
        </w:rPr>
        <w:t>2</w:t>
      </w:r>
      <w:r w:rsidRPr="00A34C73">
        <w:rPr>
          <w:b/>
        </w:rPr>
        <w:t>, 1</w:t>
      </w:r>
      <w:r>
        <w:rPr>
          <w:b/>
        </w:rPr>
        <w:t>3</w:t>
      </w:r>
      <w:r w:rsidRPr="00A34C73">
        <w:rPr>
          <w:b/>
        </w:rPr>
        <w:t>, 7</w:t>
      </w:r>
      <w:r>
        <w:rPr>
          <w:b/>
        </w:rPr>
        <w:t>0</w:t>
      </w:r>
      <w:r w:rsidRPr="00A34C73">
        <w:rPr>
          <w:b/>
        </w:rPr>
        <w:t>, 10</w:t>
      </w:r>
      <w:r>
        <w:rPr>
          <w:b/>
        </w:rPr>
        <w:t>5</w:t>
      </w:r>
      <w:r w:rsidRPr="00A34C73">
        <w:rPr>
          <w:b/>
        </w:rPr>
        <w:t>, 10</w:t>
      </w:r>
      <w:r>
        <w:rPr>
          <w:b/>
        </w:rPr>
        <w:t>6</w:t>
      </w:r>
      <w:r w:rsidRPr="00A34C73">
        <w:rPr>
          <w:b/>
        </w:rPr>
        <w:t xml:space="preserve"> a 10</w:t>
      </w:r>
      <w:r>
        <w:rPr>
          <w:b/>
        </w:rPr>
        <w:t>9</w:t>
      </w:r>
      <w:r w:rsidRPr="00A34C73">
        <w:rPr>
          <w:b/>
        </w:rPr>
        <w:t xml:space="preserve"> (§ 3 odst. 2 a 4, § 4 odst. 1, 2, 3, 4 a 6, v nadpisu Hlavy II, § 57 písm. b) bod 3 a 4, § 82 odst. 4 a 5, § 84 odst. 2)</w:t>
      </w:r>
    </w:p>
    <w:p w:rsidR="004A00DD" w:rsidRDefault="004A00DD" w:rsidP="00F563F9">
      <w:pPr>
        <w:jc w:val="both"/>
      </w:pPr>
    </w:p>
    <w:p w:rsidR="004A00DD" w:rsidRDefault="004A00DD" w:rsidP="00F563F9">
      <w:pPr>
        <w:jc w:val="both"/>
      </w:pPr>
      <w:r>
        <w:t>Navrhuje se l</w:t>
      </w:r>
      <w:r w:rsidRPr="00762D1C">
        <w:t xml:space="preserve">egislativně technická úprava </w:t>
      </w:r>
      <w:r>
        <w:t>spočívající ve</w:t>
      </w:r>
      <w:r w:rsidRPr="00762D1C">
        <w:t xml:space="preserve"> zrušení nadbytečného slova (bilance)</w:t>
      </w:r>
      <w:r>
        <w:t>.</w:t>
      </w:r>
    </w:p>
    <w:p w:rsidR="004A00DD" w:rsidRDefault="004A00DD" w:rsidP="00F563F9">
      <w:pPr>
        <w:ind w:left="8931"/>
        <w:jc w:val="both"/>
      </w:pPr>
    </w:p>
    <w:p w:rsidR="004A00DD" w:rsidRPr="008B2F2B" w:rsidRDefault="004A00DD" w:rsidP="00F563F9">
      <w:pPr>
        <w:jc w:val="both"/>
        <w:rPr>
          <w:b/>
        </w:rPr>
      </w:pPr>
      <w:r>
        <w:rPr>
          <w:b/>
        </w:rPr>
        <w:t xml:space="preserve">K bodu 7 </w:t>
      </w:r>
      <w:r w:rsidRPr="00F563F9">
        <w:rPr>
          <w:b/>
        </w:rPr>
        <w:t>(§ 3 odst. 5)</w:t>
      </w:r>
    </w:p>
    <w:p w:rsidR="004A00DD" w:rsidRDefault="004A00DD" w:rsidP="00F563F9">
      <w:pPr>
        <w:jc w:val="both"/>
      </w:pPr>
    </w:p>
    <w:p w:rsidR="004A00DD" w:rsidRDefault="004A00DD" w:rsidP="00F563F9">
      <w:pPr>
        <w:jc w:val="both"/>
      </w:pPr>
      <w:r w:rsidRPr="00B218B5">
        <w:t>Změna</w:t>
      </w:r>
      <w:r w:rsidRPr="000E53BF">
        <w:t xml:space="preserve"> zákon</w:t>
      </w:r>
      <w:r w:rsidRPr="006B56D4">
        <w:t>a č. 563/1991 Sb.,</w:t>
      </w:r>
      <w:r w:rsidRPr="00B218B5">
        <w:t xml:space="preserve"> o účetnictví, ve znění pozdějších předpisů (</w:t>
      </w:r>
      <w:r w:rsidRPr="001063FE">
        <w:t xml:space="preserve">zákonné opatření Senátu o změně daňových zákonů </w:t>
      </w:r>
      <w:r>
        <w:t xml:space="preserve">v souvislosti s rekodifikací soukromého práva </w:t>
      </w:r>
      <w:r w:rsidRPr="001063FE">
        <w:t>a o změně některých zákonů</w:t>
      </w:r>
      <w:r w:rsidRPr="004029B8">
        <w:t>) v § 1 odst. 2 rozšířil okruh účetních je</w:t>
      </w:r>
      <w:r w:rsidRPr="003D48A2">
        <w:t>dnotek i o subjekty bez právní osobnosti. Navrhovaná úprava reaguje na rozšíření účetních jednotek a v daném případě se týká výhradně účetních jednotek bez právní osobnosti (tj. pobočky zahraničních osob, podílové fondy, účastnické, důchodové a transformované penzijní fondy), které nevytvářejí základní kapitál a z tohoto důvodu nemohou přehled o změnách vlastního kapitálu sestavovat. Tuto skutečnost je třeba ve vyhlášce jednoznačně vymezit.</w:t>
      </w:r>
    </w:p>
    <w:p w:rsidR="004A00DD" w:rsidRDefault="004A00DD" w:rsidP="00F563F9">
      <w:pPr>
        <w:jc w:val="both"/>
      </w:pPr>
    </w:p>
    <w:p w:rsidR="004A00DD" w:rsidRPr="000A38AE" w:rsidRDefault="004A00DD" w:rsidP="00F563F9">
      <w:pPr>
        <w:jc w:val="both"/>
        <w:rPr>
          <w:b/>
        </w:rPr>
      </w:pPr>
      <w:r>
        <w:rPr>
          <w:b/>
        </w:rPr>
        <w:t xml:space="preserve">K bodu 14 </w:t>
      </w:r>
      <w:r w:rsidRPr="00F563F9">
        <w:rPr>
          <w:b/>
        </w:rPr>
        <w:t>(§ 7 odst. 1)</w:t>
      </w:r>
    </w:p>
    <w:p w:rsidR="004A00DD" w:rsidRDefault="004A00DD" w:rsidP="00F563F9">
      <w:pPr>
        <w:jc w:val="both"/>
      </w:pPr>
    </w:p>
    <w:p w:rsidR="004A00DD" w:rsidRPr="00417EF6" w:rsidRDefault="004A00DD" w:rsidP="00F563F9">
      <w:pPr>
        <w:jc w:val="both"/>
      </w:pPr>
      <w:r>
        <w:t>Navrhuje se úprava, jejímž cílem je zvýšit právní jistotu dotčených účetních jednotek v tom smyslu, že se v dané položce rozvahy vykazují i neobchodovatelné cenné papíry, které nejsou pořízeny se záměrem jejich bezprostředního nebo brzkého prodeje. Návrh této úpravy je pak v souladu s ustanovením § 8.</w:t>
      </w:r>
    </w:p>
    <w:p w:rsidR="004A00DD" w:rsidRPr="00F563F9" w:rsidRDefault="004A00DD" w:rsidP="00521EF8">
      <w:pPr>
        <w:jc w:val="both"/>
        <w:rPr>
          <w:b/>
        </w:rPr>
      </w:pPr>
    </w:p>
    <w:p w:rsidR="004A00DD" w:rsidRPr="00D56E43" w:rsidRDefault="004A00DD" w:rsidP="00F563F9">
      <w:pPr>
        <w:jc w:val="both"/>
        <w:rPr>
          <w:b/>
        </w:rPr>
      </w:pPr>
      <w:r>
        <w:rPr>
          <w:b/>
        </w:rPr>
        <w:t xml:space="preserve">K bodům 15, 16, 17, 18, 19 a 20 </w:t>
      </w:r>
      <w:r w:rsidRPr="00F563F9">
        <w:rPr>
          <w:b/>
        </w:rPr>
        <w:t>(§ 8 odst. 1)</w:t>
      </w:r>
    </w:p>
    <w:p w:rsidR="004A00DD" w:rsidRDefault="004A00DD" w:rsidP="00F563F9">
      <w:pPr>
        <w:jc w:val="both"/>
      </w:pPr>
    </w:p>
    <w:p w:rsidR="004A00DD" w:rsidRPr="00A32273" w:rsidRDefault="004A00DD" w:rsidP="00F563F9">
      <w:pPr>
        <w:jc w:val="both"/>
        <w:rPr>
          <w:i/>
          <w:color w:val="FF00FF"/>
        </w:rPr>
      </w:pPr>
      <w:r w:rsidRPr="003B04B5">
        <w:t xml:space="preserve">Navrhovaná úprava je v souladu s mezinárodními účetními standardy upravenými právem EU, konkrétně s IAS 39 </w:t>
      </w:r>
      <w:r w:rsidRPr="003B04B5">
        <w:rPr>
          <w:i/>
        </w:rPr>
        <w:t>Finanční nástroje</w:t>
      </w:r>
      <w:r w:rsidRPr="003B04B5">
        <w:t>, který nerozlišuje, zda účetní jednotka nabyla dluhový cenný papír na primárním nebo sekundárním trhu, ale jaký je záměr nabytí cenného papíru a s tím související způsob jeho ocenění.</w:t>
      </w:r>
      <w:r>
        <w:t xml:space="preserve"> Navrhovaná úprava je v souladu s úpravou v ustanovení § 7.</w:t>
      </w:r>
    </w:p>
    <w:p w:rsidR="004A00DD" w:rsidRDefault="004A00DD" w:rsidP="005B3F9E">
      <w:pPr>
        <w:jc w:val="both"/>
        <w:rPr>
          <w:b/>
        </w:rPr>
      </w:pPr>
    </w:p>
    <w:p w:rsidR="004A00DD" w:rsidRPr="00F563F9" w:rsidRDefault="004A00DD" w:rsidP="005B3F9E">
      <w:pPr>
        <w:jc w:val="both"/>
        <w:rPr>
          <w:b/>
        </w:rPr>
      </w:pPr>
      <w:r>
        <w:rPr>
          <w:b/>
        </w:rPr>
        <w:t xml:space="preserve">K bodům 21, 22 a 23 </w:t>
      </w:r>
      <w:r w:rsidRPr="00F563F9">
        <w:rPr>
          <w:b/>
        </w:rPr>
        <w:t>(§ 8 odst. 2)</w:t>
      </w:r>
    </w:p>
    <w:p w:rsidR="004A00DD" w:rsidRDefault="004A00DD" w:rsidP="00F563F9">
      <w:pPr>
        <w:jc w:val="both"/>
      </w:pPr>
    </w:p>
    <w:p w:rsidR="004A00DD" w:rsidRPr="00782A5D" w:rsidRDefault="004A00DD" w:rsidP="00F563F9">
      <w:pPr>
        <w:jc w:val="both"/>
        <w:rPr>
          <w:i/>
          <w:color w:val="FF00FF"/>
        </w:rPr>
      </w:pPr>
      <w:r w:rsidRPr="00D00045">
        <w:t xml:space="preserve">Navrhovaná úprava je v souladu s terminologií používanou zákonem o obchodních korporacích (pokud se jedná o nahrazení slova „členské“ slovem „družstevní“). Navíc, slova „členské podíly v družstevních záložnách“ se ruší, vzhledem k tomu, že podle zákona upravujícího investiční společnosti a investiční fondy mohou mít dotčené účetní jednotky i právní formu družstev. Navrhovaná úprava je dále v souladu s mezinárodními účetními standardy upravenými právem EU, konkrétně s IAS 39 </w:t>
      </w:r>
      <w:r w:rsidRPr="00D00045">
        <w:rPr>
          <w:i/>
        </w:rPr>
        <w:t>Finanční nástroje</w:t>
      </w:r>
      <w:r w:rsidRPr="00D00045">
        <w:t>, který nerozlišuje, zda účetní jednotka nabyla dluhový cenný papír na primárním nebo sekundárním trhu, ale jaký je záměr nabytí cenného papíru a s tím související způsob jeho ocenění.</w:t>
      </w:r>
      <w:r>
        <w:t xml:space="preserve"> </w:t>
      </w:r>
    </w:p>
    <w:p w:rsidR="004A00DD" w:rsidRDefault="004A00DD" w:rsidP="00F563F9">
      <w:pPr>
        <w:jc w:val="both"/>
      </w:pPr>
    </w:p>
    <w:p w:rsidR="004A00DD" w:rsidRPr="007039C6" w:rsidRDefault="004A00DD" w:rsidP="00F563F9">
      <w:pPr>
        <w:jc w:val="both"/>
        <w:rPr>
          <w:b/>
        </w:rPr>
      </w:pPr>
      <w:r>
        <w:rPr>
          <w:b/>
        </w:rPr>
        <w:t xml:space="preserve">K bodu 24 </w:t>
      </w:r>
      <w:r w:rsidRPr="00F563F9">
        <w:rPr>
          <w:b/>
        </w:rPr>
        <w:t>(§ 9 odst. 1)</w:t>
      </w:r>
    </w:p>
    <w:p w:rsidR="004A00DD" w:rsidRDefault="004A00DD" w:rsidP="00F563F9">
      <w:pPr>
        <w:jc w:val="both"/>
      </w:pPr>
    </w:p>
    <w:p w:rsidR="004A00DD" w:rsidRPr="00621EE4" w:rsidRDefault="004A00DD" w:rsidP="00F563F9">
      <w:pPr>
        <w:jc w:val="both"/>
      </w:pPr>
      <w:r w:rsidRPr="000E53BF">
        <w:t>Cílem navrhované úpravy je zpřesnit stávající ustanovení. Zásadním důvodem navržené úpravy je poskytnout dotčeným účetním jednotkám v</w:t>
      </w:r>
      <w:r w:rsidRPr="006B56D4">
        <w:t xml:space="preserve">yšší právní jistotu v tom smyslu, že se v položce „5. Dluhové cenné papíry“ vykazují dluhové cenné papíry bez ohledu na způsob jejich oceňování, včetně dluhových cenných papírů poskytnutých v repo obchodech jako kolaterál </w:t>
      </w:r>
      <w:r w:rsidRPr="00B218B5">
        <w:t>a poskytnutých zápůjčkou (dosud označovaných jako „půjčené cenné papíry“)</w:t>
      </w:r>
      <w:r w:rsidRPr="000E53BF">
        <w:t>.</w:t>
      </w:r>
    </w:p>
    <w:p w:rsidR="004A00DD" w:rsidRPr="002B6128" w:rsidRDefault="004A00DD" w:rsidP="00F563F9">
      <w:pPr>
        <w:jc w:val="both"/>
        <w:rPr>
          <w:b/>
        </w:rPr>
      </w:pPr>
      <w:r>
        <w:rPr>
          <w:b/>
        </w:rPr>
        <w:lastRenderedPageBreak/>
        <w:t xml:space="preserve">K bodu 25 </w:t>
      </w:r>
      <w:r w:rsidRPr="00F563F9">
        <w:rPr>
          <w:b/>
        </w:rPr>
        <w:t>(§ 9 odst. 2)</w:t>
      </w:r>
    </w:p>
    <w:p w:rsidR="004A00DD" w:rsidRDefault="004A00DD" w:rsidP="00F563F9">
      <w:pPr>
        <w:jc w:val="both"/>
      </w:pPr>
    </w:p>
    <w:p w:rsidR="004A00DD" w:rsidRPr="00A86A72" w:rsidRDefault="004A00DD" w:rsidP="00F563F9">
      <w:pPr>
        <w:jc w:val="both"/>
      </w:pPr>
      <w:r w:rsidRPr="006A665E">
        <w:t>Cílem navrhované úpravy je zpřesnění stávajícího ustanovení v tom smyslu, že neobchodovatelné dluhové cenné papíry, které nejsou pořízeny se záměrem jejich bezprostředního nebo brzkého prodeje a které nejsou oceňovány reálnou hodnotou, jsou vykazovány v</w:t>
      </w:r>
      <w:r>
        <w:t xml:space="preserve"> předchozích </w:t>
      </w:r>
      <w:r w:rsidRPr="006A665E">
        <w:t>polož</w:t>
      </w:r>
      <w:r>
        <w:t>kách rozvahy</w:t>
      </w:r>
      <w:r w:rsidRPr="006A665E">
        <w:t xml:space="preserve">. Navrhovaná úprava se přibližuje úpravě podle mezinárodních účetních standardů upravených právem EU, konkrétně IAS 39 </w:t>
      </w:r>
      <w:r w:rsidRPr="006A665E">
        <w:rPr>
          <w:i/>
        </w:rPr>
        <w:t>Finanční nástroje</w:t>
      </w:r>
      <w:r w:rsidRPr="006A665E">
        <w:t>.</w:t>
      </w:r>
    </w:p>
    <w:p w:rsidR="004A00DD" w:rsidRDefault="004A00DD" w:rsidP="00F563F9">
      <w:pPr>
        <w:jc w:val="both"/>
      </w:pPr>
    </w:p>
    <w:p w:rsidR="004A00DD" w:rsidRPr="00F563F9" w:rsidRDefault="004A00DD" w:rsidP="00521EF8">
      <w:pPr>
        <w:jc w:val="both"/>
        <w:rPr>
          <w:b/>
        </w:rPr>
      </w:pPr>
      <w:r>
        <w:rPr>
          <w:b/>
        </w:rPr>
        <w:t xml:space="preserve">K bodům 26, 27, 28, 29, 30, 31 a 32 </w:t>
      </w:r>
      <w:r w:rsidRPr="00F563F9">
        <w:rPr>
          <w:b/>
        </w:rPr>
        <w:t>(§ 10 odst. 1)</w:t>
      </w:r>
    </w:p>
    <w:p w:rsidR="004A00DD" w:rsidRDefault="004A00DD" w:rsidP="00F563F9">
      <w:pPr>
        <w:jc w:val="both"/>
      </w:pPr>
    </w:p>
    <w:p w:rsidR="004A00DD" w:rsidRDefault="004A00DD" w:rsidP="00F563F9">
      <w:pPr>
        <w:jc w:val="both"/>
      </w:pPr>
      <w:r>
        <w:t>Navrhuje se podstatné zpřehlednění znění stávajícího odstavce. Z navrhovaného znění odstavce 1 nyní jednoznačně vyplývá, že se jedná o podíly, které nemají charakter účastí s rozhodujícím nebo podstatným vlivem.</w:t>
      </w:r>
    </w:p>
    <w:p w:rsidR="004A00DD" w:rsidRDefault="004A00DD" w:rsidP="00F563F9">
      <w:pPr>
        <w:jc w:val="both"/>
      </w:pPr>
    </w:p>
    <w:p w:rsidR="004A00DD" w:rsidRPr="00233B55" w:rsidRDefault="004A00DD" w:rsidP="00F563F9">
      <w:pPr>
        <w:jc w:val="both"/>
        <w:rPr>
          <w:b/>
          <w:i/>
          <w:color w:val="FF00FF"/>
        </w:rPr>
      </w:pPr>
      <w:r w:rsidRPr="00286B63">
        <w:rPr>
          <w:b/>
        </w:rPr>
        <w:t>K bod</w:t>
      </w:r>
      <w:r>
        <w:rPr>
          <w:b/>
        </w:rPr>
        <w:t>ům</w:t>
      </w:r>
      <w:r w:rsidRPr="00286B63">
        <w:rPr>
          <w:b/>
        </w:rPr>
        <w:t xml:space="preserve"> 3</w:t>
      </w:r>
      <w:r>
        <w:rPr>
          <w:b/>
        </w:rPr>
        <w:t>3</w:t>
      </w:r>
      <w:r w:rsidRPr="00286B63">
        <w:rPr>
          <w:b/>
        </w:rPr>
        <w:t>, 3</w:t>
      </w:r>
      <w:r>
        <w:rPr>
          <w:b/>
        </w:rPr>
        <w:t>4</w:t>
      </w:r>
      <w:r w:rsidRPr="00286B63">
        <w:rPr>
          <w:b/>
        </w:rPr>
        <w:t>, 6</w:t>
      </w:r>
      <w:r>
        <w:rPr>
          <w:b/>
        </w:rPr>
        <w:t>4</w:t>
      </w:r>
      <w:r w:rsidRPr="00286B63">
        <w:rPr>
          <w:b/>
        </w:rPr>
        <w:t>, 6</w:t>
      </w:r>
      <w:r>
        <w:rPr>
          <w:b/>
        </w:rPr>
        <w:t>5</w:t>
      </w:r>
      <w:r w:rsidRPr="00286B63">
        <w:rPr>
          <w:b/>
        </w:rPr>
        <w:t>, 6</w:t>
      </w:r>
      <w:r>
        <w:rPr>
          <w:b/>
        </w:rPr>
        <w:t>6</w:t>
      </w:r>
      <w:r w:rsidRPr="00286B63">
        <w:rPr>
          <w:b/>
        </w:rPr>
        <w:t>, 8</w:t>
      </w:r>
      <w:r>
        <w:rPr>
          <w:b/>
        </w:rPr>
        <w:t>3</w:t>
      </w:r>
      <w:r w:rsidRPr="00286B63">
        <w:rPr>
          <w:b/>
        </w:rPr>
        <w:t>, 8</w:t>
      </w:r>
      <w:r>
        <w:rPr>
          <w:b/>
        </w:rPr>
        <w:t>4</w:t>
      </w:r>
      <w:r w:rsidRPr="00286B63">
        <w:rPr>
          <w:b/>
        </w:rPr>
        <w:t>, 9</w:t>
      </w:r>
      <w:r>
        <w:rPr>
          <w:b/>
        </w:rPr>
        <w:t>0</w:t>
      </w:r>
      <w:r w:rsidRPr="00286B63">
        <w:rPr>
          <w:b/>
        </w:rPr>
        <w:t>, 9</w:t>
      </w:r>
      <w:r>
        <w:rPr>
          <w:b/>
        </w:rPr>
        <w:t>4</w:t>
      </w:r>
      <w:r w:rsidRPr="00286B63">
        <w:rPr>
          <w:b/>
        </w:rPr>
        <w:t>, 10</w:t>
      </w:r>
      <w:r>
        <w:rPr>
          <w:b/>
        </w:rPr>
        <w:t>4</w:t>
      </w:r>
      <w:r w:rsidRPr="00286B63">
        <w:rPr>
          <w:b/>
        </w:rPr>
        <w:t>, 10</w:t>
      </w:r>
      <w:r>
        <w:rPr>
          <w:b/>
        </w:rPr>
        <w:t>7</w:t>
      </w:r>
      <w:r w:rsidRPr="00286B63">
        <w:rPr>
          <w:b/>
        </w:rPr>
        <w:t xml:space="preserve"> a 11</w:t>
      </w:r>
      <w:r>
        <w:rPr>
          <w:b/>
        </w:rPr>
        <w:t>1</w:t>
      </w:r>
      <w:r w:rsidRPr="00286B63">
        <w:rPr>
          <w:b/>
        </w:rPr>
        <w:t xml:space="preserve"> (§ 11 odst. 1 a 2, § 50 odst. 4 a 5, § 51, v nadpisu § 69, § 69 odst. 1, § 74 odst. 2, § 79 odst. 6, § 82 odst. 3 písm. c), § 82 odst. 6 a § 86 odst. 1 písm. f)</w:t>
      </w:r>
    </w:p>
    <w:p w:rsidR="004A00DD" w:rsidRDefault="004A00DD" w:rsidP="00F563F9">
      <w:pPr>
        <w:jc w:val="both"/>
      </w:pPr>
    </w:p>
    <w:p w:rsidR="004A00DD" w:rsidRDefault="004A00DD" w:rsidP="00F563F9">
      <w:pPr>
        <w:jc w:val="both"/>
      </w:pPr>
      <w:r>
        <w:t>Legislativně technická úprava spočívající ve vypuštění slova „(protihodnotou)“.</w:t>
      </w:r>
    </w:p>
    <w:p w:rsidR="004A00DD" w:rsidRPr="00F563F9" w:rsidRDefault="004A00DD" w:rsidP="00261E95">
      <w:pPr>
        <w:ind w:left="-2"/>
        <w:jc w:val="both"/>
        <w:rPr>
          <w:b/>
        </w:rPr>
      </w:pPr>
    </w:p>
    <w:p w:rsidR="004A00DD" w:rsidRPr="00261E95" w:rsidRDefault="004A00DD" w:rsidP="00F563F9">
      <w:pPr>
        <w:jc w:val="both"/>
        <w:rPr>
          <w:b/>
        </w:rPr>
      </w:pPr>
      <w:r>
        <w:rPr>
          <w:b/>
        </w:rPr>
        <w:t xml:space="preserve">K bodu 35 </w:t>
      </w:r>
      <w:r w:rsidRPr="00F563F9">
        <w:rPr>
          <w:b/>
        </w:rPr>
        <w:t>(§ 13 odst. 1)</w:t>
      </w:r>
    </w:p>
    <w:p w:rsidR="004A00DD" w:rsidRDefault="004A00DD" w:rsidP="00F563F9">
      <w:pPr>
        <w:jc w:val="both"/>
      </w:pPr>
    </w:p>
    <w:p w:rsidR="004A00DD" w:rsidRDefault="004A00DD" w:rsidP="00F563F9">
      <w:pPr>
        <w:jc w:val="both"/>
      </w:pPr>
      <w:r w:rsidRPr="0079457D">
        <w:t>Doplněním slova „hmotného“ je navrhovaná úprava je v souladu s terminologií používanou NOZ.</w:t>
      </w:r>
    </w:p>
    <w:p w:rsidR="004A00DD" w:rsidRDefault="004A00DD" w:rsidP="00F563F9">
      <w:pPr>
        <w:jc w:val="both"/>
      </w:pPr>
    </w:p>
    <w:p w:rsidR="004A00DD" w:rsidRPr="00950B0C" w:rsidRDefault="004A00DD" w:rsidP="00EE1A9E">
      <w:pPr>
        <w:jc w:val="both"/>
        <w:rPr>
          <w:b/>
        </w:rPr>
      </w:pPr>
      <w:r>
        <w:rPr>
          <w:b/>
        </w:rPr>
        <w:t>K bodu 36 (§ 13)</w:t>
      </w:r>
    </w:p>
    <w:p w:rsidR="004A00DD" w:rsidRDefault="004A00DD" w:rsidP="00EE1A9E">
      <w:pPr>
        <w:jc w:val="both"/>
      </w:pPr>
    </w:p>
    <w:p w:rsidR="004A00DD" w:rsidRDefault="004A00DD" w:rsidP="00EE1A9E">
      <w:pPr>
        <w:jc w:val="both"/>
      </w:pPr>
      <w:r>
        <w:t xml:space="preserve">Legislativně technická úprava. </w:t>
      </w:r>
    </w:p>
    <w:p w:rsidR="004A00DD" w:rsidRPr="00290687" w:rsidRDefault="004A00DD" w:rsidP="00EE1A9E">
      <w:pPr>
        <w:jc w:val="both"/>
      </w:pPr>
    </w:p>
    <w:p w:rsidR="004A00DD" w:rsidRPr="00950B0C" w:rsidRDefault="004A00DD" w:rsidP="00F563F9">
      <w:pPr>
        <w:jc w:val="both"/>
        <w:rPr>
          <w:b/>
        </w:rPr>
      </w:pPr>
      <w:r>
        <w:rPr>
          <w:b/>
        </w:rPr>
        <w:t>K bodům 37, 38 a 39 (§ 15)</w:t>
      </w:r>
    </w:p>
    <w:p w:rsidR="004A00DD" w:rsidRDefault="004A00DD" w:rsidP="00F563F9">
      <w:pPr>
        <w:jc w:val="both"/>
      </w:pPr>
    </w:p>
    <w:p w:rsidR="004A00DD" w:rsidRDefault="004A00DD" w:rsidP="00F563F9">
      <w:pPr>
        <w:jc w:val="both"/>
      </w:pPr>
      <w:r w:rsidRPr="006B56D4">
        <w:t xml:space="preserve">Cílem navrhované úpravy je zpřesnění stávajícího ustanovení. Záměnou slova „nezaplacenou“ za slovo „nesplacenou“ se stávající text terminologicky zpřesňuje. Navrhovaná úprava je též v souladu se zákonem o obchodních korporacích. Dále se </w:t>
      </w:r>
      <w:r w:rsidRPr="00B218B5">
        <w:t>slova „členské podíly členů družstevních záložen“ ruší, vzhledem k tomu, že podle zákona upravujícího investiční společnosti a investiční fondy mohou mít dotčené účetní jednotky i právní formu družstev.</w:t>
      </w:r>
    </w:p>
    <w:p w:rsidR="004A00DD" w:rsidRDefault="004A00DD" w:rsidP="00F563F9">
      <w:pPr>
        <w:jc w:val="both"/>
      </w:pPr>
    </w:p>
    <w:p w:rsidR="004A00DD" w:rsidRPr="00B65E3B" w:rsidRDefault="004A00DD" w:rsidP="00F563F9">
      <w:pPr>
        <w:jc w:val="both"/>
        <w:rPr>
          <w:b/>
        </w:rPr>
      </w:pPr>
      <w:r>
        <w:rPr>
          <w:b/>
        </w:rPr>
        <w:t xml:space="preserve">K bodu 40 </w:t>
      </w:r>
      <w:r w:rsidRPr="00B65E3B">
        <w:rPr>
          <w:b/>
        </w:rPr>
        <w:t>(§ 16 odst. 2)</w:t>
      </w:r>
    </w:p>
    <w:p w:rsidR="004A00DD" w:rsidRDefault="004A00DD" w:rsidP="00F563F9">
      <w:pPr>
        <w:jc w:val="both"/>
      </w:pPr>
    </w:p>
    <w:p w:rsidR="004A00DD" w:rsidRDefault="004A00DD" w:rsidP="00F563F9">
      <w:pPr>
        <w:jc w:val="both"/>
      </w:pPr>
      <w:r w:rsidRPr="006B56D4">
        <w:t xml:space="preserve">Penzijní fondy byly podle zákona upravujícího doplňkové penzijní spoření transformovány do transformovaných penzijních fondů, které jsou nyní </w:t>
      </w:r>
      <w:r w:rsidRPr="00B218B5">
        <w:t>obhospodařovány</w:t>
      </w:r>
      <w:r w:rsidRPr="006B56D4">
        <w:t xml:space="preserve"> penzijními společnostmi. K tomu viz též návrh legislativně technické úpravy v § 2. Vzhledem k této skutečnosti se navrhuje zrušit ustanovení odst. 2 pro jeho </w:t>
      </w:r>
      <w:r w:rsidRPr="00B218B5">
        <w:t>nadbytečnost</w:t>
      </w:r>
      <w:r w:rsidRPr="006B56D4">
        <w:t>. Nadále není již potřebné tento paragraf podrobněji členit na odstavce</w:t>
      </w:r>
      <w:r w:rsidRPr="00F563F9">
        <w:t>.</w:t>
      </w:r>
    </w:p>
    <w:p w:rsidR="004A00DD" w:rsidRDefault="004A00DD" w:rsidP="00F563F9">
      <w:pPr>
        <w:jc w:val="both"/>
      </w:pPr>
    </w:p>
    <w:p w:rsidR="004A00DD" w:rsidRPr="00B65E3B" w:rsidRDefault="004A00DD" w:rsidP="00021622">
      <w:pPr>
        <w:jc w:val="both"/>
        <w:rPr>
          <w:b/>
        </w:rPr>
      </w:pPr>
      <w:r>
        <w:rPr>
          <w:b/>
        </w:rPr>
        <w:t xml:space="preserve">K bodu 41, 42, 43, 46, 47, 48, 62, 63, 64, 65, 66, 76, 77, 79, 82, 83, 84, 87, 92, 105, 106, 107, 108, 109, 110, 123, 125, 126 a 127 </w:t>
      </w:r>
      <w:r w:rsidRPr="00B65E3B">
        <w:rPr>
          <w:b/>
        </w:rPr>
        <w:t>(§ 1</w:t>
      </w:r>
      <w:r>
        <w:rPr>
          <w:b/>
        </w:rPr>
        <w:t>7 odst. 1, § 18 odst. 1, § 20</w:t>
      </w:r>
      <w:r w:rsidRPr="00B65E3B">
        <w:rPr>
          <w:b/>
        </w:rPr>
        <w:t xml:space="preserve"> odst. </w:t>
      </w:r>
      <w:r>
        <w:rPr>
          <w:b/>
        </w:rPr>
        <w:t xml:space="preserve">1, § 22 odst. 1,2 a 5, § 32 písm. c), § 33, § 41 odst. 1, 2 a 4, § 56 písm. a) a b), § 57 písm. a), § 59 odst. 2 písm. </w:t>
      </w:r>
      <w:r>
        <w:rPr>
          <w:b/>
        </w:rPr>
        <w:lastRenderedPageBreak/>
        <w:t>e), § 60 odst. 1 písm. a) a d), §60 odst. 3 písm. c), § 63 písm. g), § 76 odst. 1, 3, 6 a 10, § 78 odst. 1, 3, 4, 5 a 6, § 82 odst. 9 a § 86 odst. 1 písm. a), d) a e)</w:t>
      </w:r>
    </w:p>
    <w:p w:rsidR="004A00DD" w:rsidRDefault="004A00DD" w:rsidP="00F563F9">
      <w:pPr>
        <w:jc w:val="both"/>
      </w:pPr>
    </w:p>
    <w:p w:rsidR="004A00DD" w:rsidRPr="00F563F9" w:rsidRDefault="004A00DD" w:rsidP="00F563F9">
      <w:pPr>
        <w:jc w:val="both"/>
      </w:pPr>
      <w:r>
        <w:t>Navrhované úpravy navazují na terminologii NOZ, který pod pojmem závazek rozumí závazkový právní vztah a pod pojmem dluh to, co má být ze závazku plněno (§ 1721 NOZ).</w:t>
      </w:r>
    </w:p>
    <w:p w:rsidR="004A00DD" w:rsidRDefault="004A00DD" w:rsidP="00F563F9">
      <w:pPr>
        <w:jc w:val="both"/>
      </w:pPr>
    </w:p>
    <w:p w:rsidR="004A00DD" w:rsidRPr="00B65E3B" w:rsidRDefault="004A00DD" w:rsidP="00F563F9">
      <w:pPr>
        <w:jc w:val="both"/>
        <w:rPr>
          <w:b/>
        </w:rPr>
      </w:pPr>
      <w:r>
        <w:rPr>
          <w:b/>
        </w:rPr>
        <w:t xml:space="preserve">K bodu 44 </w:t>
      </w:r>
      <w:r w:rsidRPr="00F563F9">
        <w:rPr>
          <w:b/>
        </w:rPr>
        <w:t>(§ 20 odst. 1)</w:t>
      </w:r>
    </w:p>
    <w:p w:rsidR="004A00DD" w:rsidRDefault="004A00DD" w:rsidP="00F563F9">
      <w:pPr>
        <w:jc w:val="both"/>
      </w:pPr>
    </w:p>
    <w:p w:rsidR="004A00DD" w:rsidRDefault="004A00DD" w:rsidP="00F563F9">
      <w:pPr>
        <w:jc w:val="both"/>
      </w:pPr>
      <w:r>
        <w:t xml:space="preserve">Cílem </w:t>
      </w:r>
      <w:r w:rsidRPr="00476E17">
        <w:t>navrhovan</w:t>
      </w:r>
      <w:r>
        <w:t>é úpravy je zpřehlednit stávající znění a zejména</w:t>
      </w:r>
      <w:r w:rsidRPr="00476E17">
        <w:t xml:space="preserve"> zvýš</w:t>
      </w:r>
      <w:r>
        <w:t>it</w:t>
      </w:r>
      <w:r w:rsidRPr="00476E17">
        <w:t xml:space="preserve"> právní jistotu dotčených účetních jednotek</w:t>
      </w:r>
      <w:r>
        <w:t>,</w:t>
      </w:r>
      <w:r w:rsidRPr="00476E17">
        <w:t xml:space="preserve"> neboť z obsahového vymezení položky „4. Ostatní pasiva“ nyní budou zcela jednoznačně vyloučeny závazky z krátkých prodejů dluhových cenných papírů, které jsou vykazovány v položce „3. Závazky z dluhových cenných papírů“.</w:t>
      </w:r>
    </w:p>
    <w:p w:rsidR="004A00DD" w:rsidRDefault="004A00DD" w:rsidP="00F563F9">
      <w:pPr>
        <w:jc w:val="both"/>
      </w:pPr>
    </w:p>
    <w:p w:rsidR="004A00DD" w:rsidRPr="008D025F" w:rsidRDefault="004A00DD" w:rsidP="00F563F9">
      <w:pPr>
        <w:jc w:val="both"/>
        <w:rPr>
          <w:b/>
        </w:rPr>
      </w:pPr>
      <w:r>
        <w:rPr>
          <w:b/>
        </w:rPr>
        <w:t xml:space="preserve">K bodu 45 </w:t>
      </w:r>
      <w:r w:rsidRPr="00F563F9">
        <w:rPr>
          <w:b/>
        </w:rPr>
        <w:t>(§ 20 odst. 2)</w:t>
      </w:r>
    </w:p>
    <w:p w:rsidR="004A00DD" w:rsidRDefault="004A00DD" w:rsidP="00F563F9">
      <w:pPr>
        <w:jc w:val="both"/>
      </w:pPr>
    </w:p>
    <w:p w:rsidR="004A00DD" w:rsidRDefault="004A00DD" w:rsidP="00F563F9">
      <w:pPr>
        <w:jc w:val="both"/>
      </w:pPr>
      <w:r>
        <w:t>Navrhovaná úprava upravuje situaci, kdy k vypořádání cenného papíru dochází dříve, než k vypořádání peněžních prostředků.</w:t>
      </w:r>
    </w:p>
    <w:p w:rsidR="004A00DD" w:rsidRDefault="004A00DD" w:rsidP="00F563F9">
      <w:pPr>
        <w:jc w:val="both"/>
      </w:pPr>
    </w:p>
    <w:p w:rsidR="004A00DD" w:rsidRPr="008D025F" w:rsidRDefault="004A00DD" w:rsidP="00F563F9">
      <w:pPr>
        <w:jc w:val="both"/>
        <w:rPr>
          <w:b/>
        </w:rPr>
      </w:pPr>
      <w:r>
        <w:rPr>
          <w:b/>
        </w:rPr>
        <w:t xml:space="preserve">K bodu 47 </w:t>
      </w:r>
      <w:r w:rsidRPr="00F563F9">
        <w:rPr>
          <w:b/>
        </w:rPr>
        <w:t>(§ 22 odst. 2)</w:t>
      </w:r>
    </w:p>
    <w:p w:rsidR="004A00DD" w:rsidRDefault="004A00DD" w:rsidP="00F563F9">
      <w:pPr>
        <w:jc w:val="both"/>
      </w:pPr>
    </w:p>
    <w:p w:rsidR="004A00DD" w:rsidRDefault="004A00DD" w:rsidP="00F563F9">
      <w:pPr>
        <w:jc w:val="both"/>
      </w:pPr>
      <w:r>
        <w:t xml:space="preserve">Penzijní fondy byly podle zákona </w:t>
      </w:r>
      <w:r w:rsidRPr="006B56D4">
        <w:t xml:space="preserve">upravujícího doplňkové penzijní spoření transformovány do transformovaných penzijních fondů, které jsou nyní </w:t>
      </w:r>
      <w:r w:rsidRPr="00B218B5">
        <w:t>obhospodařovány</w:t>
      </w:r>
      <w:r>
        <w:t xml:space="preserve"> penzijními společnostmi. Nicméně u transformovaných penzijních fondů zůstává „režim“ tvorby rezervy na závazky vyplývající ze smluv o penzijním pojištění beze změny.</w:t>
      </w:r>
    </w:p>
    <w:p w:rsidR="004A00DD" w:rsidRDefault="004A00DD" w:rsidP="00F563F9">
      <w:pPr>
        <w:jc w:val="both"/>
      </w:pPr>
    </w:p>
    <w:p w:rsidR="004A00DD" w:rsidRPr="00F563F9" w:rsidRDefault="004A00DD" w:rsidP="00F563F9">
      <w:pPr>
        <w:jc w:val="both"/>
        <w:rPr>
          <w:b/>
        </w:rPr>
      </w:pPr>
      <w:r>
        <w:rPr>
          <w:b/>
        </w:rPr>
        <w:t xml:space="preserve">K bodu 48 </w:t>
      </w:r>
      <w:r w:rsidRPr="00F563F9">
        <w:rPr>
          <w:b/>
        </w:rPr>
        <w:t>(§ 22 odst. 5)</w:t>
      </w:r>
    </w:p>
    <w:p w:rsidR="004A00DD" w:rsidRDefault="004A00DD" w:rsidP="00F563F9">
      <w:pPr>
        <w:jc w:val="both"/>
      </w:pPr>
    </w:p>
    <w:p w:rsidR="004A00DD" w:rsidRDefault="004A00DD" w:rsidP="00F563F9">
      <w:pPr>
        <w:jc w:val="both"/>
      </w:pPr>
      <w:r>
        <w:t>Navrhovaná úprava navazuje na terminologii používanou novým občanským zákoníkem, která slovo „podnik“ již nepoužívá, či jej používá v jiném smyslu. Z hlediska zobecnění (a s přihlédnutím na terminologii používanou, či navrhovanou používat ve vyhlášce) se navrhuje používat na místo slova „podnik“ slova „obchodní závod“. Tento návrh je též v souladu s terminologií používanou zákonem o účetnictví.</w:t>
      </w:r>
    </w:p>
    <w:p w:rsidR="004A00DD" w:rsidRPr="005E60E5" w:rsidRDefault="004A00DD" w:rsidP="00F563F9">
      <w:pPr>
        <w:jc w:val="both"/>
        <w:rPr>
          <w:b/>
          <w:color w:val="0000FF"/>
        </w:rPr>
      </w:pPr>
    </w:p>
    <w:p w:rsidR="004A00DD" w:rsidRPr="00A34C73" w:rsidRDefault="004A00DD" w:rsidP="005B3F9E">
      <w:pPr>
        <w:jc w:val="both"/>
        <w:rPr>
          <w:b/>
        </w:rPr>
      </w:pPr>
      <w:r w:rsidRPr="00A34C73">
        <w:rPr>
          <w:b/>
        </w:rPr>
        <w:t>K bod</w:t>
      </w:r>
      <w:r>
        <w:rPr>
          <w:b/>
        </w:rPr>
        <w:t>ům</w:t>
      </w:r>
      <w:r w:rsidRPr="00A34C73">
        <w:rPr>
          <w:b/>
        </w:rPr>
        <w:t xml:space="preserve"> </w:t>
      </w:r>
      <w:r>
        <w:rPr>
          <w:b/>
        </w:rPr>
        <w:t xml:space="preserve">49, 50, 51 a 52 </w:t>
      </w:r>
      <w:r w:rsidRPr="00A34C73">
        <w:rPr>
          <w:b/>
        </w:rPr>
        <w:t>(§ 24)</w:t>
      </w:r>
    </w:p>
    <w:p w:rsidR="004A00DD" w:rsidRDefault="004A00DD" w:rsidP="00F563F9">
      <w:pPr>
        <w:jc w:val="both"/>
      </w:pPr>
    </w:p>
    <w:p w:rsidR="004A00DD" w:rsidRDefault="004A00DD" w:rsidP="00F563F9">
      <w:pPr>
        <w:jc w:val="both"/>
      </w:pPr>
      <w:r>
        <w:t>Cílem navrhované úpravy je především zpřehlednění textu stávajícího ustanovení.</w:t>
      </w:r>
    </w:p>
    <w:p w:rsidR="004A00DD" w:rsidRDefault="004A00DD" w:rsidP="00F563F9">
      <w:pPr>
        <w:jc w:val="both"/>
      </w:pPr>
    </w:p>
    <w:p w:rsidR="004A00DD" w:rsidRPr="00A34C73" w:rsidRDefault="004A00DD" w:rsidP="00F563F9">
      <w:pPr>
        <w:jc w:val="both"/>
        <w:rPr>
          <w:b/>
        </w:rPr>
      </w:pPr>
      <w:r>
        <w:rPr>
          <w:b/>
        </w:rPr>
        <w:t xml:space="preserve">K bodu 53 </w:t>
      </w:r>
      <w:r w:rsidRPr="00F563F9">
        <w:rPr>
          <w:b/>
        </w:rPr>
        <w:t>(§ 24 odst. 2)</w:t>
      </w:r>
    </w:p>
    <w:p w:rsidR="004A00DD" w:rsidRDefault="004A00DD" w:rsidP="00F563F9">
      <w:pPr>
        <w:jc w:val="both"/>
      </w:pPr>
    </w:p>
    <w:p w:rsidR="004A00DD" w:rsidRDefault="004A00DD" w:rsidP="00F563F9">
      <w:pPr>
        <w:jc w:val="both"/>
      </w:pPr>
      <w:r>
        <w:t>Vložení nového odstavce je navrhováno především ve vazbě na § 155 zákona upravujícího investiční společnosti a investiční fondy.</w:t>
      </w:r>
    </w:p>
    <w:p w:rsidR="004A00DD" w:rsidRDefault="004A00DD" w:rsidP="00F563F9">
      <w:pPr>
        <w:jc w:val="both"/>
      </w:pPr>
    </w:p>
    <w:p w:rsidR="004A00DD" w:rsidRPr="006777A2" w:rsidRDefault="004A00DD" w:rsidP="005B3F9E">
      <w:pPr>
        <w:jc w:val="both"/>
        <w:rPr>
          <w:b/>
        </w:rPr>
      </w:pPr>
      <w:r w:rsidRPr="006777A2">
        <w:rPr>
          <w:b/>
        </w:rPr>
        <w:t>K bodům 5</w:t>
      </w:r>
      <w:r>
        <w:rPr>
          <w:b/>
        </w:rPr>
        <w:t>4</w:t>
      </w:r>
      <w:r w:rsidRPr="006777A2">
        <w:rPr>
          <w:b/>
        </w:rPr>
        <w:t>,</w:t>
      </w:r>
      <w:r>
        <w:rPr>
          <w:b/>
        </w:rPr>
        <w:t xml:space="preserve"> </w:t>
      </w:r>
      <w:r w:rsidRPr="006777A2">
        <w:rPr>
          <w:b/>
        </w:rPr>
        <w:t>5</w:t>
      </w:r>
      <w:r>
        <w:rPr>
          <w:b/>
        </w:rPr>
        <w:t>5</w:t>
      </w:r>
      <w:r w:rsidRPr="006777A2">
        <w:rPr>
          <w:b/>
        </w:rPr>
        <w:t>,</w:t>
      </w:r>
      <w:r>
        <w:rPr>
          <w:b/>
        </w:rPr>
        <w:t xml:space="preserve"> </w:t>
      </w:r>
      <w:r w:rsidRPr="006777A2">
        <w:rPr>
          <w:b/>
        </w:rPr>
        <w:t>5</w:t>
      </w:r>
      <w:r>
        <w:rPr>
          <w:b/>
        </w:rPr>
        <w:t>6</w:t>
      </w:r>
      <w:r w:rsidRPr="006777A2">
        <w:rPr>
          <w:b/>
        </w:rPr>
        <w:t xml:space="preserve"> a 5</w:t>
      </w:r>
      <w:r>
        <w:rPr>
          <w:b/>
        </w:rPr>
        <w:t>7</w:t>
      </w:r>
      <w:r w:rsidRPr="006777A2">
        <w:rPr>
          <w:b/>
        </w:rPr>
        <w:t xml:space="preserve"> (§ 25 odst. 1)</w:t>
      </w:r>
    </w:p>
    <w:p w:rsidR="004A00DD" w:rsidRDefault="004A00DD" w:rsidP="00F563F9">
      <w:pPr>
        <w:jc w:val="both"/>
      </w:pPr>
    </w:p>
    <w:p w:rsidR="004A00DD" w:rsidRPr="00AE636A" w:rsidRDefault="004A00DD" w:rsidP="00F563F9">
      <w:pPr>
        <w:jc w:val="both"/>
      </w:pPr>
      <w:r>
        <w:t>Cílem navrhované úpravy je především zpřehlednění textu stávajícího ustanovení. V této souvislosti je třeba upozornit, že n</w:t>
      </w:r>
      <w:r w:rsidRPr="00A13B0D">
        <w:t xml:space="preserve">e všechny </w:t>
      </w:r>
      <w:r>
        <w:t xml:space="preserve">dotčené </w:t>
      </w:r>
      <w:r w:rsidRPr="00A13B0D">
        <w:t xml:space="preserve">účetní jednotky zapisují celý svůj základní kapitál do obchodního rejstříku – viz např. družstevní záložny (zákon č. 87/1995 Sb.), které část svého kapitálu do obchodního rejstříku nezapisují. Stejně tak se to týká akciových společností s proměnným kapitálem </w:t>
      </w:r>
      <w:r>
        <w:t xml:space="preserve">podle zákona upravujícího investiční společnosti a investiční fondy </w:t>
      </w:r>
      <w:r w:rsidRPr="00A13B0D">
        <w:t>(viz</w:t>
      </w:r>
      <w:r>
        <w:t xml:space="preserve"> též</w:t>
      </w:r>
      <w:r w:rsidRPr="00A13B0D">
        <w:t xml:space="preserve"> </w:t>
      </w:r>
      <w:r>
        <w:t>návrh úpravy v § 24 odst. 2</w:t>
      </w:r>
      <w:r w:rsidRPr="00A13B0D">
        <w:t>).</w:t>
      </w:r>
    </w:p>
    <w:p w:rsidR="004A00DD" w:rsidRPr="00702D83" w:rsidRDefault="004A00DD" w:rsidP="00F563F9">
      <w:pPr>
        <w:jc w:val="both"/>
        <w:rPr>
          <w:b/>
        </w:rPr>
      </w:pPr>
      <w:r>
        <w:rPr>
          <w:b/>
        </w:rPr>
        <w:lastRenderedPageBreak/>
        <w:t xml:space="preserve">K bodu 58 </w:t>
      </w:r>
      <w:r w:rsidRPr="00F563F9">
        <w:rPr>
          <w:b/>
        </w:rPr>
        <w:t>(§ 25 odst. 2)</w:t>
      </w:r>
    </w:p>
    <w:p w:rsidR="004A00DD" w:rsidRDefault="004A00DD" w:rsidP="00F563F9">
      <w:pPr>
        <w:jc w:val="both"/>
      </w:pPr>
    </w:p>
    <w:p w:rsidR="004A00DD" w:rsidRPr="00D746C2" w:rsidRDefault="004A00DD" w:rsidP="00F563F9">
      <w:pPr>
        <w:jc w:val="both"/>
      </w:pPr>
      <w:r>
        <w:t>Návrh úpravy je v souladu se zákonem upravujícím investiční společnosti a investiční fondy v případě, kdy investiční akcie nebo podílové listy nemají mít uvedenu jmenovitou hodnotu.</w:t>
      </w:r>
    </w:p>
    <w:p w:rsidR="004A00DD" w:rsidRDefault="004A00DD" w:rsidP="00F563F9">
      <w:pPr>
        <w:jc w:val="both"/>
      </w:pPr>
    </w:p>
    <w:p w:rsidR="004A00DD" w:rsidRPr="00702D83" w:rsidRDefault="004A00DD" w:rsidP="00F563F9">
      <w:pPr>
        <w:jc w:val="both"/>
        <w:rPr>
          <w:b/>
        </w:rPr>
      </w:pPr>
      <w:r>
        <w:rPr>
          <w:b/>
        </w:rPr>
        <w:t xml:space="preserve">K bodům 59 a 60 </w:t>
      </w:r>
      <w:r w:rsidRPr="00F563F9">
        <w:rPr>
          <w:b/>
        </w:rPr>
        <w:t>(§ 28)</w:t>
      </w:r>
    </w:p>
    <w:p w:rsidR="004A00DD" w:rsidRDefault="004A00DD" w:rsidP="00F563F9">
      <w:pPr>
        <w:jc w:val="both"/>
      </w:pPr>
    </w:p>
    <w:p w:rsidR="004A00DD" w:rsidRPr="007A023E" w:rsidRDefault="004A00DD" w:rsidP="00F563F9">
      <w:pPr>
        <w:jc w:val="both"/>
      </w:pPr>
      <w:r>
        <w:t>Návrh na doplnění slov „investiční akcie“ je v souladu se zákonem upravujícím investiční společnosti a investiční fondy. D</w:t>
      </w:r>
      <w:r w:rsidRPr="00007868">
        <w:t xml:space="preserve">oplnění slov „nebo investičních akcií, hodnotu připsaných penzijních a důchodových jednotek“ </w:t>
      </w:r>
      <w:r>
        <w:t xml:space="preserve">se navrhuje </w:t>
      </w:r>
      <w:r w:rsidRPr="00007868">
        <w:t>z důvodu zpřesnění obsahového vymezení položky „12. Kapitálové fondy“, ve které se vykazuje hodnota penzijních a důchodových jednotek, které byly připsány účastníkům důchodového spoření a doplňkového penzijního spoření.</w:t>
      </w:r>
      <w:r>
        <w:t xml:space="preserve"> </w:t>
      </w:r>
    </w:p>
    <w:p w:rsidR="004A00DD" w:rsidRDefault="004A00DD" w:rsidP="00F563F9">
      <w:pPr>
        <w:jc w:val="both"/>
      </w:pPr>
    </w:p>
    <w:p w:rsidR="004A00DD" w:rsidRPr="00702D83" w:rsidRDefault="004A00DD" w:rsidP="00F563F9">
      <w:pPr>
        <w:jc w:val="both"/>
        <w:rPr>
          <w:b/>
        </w:rPr>
      </w:pPr>
      <w:r>
        <w:rPr>
          <w:b/>
        </w:rPr>
        <w:t xml:space="preserve">K bodu 61 </w:t>
      </w:r>
      <w:r w:rsidRPr="00F563F9">
        <w:rPr>
          <w:b/>
        </w:rPr>
        <w:t>(§ 29 odst. 2)</w:t>
      </w:r>
    </w:p>
    <w:p w:rsidR="004A00DD" w:rsidRDefault="004A00DD" w:rsidP="00F563F9">
      <w:pPr>
        <w:jc w:val="both"/>
      </w:pPr>
    </w:p>
    <w:p w:rsidR="004A00DD" w:rsidRDefault="004A00DD" w:rsidP="00F563F9">
      <w:pPr>
        <w:jc w:val="both"/>
      </w:pPr>
      <w:r w:rsidRPr="006B56D4">
        <w:t xml:space="preserve">Cílem navrhované úpravy je zpřehlednění textu, který se týká pouze těch účetních jednotek, které jsou podle </w:t>
      </w:r>
      <w:r w:rsidRPr="00B218B5">
        <w:t>jiného právního předpisu</w:t>
      </w:r>
      <w:r w:rsidRPr="006B56D4">
        <w:t xml:space="preserve"> povinny oceňovat neprovozní dlouhodobý hmotný majetek a účasti s podstatným nebo rozh</w:t>
      </w:r>
      <w:r w:rsidRPr="00B218B5">
        <w:t>odující vlivem reálnou hodnotou.</w:t>
      </w:r>
    </w:p>
    <w:p w:rsidR="004A00DD" w:rsidRDefault="004A00DD" w:rsidP="00F563F9">
      <w:pPr>
        <w:jc w:val="both"/>
      </w:pPr>
    </w:p>
    <w:p w:rsidR="004A00DD" w:rsidRPr="00F563F9" w:rsidRDefault="004A00DD" w:rsidP="003207CD">
      <w:pPr>
        <w:ind w:left="-2"/>
        <w:jc w:val="both"/>
        <w:rPr>
          <w:b/>
        </w:rPr>
      </w:pPr>
      <w:r>
        <w:rPr>
          <w:b/>
        </w:rPr>
        <w:t xml:space="preserve">K bodu 64 </w:t>
      </w:r>
      <w:r w:rsidRPr="00F563F9">
        <w:rPr>
          <w:b/>
        </w:rPr>
        <w:t>(§ 44 odst. 1)</w:t>
      </w:r>
    </w:p>
    <w:p w:rsidR="004A00DD" w:rsidRDefault="004A00DD" w:rsidP="00F563F9">
      <w:pPr>
        <w:jc w:val="both"/>
      </w:pPr>
    </w:p>
    <w:p w:rsidR="004A00DD" w:rsidRDefault="004A00DD" w:rsidP="00F563F9">
      <w:pPr>
        <w:jc w:val="both"/>
      </w:pPr>
      <w:r>
        <w:t>Cílem navrhované úpravy je odstranění slova „jiným“ pro nadbytečnost.</w:t>
      </w:r>
    </w:p>
    <w:p w:rsidR="004A00DD" w:rsidRPr="0079457D" w:rsidRDefault="004A00DD" w:rsidP="00F563F9">
      <w:pPr>
        <w:jc w:val="both"/>
        <w:rPr>
          <w:b/>
          <w:color w:val="0000FF"/>
        </w:rPr>
      </w:pPr>
    </w:p>
    <w:p w:rsidR="004A00DD" w:rsidRPr="003207CD" w:rsidRDefault="004A00DD" w:rsidP="00F563F9">
      <w:pPr>
        <w:jc w:val="both"/>
        <w:rPr>
          <w:b/>
        </w:rPr>
      </w:pPr>
      <w:r>
        <w:rPr>
          <w:b/>
        </w:rPr>
        <w:t xml:space="preserve">K bodu 65 </w:t>
      </w:r>
      <w:r w:rsidRPr="00F563F9">
        <w:rPr>
          <w:b/>
        </w:rPr>
        <w:t>(§ 44 odst. 2)</w:t>
      </w:r>
    </w:p>
    <w:p w:rsidR="004A00DD" w:rsidRDefault="004A00DD" w:rsidP="00F563F9">
      <w:pPr>
        <w:jc w:val="both"/>
      </w:pPr>
    </w:p>
    <w:p w:rsidR="004A00DD" w:rsidRDefault="004A00DD" w:rsidP="00F563F9">
      <w:pPr>
        <w:jc w:val="both"/>
      </w:pPr>
      <w:r w:rsidRPr="006B56D4">
        <w:t xml:space="preserve">Cílem navrhované úpravy je odstranění položky „6. Akcie, podílové lisy a ostatní </w:t>
      </w:r>
      <w:r w:rsidRPr="00B218B5">
        <w:t>podíly</w:t>
      </w:r>
      <w:r w:rsidRPr="006B56D4">
        <w:t xml:space="preserve">“ ze stávajícího ustanovení </w:t>
      </w:r>
      <w:r w:rsidRPr="00B218B5">
        <w:t>pro nadbytečnost</w:t>
      </w:r>
      <w:r w:rsidRPr="006B56D4">
        <w:t xml:space="preserve">. Výnosy z akcií, podílových listů a </w:t>
      </w:r>
      <w:r w:rsidRPr="00B218B5">
        <w:t>ostatních podílů</w:t>
      </w:r>
      <w:r w:rsidRPr="006B56D4">
        <w:t xml:space="preserve"> se vykazují v položce „3. Výnosy z akcií a podílů“ – viz ustanovení § 45.</w:t>
      </w:r>
    </w:p>
    <w:p w:rsidR="004A00DD" w:rsidRDefault="004A00DD" w:rsidP="00F563F9">
      <w:pPr>
        <w:jc w:val="both"/>
      </w:pPr>
    </w:p>
    <w:p w:rsidR="004A00DD" w:rsidRPr="003207CD" w:rsidRDefault="004A00DD" w:rsidP="00F563F9">
      <w:pPr>
        <w:jc w:val="both"/>
        <w:rPr>
          <w:b/>
        </w:rPr>
      </w:pPr>
      <w:r>
        <w:rPr>
          <w:b/>
        </w:rPr>
        <w:t xml:space="preserve">K bodům 67 a 68 </w:t>
      </w:r>
      <w:r w:rsidRPr="00F563F9">
        <w:rPr>
          <w:b/>
        </w:rPr>
        <w:t>(§ 45)</w:t>
      </w:r>
    </w:p>
    <w:p w:rsidR="004A00DD" w:rsidRDefault="004A00DD" w:rsidP="00F563F9">
      <w:pPr>
        <w:jc w:val="both"/>
      </w:pPr>
    </w:p>
    <w:p w:rsidR="004A00DD" w:rsidRDefault="004A00DD" w:rsidP="00F563F9">
      <w:pPr>
        <w:jc w:val="both"/>
      </w:pPr>
      <w:r w:rsidRPr="00894050">
        <w:t xml:space="preserve">Návrh úpravy je v souladu s ustanovením </w:t>
      </w:r>
      <w:r w:rsidRPr="00783D6C">
        <w:t>§ 40</w:t>
      </w:r>
      <w:r w:rsidRPr="00894050">
        <w:t xml:space="preserve"> zákona o obchodních korporacích.</w:t>
      </w:r>
      <w:r>
        <w:t xml:space="preserve"> Dále se navrhuje</w:t>
      </w:r>
      <w:r w:rsidRPr="00894050">
        <w:t xml:space="preserve"> </w:t>
      </w:r>
      <w:r>
        <w:t>l</w:t>
      </w:r>
      <w:r w:rsidRPr="00762D1C">
        <w:t xml:space="preserve">egislativně technická úprava </w:t>
      </w:r>
      <w:r>
        <w:t>spočívající ve</w:t>
      </w:r>
      <w:r w:rsidRPr="00762D1C">
        <w:t xml:space="preserve"> zrušení nadbytečného slova </w:t>
      </w:r>
      <w:r>
        <w:t>„</w:t>
      </w:r>
      <w:r w:rsidRPr="00762D1C">
        <w:t>(</w:t>
      </w:r>
      <w:r>
        <w:t>protihodnotou</w:t>
      </w:r>
      <w:r w:rsidRPr="00762D1C">
        <w:t>)</w:t>
      </w:r>
      <w:r>
        <w:t>“.</w:t>
      </w:r>
    </w:p>
    <w:p w:rsidR="004A00DD" w:rsidRDefault="004A00DD" w:rsidP="00F563F9">
      <w:pPr>
        <w:jc w:val="both"/>
      </w:pPr>
    </w:p>
    <w:p w:rsidR="004A00DD" w:rsidRPr="00B520DC" w:rsidRDefault="004A00DD" w:rsidP="00F563F9">
      <w:pPr>
        <w:jc w:val="both"/>
        <w:rPr>
          <w:b/>
        </w:rPr>
      </w:pPr>
      <w:r>
        <w:rPr>
          <w:b/>
        </w:rPr>
        <w:t xml:space="preserve">K bodu 69 </w:t>
      </w:r>
      <w:r w:rsidRPr="00F563F9">
        <w:rPr>
          <w:b/>
        </w:rPr>
        <w:t>(§ 47 odst. 1)</w:t>
      </w:r>
    </w:p>
    <w:p w:rsidR="004A00DD" w:rsidRDefault="004A00DD" w:rsidP="00F563F9">
      <w:pPr>
        <w:jc w:val="both"/>
      </w:pPr>
    </w:p>
    <w:p w:rsidR="004A00DD" w:rsidRDefault="004A00DD" w:rsidP="00F563F9">
      <w:pPr>
        <w:jc w:val="both"/>
      </w:pPr>
      <w:r>
        <w:t>Cílem navrhované úpravy je odstranění nekonzistentního používání terminologie u podílů, které nejsou účastí.</w:t>
      </w:r>
    </w:p>
    <w:p w:rsidR="004A00DD" w:rsidRDefault="004A00DD" w:rsidP="00F563F9">
      <w:pPr>
        <w:jc w:val="both"/>
      </w:pPr>
    </w:p>
    <w:p w:rsidR="004A00DD" w:rsidRPr="006D13EB" w:rsidRDefault="004A00DD" w:rsidP="00F563F9">
      <w:pPr>
        <w:jc w:val="both"/>
        <w:rPr>
          <w:b/>
        </w:rPr>
      </w:pPr>
      <w:r>
        <w:rPr>
          <w:b/>
        </w:rPr>
        <w:t xml:space="preserve">K bodu 70 </w:t>
      </w:r>
      <w:r w:rsidRPr="00F563F9">
        <w:rPr>
          <w:b/>
        </w:rPr>
        <w:t>(§ 47 odst. 2)</w:t>
      </w:r>
    </w:p>
    <w:p w:rsidR="004A00DD" w:rsidRDefault="004A00DD" w:rsidP="00F563F9">
      <w:pPr>
        <w:jc w:val="both"/>
      </w:pPr>
    </w:p>
    <w:p w:rsidR="004A00DD" w:rsidRDefault="004A00DD" w:rsidP="00F563F9">
      <w:pPr>
        <w:jc w:val="both"/>
        <w:rPr>
          <w:i/>
          <w:color w:val="FF00FF"/>
        </w:rPr>
      </w:pPr>
      <w:r>
        <w:t>Navrhovaná úprava souvisí s návrhem úpravy v § 29 odst. 2. Dále se navrhuje vypustit slova „oceňovaného reálnou hodnotou až v okamžiku jeho úbytku“ pro jejich nadbytečnost.</w:t>
      </w:r>
    </w:p>
    <w:p w:rsidR="004A00DD" w:rsidRDefault="004A00DD" w:rsidP="00F563F9">
      <w:pPr>
        <w:jc w:val="both"/>
        <w:rPr>
          <w:b/>
        </w:rPr>
      </w:pPr>
    </w:p>
    <w:p w:rsidR="004A00DD" w:rsidRDefault="004A00DD" w:rsidP="00F563F9">
      <w:pPr>
        <w:jc w:val="both"/>
        <w:rPr>
          <w:b/>
        </w:rPr>
      </w:pPr>
    </w:p>
    <w:p w:rsidR="004A00DD" w:rsidRDefault="004A00DD" w:rsidP="00F563F9">
      <w:pPr>
        <w:jc w:val="both"/>
        <w:rPr>
          <w:b/>
        </w:rPr>
      </w:pPr>
    </w:p>
    <w:p w:rsidR="004A00DD" w:rsidRDefault="004A00DD" w:rsidP="00F563F9">
      <w:pPr>
        <w:jc w:val="both"/>
        <w:rPr>
          <w:b/>
        </w:rPr>
      </w:pPr>
    </w:p>
    <w:p w:rsidR="004A00DD" w:rsidRDefault="004A00DD" w:rsidP="00F563F9">
      <w:pPr>
        <w:jc w:val="both"/>
        <w:rPr>
          <w:b/>
        </w:rPr>
      </w:pPr>
    </w:p>
    <w:p w:rsidR="004A00DD" w:rsidRPr="006D13EB" w:rsidRDefault="004A00DD" w:rsidP="00F563F9">
      <w:pPr>
        <w:jc w:val="both"/>
        <w:rPr>
          <w:b/>
        </w:rPr>
      </w:pPr>
      <w:r>
        <w:rPr>
          <w:b/>
        </w:rPr>
        <w:lastRenderedPageBreak/>
        <w:t xml:space="preserve">K bodu 74 </w:t>
      </w:r>
      <w:r w:rsidRPr="00F563F9">
        <w:rPr>
          <w:b/>
        </w:rPr>
        <w:t>(§ 53)</w:t>
      </w:r>
    </w:p>
    <w:p w:rsidR="004A00DD" w:rsidRDefault="004A00DD" w:rsidP="00F563F9">
      <w:pPr>
        <w:jc w:val="both"/>
      </w:pPr>
    </w:p>
    <w:p w:rsidR="004A00DD" w:rsidRPr="003C20E8" w:rsidRDefault="004A00DD" w:rsidP="00F563F9">
      <w:pPr>
        <w:jc w:val="both"/>
      </w:pPr>
      <w:r>
        <w:t xml:space="preserve">Návrh úpravy souvisí s terminologií používanou zákonem o obchodních korporacích. </w:t>
      </w:r>
      <w:r w:rsidRPr="00687CB0">
        <w:t>Dále se navrhuje l</w:t>
      </w:r>
      <w:r w:rsidRPr="00762D1C">
        <w:t xml:space="preserve">egislativně technická úprava </w:t>
      </w:r>
      <w:r>
        <w:t xml:space="preserve">spočívající ve </w:t>
      </w:r>
      <w:r w:rsidRPr="00762D1C">
        <w:t xml:space="preserve">zrušení nadbytečného slova </w:t>
      </w:r>
      <w:r>
        <w:t>„</w:t>
      </w:r>
      <w:r w:rsidRPr="00762D1C">
        <w:t>(</w:t>
      </w:r>
      <w:r>
        <w:t>protihodnotou</w:t>
      </w:r>
      <w:r w:rsidRPr="00762D1C">
        <w:t>)</w:t>
      </w:r>
      <w:r>
        <w:t>“.</w:t>
      </w:r>
    </w:p>
    <w:p w:rsidR="004A00DD" w:rsidRDefault="004A00DD" w:rsidP="00F563F9">
      <w:pPr>
        <w:jc w:val="both"/>
      </w:pPr>
    </w:p>
    <w:p w:rsidR="004A00DD" w:rsidRPr="006D13EB" w:rsidRDefault="004A00DD" w:rsidP="00F563F9">
      <w:pPr>
        <w:jc w:val="both"/>
        <w:rPr>
          <w:b/>
        </w:rPr>
      </w:pPr>
      <w:r>
        <w:rPr>
          <w:b/>
        </w:rPr>
        <w:t xml:space="preserve">K bodu 75 </w:t>
      </w:r>
      <w:r w:rsidRPr="00F563F9">
        <w:rPr>
          <w:b/>
        </w:rPr>
        <w:t>(§ 55 odst. 2)</w:t>
      </w:r>
    </w:p>
    <w:p w:rsidR="004A00DD" w:rsidRDefault="004A00DD" w:rsidP="00F563F9">
      <w:pPr>
        <w:jc w:val="both"/>
      </w:pPr>
    </w:p>
    <w:p w:rsidR="004A00DD" w:rsidRDefault="004A00DD" w:rsidP="00F563F9">
      <w:pPr>
        <w:jc w:val="both"/>
        <w:rPr>
          <w:i/>
          <w:color w:val="FF00FF"/>
        </w:rPr>
      </w:pPr>
      <w:r w:rsidRPr="00B67190">
        <w:t>Navrhuje se legislativně technická úprava spočívající ve vypuštění slova „podnikatelské“ pro nadbytečnost.</w:t>
      </w:r>
    </w:p>
    <w:p w:rsidR="004A00DD" w:rsidRDefault="004A00DD" w:rsidP="00F563F9">
      <w:pPr>
        <w:jc w:val="both"/>
      </w:pPr>
    </w:p>
    <w:p w:rsidR="004A00DD" w:rsidRPr="00A94557" w:rsidRDefault="004A00DD" w:rsidP="00F563F9">
      <w:pPr>
        <w:jc w:val="both"/>
        <w:rPr>
          <w:b/>
        </w:rPr>
      </w:pPr>
      <w:r>
        <w:rPr>
          <w:b/>
        </w:rPr>
        <w:t xml:space="preserve">K bodu 78 </w:t>
      </w:r>
      <w:r w:rsidRPr="00F563F9">
        <w:rPr>
          <w:b/>
        </w:rPr>
        <w:t>(§ 57 písm. a) bod 4)</w:t>
      </w:r>
    </w:p>
    <w:p w:rsidR="004A00DD" w:rsidRDefault="004A00DD" w:rsidP="00F563F9">
      <w:pPr>
        <w:jc w:val="both"/>
      </w:pPr>
    </w:p>
    <w:p w:rsidR="004A00DD" w:rsidRDefault="004A00DD" w:rsidP="00F563F9">
      <w:pPr>
        <w:jc w:val="both"/>
      </w:pPr>
      <w:r>
        <w:t>Navrhovaná úprava uvádí do souladu terminologii stávajícího ustanovení s terminologií stávajícího ustanovení v písmenu b) bod 1.</w:t>
      </w:r>
    </w:p>
    <w:p w:rsidR="004A00DD" w:rsidRDefault="004A00DD" w:rsidP="00F563F9">
      <w:pPr>
        <w:jc w:val="both"/>
        <w:rPr>
          <w:b/>
          <w:color w:val="0000FF"/>
        </w:rPr>
      </w:pPr>
    </w:p>
    <w:p w:rsidR="004A00DD" w:rsidRPr="00A94557" w:rsidRDefault="004A00DD" w:rsidP="00F563F9">
      <w:pPr>
        <w:jc w:val="both"/>
        <w:rPr>
          <w:b/>
        </w:rPr>
      </w:pPr>
      <w:r>
        <w:rPr>
          <w:b/>
        </w:rPr>
        <w:t>K bodu 81 (§ 59 odst. 2 písm. d)</w:t>
      </w:r>
    </w:p>
    <w:p w:rsidR="004A00DD" w:rsidRDefault="004A00DD" w:rsidP="00F563F9">
      <w:pPr>
        <w:jc w:val="both"/>
      </w:pPr>
    </w:p>
    <w:p w:rsidR="004A00DD" w:rsidRDefault="004A00DD" w:rsidP="00F563F9">
      <w:pPr>
        <w:jc w:val="both"/>
      </w:pPr>
      <w:r>
        <w:t xml:space="preserve">Navrhovaná úprava je v souladu se zákonem upravujícím investiční společnosti a investiční fondy. </w:t>
      </w:r>
    </w:p>
    <w:p w:rsidR="004A00DD" w:rsidRDefault="004A00DD" w:rsidP="00F563F9">
      <w:pPr>
        <w:jc w:val="both"/>
      </w:pPr>
    </w:p>
    <w:p w:rsidR="004A00DD" w:rsidRPr="007A02DB" w:rsidRDefault="004A00DD" w:rsidP="00F563F9">
      <w:pPr>
        <w:jc w:val="both"/>
        <w:rPr>
          <w:b/>
        </w:rPr>
      </w:pPr>
      <w:r>
        <w:rPr>
          <w:b/>
        </w:rPr>
        <w:t>K bodu 85 (§ 60 odst. 1 písm. f)</w:t>
      </w:r>
    </w:p>
    <w:p w:rsidR="004A00DD" w:rsidRDefault="004A00DD" w:rsidP="00F563F9">
      <w:pPr>
        <w:jc w:val="both"/>
      </w:pPr>
    </w:p>
    <w:p w:rsidR="004A00DD" w:rsidRDefault="004A00DD" w:rsidP="00F563F9">
      <w:pPr>
        <w:jc w:val="both"/>
      </w:pPr>
      <w:r w:rsidRPr="00E52648">
        <w:t>Cílem navrhovan</w:t>
      </w:r>
      <w:r>
        <w:t>é úpravy je zpřesnění stávajícího ustanovení</w:t>
      </w:r>
      <w:r w:rsidRPr="005A73C5">
        <w:t>.</w:t>
      </w:r>
    </w:p>
    <w:p w:rsidR="004A00DD" w:rsidRDefault="004A00DD" w:rsidP="00F563F9">
      <w:pPr>
        <w:jc w:val="both"/>
      </w:pPr>
    </w:p>
    <w:p w:rsidR="004A00DD" w:rsidRPr="007A02DB" w:rsidRDefault="004A00DD" w:rsidP="00F563F9">
      <w:pPr>
        <w:jc w:val="both"/>
        <w:rPr>
          <w:b/>
        </w:rPr>
      </w:pPr>
      <w:r>
        <w:rPr>
          <w:b/>
        </w:rPr>
        <w:t>K bodu 86 (§ 60 odst. 1 písm. j)</w:t>
      </w:r>
    </w:p>
    <w:p w:rsidR="004A00DD" w:rsidRDefault="004A00DD" w:rsidP="00E21083">
      <w:pPr>
        <w:jc w:val="both"/>
      </w:pPr>
    </w:p>
    <w:p w:rsidR="004A00DD" w:rsidRDefault="004A00DD" w:rsidP="00E21083">
      <w:pPr>
        <w:jc w:val="both"/>
      </w:pPr>
      <w:r>
        <w:t>Cílem navrhované úpravy je zpřesnění užívané terminologie.</w:t>
      </w:r>
    </w:p>
    <w:p w:rsidR="004A00DD" w:rsidRDefault="004A00DD" w:rsidP="00F563F9">
      <w:pPr>
        <w:jc w:val="both"/>
      </w:pPr>
    </w:p>
    <w:p w:rsidR="004A00DD" w:rsidRPr="00E21083" w:rsidRDefault="004A00DD" w:rsidP="00F563F9">
      <w:pPr>
        <w:jc w:val="both"/>
        <w:rPr>
          <w:b/>
        </w:rPr>
      </w:pPr>
      <w:r>
        <w:rPr>
          <w:b/>
        </w:rPr>
        <w:t xml:space="preserve">K bodu 88 </w:t>
      </w:r>
      <w:r w:rsidRPr="00F563F9">
        <w:rPr>
          <w:b/>
        </w:rPr>
        <w:t>(§ 62)</w:t>
      </w:r>
    </w:p>
    <w:p w:rsidR="004A00DD" w:rsidRDefault="004A00DD" w:rsidP="00F563F9">
      <w:pPr>
        <w:jc w:val="both"/>
      </w:pPr>
    </w:p>
    <w:p w:rsidR="004A00DD" w:rsidRDefault="004A00DD" w:rsidP="00F563F9">
      <w:pPr>
        <w:jc w:val="both"/>
      </w:pPr>
      <w:r w:rsidRPr="00F94B12">
        <w:t>Ú</w:t>
      </w:r>
      <w:r>
        <w:t>prava se navrhuje v souvislosti s novelou § 1 odst. 2 zákona č. 563/1991 Sb., o účetnictví, ve znění pozdějších předpisů (</w:t>
      </w:r>
      <w:r w:rsidRPr="001063FE">
        <w:t>zákonné</w:t>
      </w:r>
      <w:r>
        <w:t xml:space="preserve"> </w:t>
      </w:r>
      <w:r w:rsidRPr="001063FE">
        <w:t xml:space="preserve">opatření Senátu o změně daňových zákonů </w:t>
      </w:r>
      <w:r>
        <w:t xml:space="preserve">v souvislosti s rekodifikací soukromého práva </w:t>
      </w:r>
      <w:r w:rsidRPr="001063FE">
        <w:t>a o změně některých zákonů</w:t>
      </w:r>
      <w:r w:rsidRPr="004029B8">
        <w:t>),</w:t>
      </w:r>
      <w:r>
        <w:t xml:space="preserve"> kdy se investiční fondy bez právní osobnosti staly účetními jednotkami. Z tohoto důvodu se slova „za jimi obhospodařované podílové fondy“ stávají nadbytečnými.</w:t>
      </w:r>
    </w:p>
    <w:p w:rsidR="004A00DD" w:rsidRDefault="004A00DD" w:rsidP="00F563F9">
      <w:pPr>
        <w:jc w:val="both"/>
      </w:pPr>
    </w:p>
    <w:p w:rsidR="004A00DD" w:rsidRPr="00E21083" w:rsidRDefault="004A00DD" w:rsidP="00F563F9">
      <w:pPr>
        <w:jc w:val="both"/>
        <w:rPr>
          <w:b/>
        </w:rPr>
      </w:pPr>
      <w:r>
        <w:rPr>
          <w:b/>
        </w:rPr>
        <w:t>K bodu 89 (§ 63 písm. c)</w:t>
      </w:r>
    </w:p>
    <w:p w:rsidR="004A00DD" w:rsidRDefault="004A00DD" w:rsidP="00F563F9">
      <w:pPr>
        <w:jc w:val="both"/>
      </w:pPr>
    </w:p>
    <w:p w:rsidR="004A00DD" w:rsidRDefault="004A00DD" w:rsidP="00F563F9">
      <w:pPr>
        <w:jc w:val="both"/>
      </w:pPr>
      <w:r>
        <w:t>Úprava se navrhuje v souvislosti s terminologií používanou zákonem o obchodních korporacích.</w:t>
      </w:r>
    </w:p>
    <w:p w:rsidR="004A00DD" w:rsidRDefault="004A00DD" w:rsidP="00F563F9">
      <w:pPr>
        <w:jc w:val="both"/>
      </w:pPr>
    </w:p>
    <w:p w:rsidR="004A00DD" w:rsidRPr="00A30036" w:rsidRDefault="004A00DD" w:rsidP="00F563F9">
      <w:pPr>
        <w:jc w:val="both"/>
        <w:rPr>
          <w:b/>
        </w:rPr>
      </w:pPr>
      <w:r>
        <w:rPr>
          <w:b/>
        </w:rPr>
        <w:t>K bodu 90 (§ 63 písm. d)</w:t>
      </w:r>
    </w:p>
    <w:p w:rsidR="004A00DD" w:rsidRDefault="004A00DD" w:rsidP="00F563F9">
      <w:pPr>
        <w:jc w:val="both"/>
      </w:pPr>
    </w:p>
    <w:p w:rsidR="004A00DD" w:rsidRDefault="004A00DD" w:rsidP="00F563F9">
      <w:pPr>
        <w:jc w:val="both"/>
      </w:pPr>
      <w:r>
        <w:t>Úprava se navrhuje v souvislosti s terminologií používanou zákonem o obchodních korporacích.</w:t>
      </w:r>
    </w:p>
    <w:p w:rsidR="004A00DD" w:rsidRDefault="004A00DD" w:rsidP="00F563F9">
      <w:pPr>
        <w:jc w:val="both"/>
        <w:rPr>
          <w:b/>
        </w:rPr>
      </w:pPr>
    </w:p>
    <w:p w:rsidR="004A00DD" w:rsidRDefault="004A00DD" w:rsidP="00F563F9">
      <w:pPr>
        <w:jc w:val="both"/>
        <w:rPr>
          <w:b/>
        </w:rPr>
      </w:pPr>
    </w:p>
    <w:p w:rsidR="004A00DD" w:rsidRDefault="004A00DD" w:rsidP="00F563F9">
      <w:pPr>
        <w:jc w:val="both"/>
        <w:rPr>
          <w:b/>
        </w:rPr>
      </w:pPr>
    </w:p>
    <w:p w:rsidR="004A00DD" w:rsidRDefault="004A00DD" w:rsidP="00F563F9">
      <w:pPr>
        <w:jc w:val="both"/>
        <w:rPr>
          <w:b/>
        </w:rPr>
      </w:pPr>
    </w:p>
    <w:p w:rsidR="004A00DD" w:rsidRPr="00A30036" w:rsidRDefault="004A00DD" w:rsidP="00F563F9">
      <w:pPr>
        <w:jc w:val="both"/>
        <w:rPr>
          <w:b/>
        </w:rPr>
      </w:pPr>
      <w:r>
        <w:rPr>
          <w:b/>
        </w:rPr>
        <w:lastRenderedPageBreak/>
        <w:t>K bodu 91 (§ 63 písm. e)</w:t>
      </w:r>
    </w:p>
    <w:p w:rsidR="004A00DD" w:rsidRDefault="004A00DD" w:rsidP="00F563F9">
      <w:pPr>
        <w:jc w:val="both"/>
      </w:pPr>
    </w:p>
    <w:p w:rsidR="004A00DD" w:rsidRDefault="004A00DD" w:rsidP="00F563F9">
      <w:pPr>
        <w:jc w:val="both"/>
      </w:pPr>
      <w:r>
        <w:t>Navrhuje se zrušení odvolávky na zvláštní právní předpis s odvolávkou pod čarou a namísto toho se navrhuje uvést přímo použitelný právní předpis.</w:t>
      </w:r>
    </w:p>
    <w:p w:rsidR="004A00DD" w:rsidRDefault="004A00DD" w:rsidP="00F563F9">
      <w:pPr>
        <w:jc w:val="both"/>
      </w:pPr>
    </w:p>
    <w:p w:rsidR="004A00DD" w:rsidRPr="006859C7" w:rsidRDefault="004A00DD" w:rsidP="00F563F9">
      <w:pPr>
        <w:jc w:val="both"/>
        <w:rPr>
          <w:b/>
        </w:rPr>
      </w:pPr>
      <w:r>
        <w:rPr>
          <w:b/>
        </w:rPr>
        <w:t xml:space="preserve">K bodu 93 </w:t>
      </w:r>
      <w:r w:rsidRPr="00F563F9">
        <w:rPr>
          <w:b/>
        </w:rPr>
        <w:t>(§ 64)</w:t>
      </w:r>
    </w:p>
    <w:p w:rsidR="004A00DD" w:rsidRDefault="004A00DD" w:rsidP="00F563F9">
      <w:pPr>
        <w:jc w:val="both"/>
      </w:pPr>
    </w:p>
    <w:p w:rsidR="004A00DD" w:rsidRDefault="004A00DD" w:rsidP="00F563F9">
      <w:pPr>
        <w:jc w:val="both"/>
      </w:pPr>
      <w:r w:rsidRPr="00F94B12">
        <w:t>Ú</w:t>
      </w:r>
      <w:r>
        <w:t>prava se navrhuje v souvislosti s novelou § 1 odst. 2 zákona č. 563/1991 Sb., o účetnictví, ve znění pozdějších předpisů (</w:t>
      </w:r>
      <w:r w:rsidRPr="001063FE">
        <w:t xml:space="preserve">zákonné opatření Senátu o změně daňových zákonů </w:t>
      </w:r>
      <w:r>
        <w:t xml:space="preserve">v souvislosti s rekodifikací soukromého práva </w:t>
      </w:r>
      <w:r w:rsidRPr="001063FE">
        <w:t>a o změně některých zákonů</w:t>
      </w:r>
      <w:r w:rsidRPr="004029B8">
        <w:t>).</w:t>
      </w:r>
    </w:p>
    <w:p w:rsidR="004A00DD" w:rsidRDefault="004A00DD" w:rsidP="00F563F9">
      <w:pPr>
        <w:jc w:val="both"/>
      </w:pPr>
    </w:p>
    <w:p w:rsidR="004A00DD" w:rsidRPr="006859C7" w:rsidRDefault="004A00DD" w:rsidP="00F563F9">
      <w:pPr>
        <w:jc w:val="both"/>
        <w:rPr>
          <w:b/>
        </w:rPr>
      </w:pPr>
      <w:r>
        <w:rPr>
          <w:b/>
        </w:rPr>
        <w:t xml:space="preserve">K bodu 94 </w:t>
      </w:r>
      <w:r w:rsidRPr="00F563F9">
        <w:rPr>
          <w:b/>
        </w:rPr>
        <w:t>(§ 65)</w:t>
      </w:r>
    </w:p>
    <w:p w:rsidR="004A00DD" w:rsidRDefault="004A00DD" w:rsidP="00F563F9">
      <w:pPr>
        <w:jc w:val="both"/>
      </w:pPr>
    </w:p>
    <w:p w:rsidR="004A00DD" w:rsidRDefault="004A00DD" w:rsidP="00F563F9">
      <w:pPr>
        <w:jc w:val="both"/>
      </w:pPr>
      <w:r>
        <w:t>Cílem navrhované záměny slov „čistých aktiv“ za slova „vlastního kapitálu“ je zpřesnění používané terminologie. V souladu s terminologií používanou zákonem o obchodních korporacích (§ 40) se navrhuje vypustit slova „dividend nebo dalších“.</w:t>
      </w:r>
    </w:p>
    <w:p w:rsidR="004A00DD" w:rsidRDefault="004A00DD" w:rsidP="00F563F9">
      <w:pPr>
        <w:jc w:val="both"/>
      </w:pPr>
    </w:p>
    <w:p w:rsidR="004A00DD" w:rsidRPr="00C07056" w:rsidRDefault="004A00DD" w:rsidP="006859C7">
      <w:pPr>
        <w:pStyle w:val="Odstavecseseznamem"/>
        <w:ind w:left="0"/>
        <w:jc w:val="both"/>
        <w:rPr>
          <w:b/>
        </w:rPr>
      </w:pPr>
      <w:r w:rsidRPr="006859C7">
        <w:rPr>
          <w:b/>
        </w:rPr>
        <w:t xml:space="preserve">K bodu </w:t>
      </w:r>
      <w:r>
        <w:rPr>
          <w:b/>
        </w:rPr>
        <w:t>95</w:t>
      </w:r>
      <w:r w:rsidRPr="00C07056">
        <w:rPr>
          <w:b/>
        </w:rPr>
        <w:t xml:space="preserve"> (§ 68 odst. 3)</w:t>
      </w:r>
    </w:p>
    <w:p w:rsidR="004A00DD" w:rsidRDefault="004A00DD" w:rsidP="00F563F9">
      <w:pPr>
        <w:jc w:val="both"/>
      </w:pPr>
    </w:p>
    <w:p w:rsidR="004A00DD" w:rsidRDefault="004A00DD" w:rsidP="00F563F9">
      <w:pPr>
        <w:jc w:val="both"/>
      </w:pPr>
      <w:r>
        <w:t>Navrhovaná úprava je v souladu se zákonem upravujícím činnost investičních společností a investičních fondů.</w:t>
      </w:r>
    </w:p>
    <w:p w:rsidR="004A00DD" w:rsidRPr="00C400C4" w:rsidRDefault="004A00DD" w:rsidP="00F563F9">
      <w:pPr>
        <w:jc w:val="both"/>
        <w:rPr>
          <w:i/>
          <w:color w:val="FF00FF"/>
        </w:rPr>
      </w:pPr>
    </w:p>
    <w:p w:rsidR="004A00DD" w:rsidRPr="006859C7" w:rsidRDefault="004A00DD" w:rsidP="00F563F9">
      <w:pPr>
        <w:jc w:val="both"/>
        <w:rPr>
          <w:b/>
        </w:rPr>
      </w:pPr>
      <w:r>
        <w:rPr>
          <w:b/>
        </w:rPr>
        <w:t xml:space="preserve">K bodu 96 </w:t>
      </w:r>
      <w:r w:rsidRPr="00F563F9">
        <w:rPr>
          <w:b/>
        </w:rPr>
        <w:t>(§ 68a odst. 1)</w:t>
      </w:r>
    </w:p>
    <w:p w:rsidR="004A00DD" w:rsidRDefault="004A00DD" w:rsidP="00F563F9">
      <w:pPr>
        <w:jc w:val="both"/>
      </w:pPr>
    </w:p>
    <w:p w:rsidR="004A00DD" w:rsidRDefault="004A00DD" w:rsidP="00F563F9">
      <w:pPr>
        <w:jc w:val="both"/>
      </w:pPr>
      <w:r>
        <w:t>Navrhovaná úprava v souvislosti se zákonem upravujícím činnost investičních společností a investičních fondů.</w:t>
      </w:r>
    </w:p>
    <w:p w:rsidR="004A00DD" w:rsidRDefault="004A00DD" w:rsidP="00F563F9">
      <w:pPr>
        <w:jc w:val="both"/>
      </w:pPr>
    </w:p>
    <w:p w:rsidR="004A00DD" w:rsidRPr="00474FBD" w:rsidRDefault="004A00DD" w:rsidP="00F563F9">
      <w:pPr>
        <w:jc w:val="both"/>
        <w:rPr>
          <w:b/>
        </w:rPr>
      </w:pPr>
      <w:r>
        <w:rPr>
          <w:b/>
        </w:rPr>
        <w:t xml:space="preserve">K bodu 99 </w:t>
      </w:r>
      <w:r w:rsidRPr="00F563F9">
        <w:rPr>
          <w:b/>
        </w:rPr>
        <w:t>(§ 69 odst. 2</w:t>
      </w:r>
      <w:r>
        <w:rPr>
          <w:b/>
        </w:rPr>
        <w:t xml:space="preserve"> písm. a</w:t>
      </w:r>
      <w:r w:rsidRPr="00F563F9">
        <w:rPr>
          <w:b/>
        </w:rPr>
        <w:t>)</w:t>
      </w:r>
    </w:p>
    <w:p w:rsidR="004A00DD" w:rsidRDefault="004A00DD" w:rsidP="00F563F9">
      <w:pPr>
        <w:jc w:val="both"/>
      </w:pPr>
    </w:p>
    <w:p w:rsidR="004A00DD" w:rsidRDefault="004A00DD" w:rsidP="00F563F9">
      <w:pPr>
        <w:jc w:val="both"/>
      </w:pPr>
      <w:r>
        <w:t>Návrh v souladu s ustanovením § 40 zákona o obchodních korporacích.</w:t>
      </w:r>
    </w:p>
    <w:p w:rsidR="004A00DD" w:rsidRDefault="004A00DD" w:rsidP="00F563F9">
      <w:pPr>
        <w:jc w:val="both"/>
      </w:pPr>
    </w:p>
    <w:p w:rsidR="004A00DD" w:rsidRPr="00474FBD" w:rsidRDefault="004A00DD" w:rsidP="00F563F9">
      <w:pPr>
        <w:jc w:val="both"/>
        <w:rPr>
          <w:b/>
        </w:rPr>
      </w:pPr>
      <w:r>
        <w:rPr>
          <w:b/>
        </w:rPr>
        <w:t xml:space="preserve">K bodu 100 </w:t>
      </w:r>
      <w:r w:rsidRPr="00F563F9">
        <w:rPr>
          <w:b/>
        </w:rPr>
        <w:t>(§ 69 odst. 4)</w:t>
      </w:r>
    </w:p>
    <w:p w:rsidR="004A00DD" w:rsidRDefault="004A00DD" w:rsidP="00F563F9">
      <w:pPr>
        <w:jc w:val="both"/>
      </w:pPr>
    </w:p>
    <w:p w:rsidR="004A00DD" w:rsidRPr="003C20E8" w:rsidRDefault="004A00DD" w:rsidP="00F563F9">
      <w:pPr>
        <w:jc w:val="both"/>
      </w:pPr>
      <w:r w:rsidRPr="00762D1C">
        <w:t>Legislativně technická úprava – zrušení nadbytečného slova (</w:t>
      </w:r>
      <w:r>
        <w:t>protihodnotou</w:t>
      </w:r>
      <w:r w:rsidRPr="00762D1C">
        <w:t>)</w:t>
      </w:r>
      <w:r>
        <w:t>.</w:t>
      </w:r>
    </w:p>
    <w:p w:rsidR="004A00DD" w:rsidRDefault="004A00DD" w:rsidP="00F563F9">
      <w:pPr>
        <w:jc w:val="both"/>
      </w:pPr>
    </w:p>
    <w:p w:rsidR="004A00DD" w:rsidRDefault="004A00DD" w:rsidP="00F563F9">
      <w:pPr>
        <w:jc w:val="both"/>
      </w:pPr>
      <w:r>
        <w:t>Dále se navrhuje, v souladu s ustanovením § 40 zákona o obchodních korporacích používat slovo „dividendy“.</w:t>
      </w:r>
    </w:p>
    <w:p w:rsidR="004A00DD" w:rsidRDefault="004A00DD" w:rsidP="00F563F9">
      <w:pPr>
        <w:jc w:val="both"/>
      </w:pPr>
    </w:p>
    <w:p w:rsidR="004A00DD" w:rsidRPr="007D76A7" w:rsidRDefault="004A00DD" w:rsidP="00F563F9">
      <w:pPr>
        <w:jc w:val="both"/>
        <w:rPr>
          <w:b/>
        </w:rPr>
      </w:pPr>
      <w:r>
        <w:rPr>
          <w:b/>
        </w:rPr>
        <w:t xml:space="preserve">K bodům 101 a 102 </w:t>
      </w:r>
      <w:r w:rsidRPr="00F563F9">
        <w:rPr>
          <w:b/>
        </w:rPr>
        <w:t>(§ 70 odst. 1)</w:t>
      </w:r>
    </w:p>
    <w:p w:rsidR="004A00DD" w:rsidRDefault="004A00DD" w:rsidP="00F563F9">
      <w:pPr>
        <w:jc w:val="both"/>
      </w:pPr>
    </w:p>
    <w:p w:rsidR="004A00DD" w:rsidRDefault="004A00DD" w:rsidP="00F563F9">
      <w:pPr>
        <w:jc w:val="both"/>
      </w:pPr>
      <w:r>
        <w:t>Legislativně technická úprava spočívající ve sjednocení terminologie.</w:t>
      </w:r>
    </w:p>
    <w:p w:rsidR="004A00DD" w:rsidRDefault="004A00DD" w:rsidP="00F563F9">
      <w:pPr>
        <w:jc w:val="both"/>
      </w:pPr>
    </w:p>
    <w:p w:rsidR="004A00DD" w:rsidRPr="007D76A7" w:rsidRDefault="004A00DD" w:rsidP="00F563F9">
      <w:pPr>
        <w:jc w:val="both"/>
        <w:rPr>
          <w:b/>
        </w:rPr>
      </w:pPr>
      <w:r>
        <w:rPr>
          <w:b/>
        </w:rPr>
        <w:t xml:space="preserve">K bodu 103 </w:t>
      </w:r>
      <w:r w:rsidRPr="00F563F9">
        <w:rPr>
          <w:b/>
        </w:rPr>
        <w:t>(§ 71)</w:t>
      </w:r>
    </w:p>
    <w:p w:rsidR="004A00DD" w:rsidRDefault="004A00DD" w:rsidP="00F563F9">
      <w:pPr>
        <w:jc w:val="both"/>
      </w:pPr>
    </w:p>
    <w:p w:rsidR="004A00DD" w:rsidRDefault="004A00DD" w:rsidP="00F563F9">
      <w:pPr>
        <w:jc w:val="both"/>
      </w:pPr>
      <w:r>
        <w:t>Návrh úpravy v souladu s pojetím zavedeným NOZ a legislativně technická úprava.</w:t>
      </w:r>
    </w:p>
    <w:p w:rsidR="004A00DD" w:rsidRDefault="004A00DD" w:rsidP="00F563F9">
      <w:pPr>
        <w:jc w:val="both"/>
        <w:rPr>
          <w:b/>
        </w:rPr>
      </w:pPr>
    </w:p>
    <w:p w:rsidR="004A00DD" w:rsidRDefault="004A00DD" w:rsidP="00F563F9">
      <w:pPr>
        <w:jc w:val="both"/>
        <w:rPr>
          <w:b/>
        </w:rPr>
      </w:pPr>
    </w:p>
    <w:p w:rsidR="004A00DD" w:rsidRDefault="004A00DD" w:rsidP="00F563F9">
      <w:pPr>
        <w:jc w:val="both"/>
        <w:rPr>
          <w:b/>
        </w:rPr>
      </w:pPr>
    </w:p>
    <w:p w:rsidR="004A00DD" w:rsidRDefault="004A00DD" w:rsidP="00F563F9">
      <w:pPr>
        <w:jc w:val="both"/>
        <w:rPr>
          <w:b/>
        </w:rPr>
      </w:pPr>
    </w:p>
    <w:p w:rsidR="004A00DD" w:rsidRDefault="004A00DD" w:rsidP="00F563F9">
      <w:pPr>
        <w:jc w:val="both"/>
        <w:rPr>
          <w:b/>
        </w:rPr>
      </w:pPr>
    </w:p>
    <w:p w:rsidR="004A00DD" w:rsidRPr="00984A19" w:rsidRDefault="004A00DD" w:rsidP="00F563F9">
      <w:pPr>
        <w:jc w:val="both"/>
        <w:rPr>
          <w:b/>
        </w:rPr>
      </w:pPr>
      <w:r>
        <w:rPr>
          <w:b/>
        </w:rPr>
        <w:lastRenderedPageBreak/>
        <w:t xml:space="preserve">K bodům 107 a 108 </w:t>
      </w:r>
      <w:r w:rsidRPr="00F563F9">
        <w:rPr>
          <w:b/>
        </w:rPr>
        <w:t>(§ 76 odst. 10)</w:t>
      </w:r>
    </w:p>
    <w:p w:rsidR="004A00DD" w:rsidRDefault="004A00DD" w:rsidP="00F563F9">
      <w:pPr>
        <w:jc w:val="both"/>
      </w:pPr>
    </w:p>
    <w:p w:rsidR="004A00DD" w:rsidRDefault="004A00DD" w:rsidP="00F563F9">
      <w:pPr>
        <w:jc w:val="both"/>
      </w:pPr>
      <w:r>
        <w:t xml:space="preserve">Návrh úpravy je v souladu s novelou § 1 odst. 2 zákona č. 563/1991 Sb., o účetnictví, ve znění pozdějších předpisů </w:t>
      </w:r>
      <w:r w:rsidRPr="004029B8">
        <w:t>(</w:t>
      </w:r>
      <w:r w:rsidRPr="001063FE">
        <w:t xml:space="preserve">zákonné opatření Senátu o změně daňových zákonů </w:t>
      </w:r>
      <w:r>
        <w:t xml:space="preserve">v souvislosti s rekodifikací soukromého práva </w:t>
      </w:r>
      <w:r w:rsidRPr="001063FE">
        <w:t>a o změně některých zákonů</w:t>
      </w:r>
      <w:r w:rsidRPr="004029B8">
        <w:t>).</w:t>
      </w:r>
    </w:p>
    <w:p w:rsidR="004A00DD" w:rsidRDefault="004A00DD" w:rsidP="00F563F9">
      <w:pPr>
        <w:jc w:val="both"/>
      </w:pPr>
    </w:p>
    <w:p w:rsidR="004A00DD" w:rsidRPr="00C65F7C" w:rsidRDefault="004A00DD" w:rsidP="00F563F9">
      <w:pPr>
        <w:jc w:val="both"/>
        <w:rPr>
          <w:b/>
        </w:rPr>
      </w:pPr>
      <w:r>
        <w:rPr>
          <w:b/>
        </w:rPr>
        <w:t>K bodu 112 (§ 80 odst. 4 písm. b)</w:t>
      </w:r>
    </w:p>
    <w:p w:rsidR="004A00DD" w:rsidRDefault="004A00DD" w:rsidP="00F563F9">
      <w:pPr>
        <w:jc w:val="both"/>
      </w:pPr>
    </w:p>
    <w:p w:rsidR="004A00DD" w:rsidRDefault="004A00DD" w:rsidP="00F563F9">
      <w:pPr>
        <w:jc w:val="both"/>
      </w:pPr>
      <w:r>
        <w:t>Navrhovaná úprava je v souladu s terminologií používanou NOZ.</w:t>
      </w:r>
    </w:p>
    <w:p w:rsidR="004A00DD" w:rsidRDefault="004A00DD" w:rsidP="00F563F9">
      <w:pPr>
        <w:jc w:val="both"/>
      </w:pPr>
    </w:p>
    <w:p w:rsidR="004A00DD" w:rsidRPr="00C65F7C" w:rsidRDefault="004A00DD" w:rsidP="00F563F9">
      <w:pPr>
        <w:jc w:val="both"/>
        <w:rPr>
          <w:b/>
        </w:rPr>
      </w:pPr>
      <w:r>
        <w:rPr>
          <w:b/>
        </w:rPr>
        <w:t xml:space="preserve">K bodům 113, 114 a 115 </w:t>
      </w:r>
      <w:r w:rsidRPr="00F563F9">
        <w:rPr>
          <w:b/>
        </w:rPr>
        <w:t>(§ 80 odst. 5)</w:t>
      </w:r>
    </w:p>
    <w:p w:rsidR="004A00DD" w:rsidRDefault="004A00DD" w:rsidP="00F563F9">
      <w:pPr>
        <w:jc w:val="both"/>
      </w:pPr>
    </w:p>
    <w:p w:rsidR="004A00DD" w:rsidRDefault="004A00DD" w:rsidP="00F563F9">
      <w:pPr>
        <w:jc w:val="both"/>
      </w:pPr>
      <w:r>
        <w:t>Cílem navrhované úpravy je zpřesnit stávající ustanovení v souladu s terminologií používanou NOZ.</w:t>
      </w:r>
    </w:p>
    <w:p w:rsidR="004A00DD" w:rsidRDefault="004A00DD" w:rsidP="00F563F9">
      <w:pPr>
        <w:jc w:val="both"/>
      </w:pPr>
    </w:p>
    <w:p w:rsidR="004A00DD" w:rsidRDefault="004A00DD" w:rsidP="00F563F9">
      <w:pPr>
        <w:jc w:val="both"/>
        <w:rPr>
          <w:b/>
        </w:rPr>
      </w:pPr>
      <w:r w:rsidRPr="00F563F9">
        <w:rPr>
          <w:b/>
        </w:rPr>
        <w:t>K</w:t>
      </w:r>
      <w:r>
        <w:rPr>
          <w:b/>
        </w:rPr>
        <w:t> </w:t>
      </w:r>
      <w:r w:rsidRPr="00F563F9">
        <w:rPr>
          <w:b/>
        </w:rPr>
        <w:t>bod</w:t>
      </w:r>
      <w:r>
        <w:rPr>
          <w:b/>
        </w:rPr>
        <w:t>ům 116, 117 a 118</w:t>
      </w:r>
      <w:r w:rsidRPr="00F563F9">
        <w:rPr>
          <w:b/>
        </w:rPr>
        <w:t xml:space="preserve"> (§ 80 odst. 6) </w:t>
      </w:r>
    </w:p>
    <w:p w:rsidR="004A00DD" w:rsidRPr="00F563F9" w:rsidRDefault="004A00DD" w:rsidP="00F563F9">
      <w:pPr>
        <w:jc w:val="both"/>
        <w:rPr>
          <w:b/>
        </w:rPr>
      </w:pPr>
    </w:p>
    <w:p w:rsidR="004A00DD" w:rsidRDefault="004A00DD" w:rsidP="00F563F9">
      <w:pPr>
        <w:jc w:val="both"/>
      </w:pPr>
      <w:r>
        <w:t>Cílem navrhované úpravy je zpřesnit stávající ustanovení v souladu s terminologií používanou NOZ.</w:t>
      </w:r>
    </w:p>
    <w:p w:rsidR="004A00DD" w:rsidRDefault="004A00DD" w:rsidP="00F563F9">
      <w:pPr>
        <w:jc w:val="both"/>
      </w:pPr>
    </w:p>
    <w:p w:rsidR="004A00DD" w:rsidRPr="009A7161" w:rsidRDefault="004A00DD" w:rsidP="00F563F9">
      <w:pPr>
        <w:jc w:val="both"/>
        <w:rPr>
          <w:b/>
        </w:rPr>
      </w:pPr>
      <w:r>
        <w:rPr>
          <w:b/>
        </w:rPr>
        <w:t xml:space="preserve">K bodu 123 </w:t>
      </w:r>
      <w:r w:rsidRPr="00F563F9">
        <w:rPr>
          <w:b/>
        </w:rPr>
        <w:t>(§ 82 odst. 9)</w:t>
      </w:r>
    </w:p>
    <w:p w:rsidR="004A00DD" w:rsidRDefault="004A00DD" w:rsidP="00F563F9">
      <w:pPr>
        <w:jc w:val="both"/>
      </w:pPr>
    </w:p>
    <w:p w:rsidR="004A00DD" w:rsidRDefault="004A00DD" w:rsidP="00F563F9">
      <w:pPr>
        <w:jc w:val="both"/>
      </w:pPr>
      <w:r>
        <w:t xml:space="preserve">Návrh úpravy je v souladu s ustanovením </w:t>
      </w:r>
      <w:r w:rsidRPr="00783D6C">
        <w:t>§ 40</w:t>
      </w:r>
      <w:r>
        <w:t xml:space="preserve"> zákona o obchodních korporacích. </w:t>
      </w:r>
    </w:p>
    <w:p w:rsidR="004A00DD" w:rsidRDefault="004A00DD" w:rsidP="00F563F9">
      <w:pPr>
        <w:jc w:val="both"/>
      </w:pPr>
    </w:p>
    <w:p w:rsidR="004A00DD" w:rsidRDefault="004A00DD" w:rsidP="00BF0213">
      <w:pPr>
        <w:pStyle w:val="Odstavecseseznamem"/>
        <w:ind w:left="0"/>
        <w:jc w:val="both"/>
        <w:rPr>
          <w:b/>
        </w:rPr>
      </w:pPr>
      <w:r>
        <w:rPr>
          <w:b/>
        </w:rPr>
        <w:t xml:space="preserve">K bodu 129 </w:t>
      </w:r>
      <w:r w:rsidRPr="00BF0213">
        <w:rPr>
          <w:b/>
        </w:rPr>
        <w:t>(Příloha č.</w:t>
      </w:r>
      <w:r>
        <w:rPr>
          <w:b/>
        </w:rPr>
        <w:t xml:space="preserve"> </w:t>
      </w:r>
      <w:r w:rsidRPr="00BF0213">
        <w:rPr>
          <w:b/>
        </w:rPr>
        <w:t>1)</w:t>
      </w:r>
    </w:p>
    <w:p w:rsidR="004A00DD" w:rsidRDefault="004A00DD" w:rsidP="00BF0213">
      <w:pPr>
        <w:pStyle w:val="Odstavecseseznamem"/>
        <w:ind w:left="0"/>
        <w:jc w:val="both"/>
      </w:pPr>
    </w:p>
    <w:p w:rsidR="004A00DD" w:rsidRDefault="004A00DD" w:rsidP="00BF0213">
      <w:pPr>
        <w:pStyle w:val="Odstavecseseznamem"/>
        <w:ind w:left="0"/>
        <w:jc w:val="both"/>
      </w:pPr>
      <w:r>
        <w:t>Navrhuje se zrušení odvolávky na obchodní zákoník vzhledem k tomu, že tento právní předpis nebude od 1. 1. 2014 platný.</w:t>
      </w:r>
    </w:p>
    <w:p w:rsidR="004A00DD" w:rsidRDefault="004A00DD" w:rsidP="00BF0213">
      <w:pPr>
        <w:pStyle w:val="Odstavecseseznamem"/>
        <w:ind w:left="0"/>
        <w:jc w:val="both"/>
      </w:pPr>
    </w:p>
    <w:p w:rsidR="004A00DD" w:rsidRDefault="004A00DD" w:rsidP="00BF0213">
      <w:pPr>
        <w:pStyle w:val="Odstavecseseznamem"/>
        <w:ind w:left="0"/>
        <w:jc w:val="both"/>
        <w:rPr>
          <w:b/>
        </w:rPr>
      </w:pPr>
      <w:r w:rsidRPr="00E63473">
        <w:rPr>
          <w:b/>
        </w:rPr>
        <w:t>K bodu 130</w:t>
      </w:r>
      <w:r>
        <w:rPr>
          <w:b/>
        </w:rPr>
        <w:t xml:space="preserve"> (Příloha č. 3)</w:t>
      </w:r>
    </w:p>
    <w:p w:rsidR="004A00DD" w:rsidRDefault="004A00DD" w:rsidP="00BF0213">
      <w:pPr>
        <w:pStyle w:val="Odstavecseseznamem"/>
        <w:ind w:left="0"/>
        <w:jc w:val="both"/>
        <w:rPr>
          <w:b/>
        </w:rPr>
      </w:pPr>
    </w:p>
    <w:p w:rsidR="004A00DD" w:rsidRPr="00E63473" w:rsidRDefault="004A00DD" w:rsidP="00BF0213">
      <w:pPr>
        <w:pStyle w:val="Odstavecseseznamem"/>
        <w:ind w:left="0"/>
        <w:jc w:val="both"/>
      </w:pPr>
      <w:r w:rsidRPr="00E63473">
        <w:t>Navrhované úpravy navazují na terminologie zákona o obchodních korporacích</w:t>
      </w:r>
    </w:p>
    <w:p w:rsidR="004A00DD" w:rsidRDefault="004A00DD" w:rsidP="00F563F9">
      <w:pPr>
        <w:jc w:val="both"/>
      </w:pPr>
    </w:p>
    <w:p w:rsidR="004A00DD" w:rsidRPr="00E151E2" w:rsidRDefault="004A00DD" w:rsidP="00F563F9">
      <w:pPr>
        <w:jc w:val="both"/>
        <w:rPr>
          <w:b/>
        </w:rPr>
      </w:pPr>
      <w:r>
        <w:rPr>
          <w:b/>
        </w:rPr>
        <w:t>K bodu 131</w:t>
      </w:r>
    </w:p>
    <w:p w:rsidR="004A00DD" w:rsidRDefault="004A00DD" w:rsidP="00F563F9">
      <w:pPr>
        <w:jc w:val="both"/>
      </w:pPr>
    </w:p>
    <w:p w:rsidR="004A00DD" w:rsidRDefault="004A00DD" w:rsidP="00F563F9">
      <w:pPr>
        <w:jc w:val="both"/>
      </w:pPr>
      <w:r>
        <w:t>Navrhuje se zrušení odvolávek č. 17, 18, 18a a 18e vzhledem k tomu, že jejich zrušení nebylo provedeno ve vyhláškách č. 470/2008 Sb. a č. 420/2010 Sb.</w:t>
      </w:r>
    </w:p>
    <w:p w:rsidR="004A00DD" w:rsidRDefault="004A00DD" w:rsidP="002313A0"/>
    <w:p w:rsidR="004A00DD" w:rsidRDefault="004A00DD" w:rsidP="002313A0"/>
    <w:p w:rsidR="004A00DD" w:rsidRDefault="004A00DD" w:rsidP="002313A0"/>
    <w:sectPr w:rsidR="004A00DD" w:rsidSect="00A704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114" w:rsidRDefault="00561114">
      <w:r>
        <w:separator/>
      </w:r>
    </w:p>
  </w:endnote>
  <w:endnote w:type="continuationSeparator" w:id="0">
    <w:p w:rsidR="00561114" w:rsidRDefault="0056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DD" w:rsidRDefault="004A00DD">
    <w:pPr>
      <w:pStyle w:val="Zpat"/>
      <w:jc w:val="center"/>
      <w:rPr>
        <w:sz w:val="20"/>
      </w:rPr>
    </w:pPr>
    <w:r>
      <w:rPr>
        <w:sz w:val="20"/>
      </w:rPr>
      <w:t xml:space="preserve">- </w:t>
    </w:r>
    <w:r>
      <w:rPr>
        <w:sz w:val="20"/>
      </w:rPr>
      <w:fldChar w:fldCharType="begin"/>
    </w:r>
    <w:r>
      <w:rPr>
        <w:sz w:val="20"/>
      </w:rPr>
      <w:instrText xml:space="preserve"> PAGE </w:instrText>
    </w:r>
    <w:r>
      <w:rPr>
        <w:sz w:val="20"/>
      </w:rPr>
      <w:fldChar w:fldCharType="separate"/>
    </w:r>
    <w:r w:rsidR="000803A1">
      <w:rPr>
        <w:noProof/>
        <w:sz w:val="20"/>
      </w:rPr>
      <w:t>1</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114" w:rsidRDefault="00561114">
      <w:r>
        <w:separator/>
      </w:r>
    </w:p>
  </w:footnote>
  <w:footnote w:type="continuationSeparator" w:id="0">
    <w:p w:rsidR="00561114" w:rsidRDefault="00561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5279"/>
    <w:multiLevelType w:val="hybridMultilevel"/>
    <w:tmpl w:val="4A46E6B4"/>
    <w:lvl w:ilvl="0" w:tplc="1144DA4A">
      <w:start w:val="111"/>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635582A"/>
    <w:multiLevelType w:val="hybridMultilevel"/>
    <w:tmpl w:val="ACF2475C"/>
    <w:lvl w:ilvl="0" w:tplc="4AB4694C">
      <w:start w:val="129"/>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6AF0EC2"/>
    <w:multiLevelType w:val="hybridMultilevel"/>
    <w:tmpl w:val="B5109752"/>
    <w:lvl w:ilvl="0" w:tplc="F080189A">
      <w:start w:val="101"/>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B4058CF"/>
    <w:multiLevelType w:val="hybridMultilevel"/>
    <w:tmpl w:val="8FFEAC4A"/>
    <w:lvl w:ilvl="0" w:tplc="4D9A5BAA">
      <w:start w:val="105"/>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CA711B3"/>
    <w:multiLevelType w:val="multilevel"/>
    <w:tmpl w:val="989C2BF2"/>
    <w:lvl w:ilvl="0">
      <w:start w:val="1"/>
      <w:numFmt w:val="decimal"/>
      <w:lvlText w:val="K bodu %1"/>
      <w:lvlJc w:val="left"/>
      <w:pPr>
        <w:ind w:left="8933" w:hanging="2"/>
      </w:pPr>
      <w:rPr>
        <w:rFonts w:cs="Times New Roman" w:hint="default"/>
        <w:b/>
      </w:rPr>
    </w:lvl>
    <w:lvl w:ilvl="1">
      <w:start w:val="1"/>
      <w:numFmt w:val="lowerLetter"/>
      <w:lvlText w:val="%2."/>
      <w:lvlJc w:val="left"/>
      <w:pPr>
        <w:ind w:left="9720" w:hanging="360"/>
      </w:pPr>
      <w:rPr>
        <w:rFonts w:cs="Times New Roman"/>
      </w:rPr>
    </w:lvl>
    <w:lvl w:ilvl="2">
      <w:start w:val="1"/>
      <w:numFmt w:val="lowerRoman"/>
      <w:lvlText w:val="%3."/>
      <w:lvlJc w:val="right"/>
      <w:pPr>
        <w:ind w:left="10440" w:hanging="180"/>
      </w:pPr>
      <w:rPr>
        <w:rFonts w:cs="Times New Roman"/>
      </w:rPr>
    </w:lvl>
    <w:lvl w:ilvl="3">
      <w:start w:val="1"/>
      <w:numFmt w:val="decimal"/>
      <w:lvlText w:val="%4."/>
      <w:lvlJc w:val="left"/>
      <w:pPr>
        <w:ind w:left="11160" w:hanging="360"/>
      </w:pPr>
      <w:rPr>
        <w:rFonts w:cs="Times New Roman"/>
      </w:rPr>
    </w:lvl>
    <w:lvl w:ilvl="4">
      <w:start w:val="1"/>
      <w:numFmt w:val="lowerLetter"/>
      <w:lvlText w:val="%5."/>
      <w:lvlJc w:val="left"/>
      <w:pPr>
        <w:ind w:left="11880" w:hanging="360"/>
      </w:pPr>
      <w:rPr>
        <w:rFonts w:cs="Times New Roman"/>
      </w:rPr>
    </w:lvl>
    <w:lvl w:ilvl="5">
      <w:start w:val="1"/>
      <w:numFmt w:val="lowerRoman"/>
      <w:lvlText w:val="%6."/>
      <w:lvlJc w:val="right"/>
      <w:pPr>
        <w:ind w:left="12600" w:hanging="180"/>
      </w:pPr>
      <w:rPr>
        <w:rFonts w:cs="Times New Roman"/>
      </w:rPr>
    </w:lvl>
    <w:lvl w:ilvl="6">
      <w:start w:val="1"/>
      <w:numFmt w:val="decimal"/>
      <w:lvlText w:val="%7."/>
      <w:lvlJc w:val="left"/>
      <w:pPr>
        <w:ind w:left="13320" w:hanging="360"/>
      </w:pPr>
      <w:rPr>
        <w:rFonts w:cs="Times New Roman"/>
      </w:rPr>
    </w:lvl>
    <w:lvl w:ilvl="7">
      <w:start w:val="1"/>
      <w:numFmt w:val="lowerLetter"/>
      <w:lvlText w:val="%8."/>
      <w:lvlJc w:val="left"/>
      <w:pPr>
        <w:ind w:left="14040" w:hanging="360"/>
      </w:pPr>
      <w:rPr>
        <w:rFonts w:cs="Times New Roman"/>
      </w:rPr>
    </w:lvl>
    <w:lvl w:ilvl="8">
      <w:start w:val="1"/>
      <w:numFmt w:val="lowerRoman"/>
      <w:lvlText w:val="%9."/>
      <w:lvlJc w:val="right"/>
      <w:pPr>
        <w:ind w:left="14760" w:hanging="180"/>
      </w:pPr>
      <w:rPr>
        <w:rFonts w:cs="Times New Roman"/>
      </w:rPr>
    </w:lvl>
  </w:abstractNum>
  <w:abstractNum w:abstractNumId="5">
    <w:nsid w:val="0D187677"/>
    <w:multiLevelType w:val="hybridMultilevel"/>
    <w:tmpl w:val="2B6C1F7A"/>
    <w:lvl w:ilvl="0" w:tplc="F55A3002">
      <w:start w:val="107"/>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E1B62E9"/>
    <w:multiLevelType w:val="hybridMultilevel"/>
    <w:tmpl w:val="A4E8C0EC"/>
    <w:lvl w:ilvl="0" w:tplc="9CDADABC">
      <w:start w:val="77"/>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0511BEC"/>
    <w:multiLevelType w:val="hybridMultilevel"/>
    <w:tmpl w:val="C3D8E352"/>
    <w:lvl w:ilvl="0" w:tplc="103AE9E2">
      <w:start w:val="20"/>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1563DCD"/>
    <w:multiLevelType w:val="hybridMultilevel"/>
    <w:tmpl w:val="2D6AB81A"/>
    <w:lvl w:ilvl="0" w:tplc="B9FA5AC8">
      <w:start w:val="125"/>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B25126C"/>
    <w:multiLevelType w:val="hybridMultilevel"/>
    <w:tmpl w:val="E3E2D2B6"/>
    <w:lvl w:ilvl="0" w:tplc="D9308328">
      <w:start w:val="118"/>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C4237E3"/>
    <w:multiLevelType w:val="hybridMultilevel"/>
    <w:tmpl w:val="A26A6990"/>
    <w:lvl w:ilvl="0" w:tplc="BDFC15F2">
      <w:start w:val="127"/>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EAD04D3"/>
    <w:multiLevelType w:val="hybridMultilevel"/>
    <w:tmpl w:val="A4C4A3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43252"/>
    <w:multiLevelType w:val="hybridMultilevel"/>
    <w:tmpl w:val="46D6067C"/>
    <w:lvl w:ilvl="0" w:tplc="42FE6FD2">
      <w:start w:val="82"/>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28A3AB5"/>
    <w:multiLevelType w:val="hybridMultilevel"/>
    <w:tmpl w:val="5EA43B8E"/>
    <w:lvl w:ilvl="0" w:tplc="6C8818DE">
      <w:start w:val="1"/>
      <w:numFmt w:val="decimal"/>
      <w:suff w:val="space"/>
      <w:lvlText w:val="K bodu %1"/>
      <w:lvlJc w:val="left"/>
      <w:pPr>
        <w:ind w:left="8933" w:hanging="2"/>
      </w:pPr>
      <w:rPr>
        <w:rFonts w:cs="Times New Roman" w:hint="default"/>
        <w:b/>
      </w:rPr>
    </w:lvl>
    <w:lvl w:ilvl="1" w:tplc="04050019">
      <w:start w:val="1"/>
      <w:numFmt w:val="lowerLetter"/>
      <w:lvlText w:val="%2."/>
      <w:lvlJc w:val="left"/>
      <w:pPr>
        <w:ind w:left="9720" w:hanging="360"/>
      </w:pPr>
      <w:rPr>
        <w:rFonts w:cs="Times New Roman"/>
      </w:rPr>
    </w:lvl>
    <w:lvl w:ilvl="2" w:tplc="0405001B" w:tentative="1">
      <w:start w:val="1"/>
      <w:numFmt w:val="lowerRoman"/>
      <w:lvlText w:val="%3."/>
      <w:lvlJc w:val="right"/>
      <w:pPr>
        <w:ind w:left="10440" w:hanging="180"/>
      </w:pPr>
      <w:rPr>
        <w:rFonts w:cs="Times New Roman"/>
      </w:rPr>
    </w:lvl>
    <w:lvl w:ilvl="3" w:tplc="0405000F" w:tentative="1">
      <w:start w:val="1"/>
      <w:numFmt w:val="decimal"/>
      <w:lvlText w:val="%4."/>
      <w:lvlJc w:val="left"/>
      <w:pPr>
        <w:ind w:left="11160" w:hanging="360"/>
      </w:pPr>
      <w:rPr>
        <w:rFonts w:cs="Times New Roman"/>
      </w:rPr>
    </w:lvl>
    <w:lvl w:ilvl="4" w:tplc="04050019" w:tentative="1">
      <w:start w:val="1"/>
      <w:numFmt w:val="lowerLetter"/>
      <w:lvlText w:val="%5."/>
      <w:lvlJc w:val="left"/>
      <w:pPr>
        <w:ind w:left="11880" w:hanging="360"/>
      </w:pPr>
      <w:rPr>
        <w:rFonts w:cs="Times New Roman"/>
      </w:rPr>
    </w:lvl>
    <w:lvl w:ilvl="5" w:tplc="0405001B" w:tentative="1">
      <w:start w:val="1"/>
      <w:numFmt w:val="lowerRoman"/>
      <w:lvlText w:val="%6."/>
      <w:lvlJc w:val="right"/>
      <w:pPr>
        <w:ind w:left="12600" w:hanging="180"/>
      </w:pPr>
      <w:rPr>
        <w:rFonts w:cs="Times New Roman"/>
      </w:rPr>
    </w:lvl>
    <w:lvl w:ilvl="6" w:tplc="0405000F" w:tentative="1">
      <w:start w:val="1"/>
      <w:numFmt w:val="decimal"/>
      <w:lvlText w:val="%7."/>
      <w:lvlJc w:val="left"/>
      <w:pPr>
        <w:ind w:left="13320" w:hanging="360"/>
      </w:pPr>
      <w:rPr>
        <w:rFonts w:cs="Times New Roman"/>
      </w:rPr>
    </w:lvl>
    <w:lvl w:ilvl="7" w:tplc="04050019" w:tentative="1">
      <w:start w:val="1"/>
      <w:numFmt w:val="lowerLetter"/>
      <w:lvlText w:val="%8."/>
      <w:lvlJc w:val="left"/>
      <w:pPr>
        <w:ind w:left="14040" w:hanging="360"/>
      </w:pPr>
      <w:rPr>
        <w:rFonts w:cs="Times New Roman"/>
      </w:rPr>
    </w:lvl>
    <w:lvl w:ilvl="8" w:tplc="0405001B" w:tentative="1">
      <w:start w:val="1"/>
      <w:numFmt w:val="lowerRoman"/>
      <w:lvlText w:val="%9."/>
      <w:lvlJc w:val="right"/>
      <w:pPr>
        <w:ind w:left="14760" w:hanging="180"/>
      </w:pPr>
      <w:rPr>
        <w:rFonts w:cs="Times New Roman"/>
      </w:rPr>
    </w:lvl>
  </w:abstractNum>
  <w:abstractNum w:abstractNumId="14">
    <w:nsid w:val="2EF51731"/>
    <w:multiLevelType w:val="hybridMultilevel"/>
    <w:tmpl w:val="1BB65712"/>
    <w:lvl w:ilvl="0" w:tplc="C4546280">
      <w:start w:val="1"/>
      <w:numFmt w:val="decimal"/>
      <w:lvlText w:val="K bodu %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39FE090A"/>
    <w:multiLevelType w:val="hybridMultilevel"/>
    <w:tmpl w:val="0E8E9FC0"/>
    <w:lvl w:ilvl="0" w:tplc="129E991C">
      <w:start w:val="69"/>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D1226E4"/>
    <w:multiLevelType w:val="hybridMultilevel"/>
    <w:tmpl w:val="70DC072A"/>
    <w:lvl w:ilvl="0" w:tplc="971EF75E">
      <w:start w:val="86"/>
      <w:numFmt w:val="decimal"/>
      <w:suff w:val="space"/>
      <w:lvlText w:val="K bodu %1"/>
      <w:lvlJc w:val="left"/>
      <w:pPr>
        <w:ind w:left="8933" w:hanging="2"/>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6F72DED"/>
    <w:multiLevelType w:val="hybridMultilevel"/>
    <w:tmpl w:val="0E02CE72"/>
    <w:lvl w:ilvl="0" w:tplc="4BFC8F46">
      <w:numFmt w:val="bullet"/>
      <w:lvlText w:val="-"/>
      <w:lvlJc w:val="left"/>
      <w:pPr>
        <w:tabs>
          <w:tab w:val="num" w:pos="1548"/>
        </w:tabs>
        <w:ind w:left="1548" w:hanging="840"/>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4B0B23BF"/>
    <w:multiLevelType w:val="hybridMultilevel"/>
    <w:tmpl w:val="FB92A120"/>
    <w:lvl w:ilvl="0" w:tplc="72DE25AC">
      <w:start w:val="109"/>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BB061CC"/>
    <w:multiLevelType w:val="hybridMultilevel"/>
    <w:tmpl w:val="584846F8"/>
    <w:lvl w:ilvl="0" w:tplc="88AA53AE">
      <w:start w:val="37"/>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E6957A3"/>
    <w:multiLevelType w:val="multilevel"/>
    <w:tmpl w:val="81949358"/>
    <w:lvl w:ilvl="0">
      <w:start w:val="1"/>
      <w:numFmt w:val="decimal"/>
      <w:lvlText w:val="K bodu %1"/>
      <w:lvlJc w:val="left"/>
      <w:pPr>
        <w:ind w:left="8933" w:hanging="2"/>
      </w:pPr>
      <w:rPr>
        <w:rFonts w:cs="Times New Roman" w:hint="default"/>
        <w:b/>
      </w:rPr>
    </w:lvl>
    <w:lvl w:ilvl="1">
      <w:start w:val="1"/>
      <w:numFmt w:val="lowerLetter"/>
      <w:lvlText w:val="%2."/>
      <w:lvlJc w:val="left"/>
      <w:pPr>
        <w:ind w:left="9720" w:hanging="360"/>
      </w:pPr>
      <w:rPr>
        <w:rFonts w:cs="Times New Roman"/>
      </w:rPr>
    </w:lvl>
    <w:lvl w:ilvl="2">
      <w:start w:val="1"/>
      <w:numFmt w:val="lowerRoman"/>
      <w:lvlText w:val="%3."/>
      <w:lvlJc w:val="right"/>
      <w:pPr>
        <w:ind w:left="10440" w:hanging="180"/>
      </w:pPr>
      <w:rPr>
        <w:rFonts w:cs="Times New Roman"/>
      </w:rPr>
    </w:lvl>
    <w:lvl w:ilvl="3">
      <w:start w:val="1"/>
      <w:numFmt w:val="decimal"/>
      <w:lvlText w:val="%4."/>
      <w:lvlJc w:val="left"/>
      <w:pPr>
        <w:ind w:left="11160" w:hanging="360"/>
      </w:pPr>
      <w:rPr>
        <w:rFonts w:cs="Times New Roman"/>
      </w:rPr>
    </w:lvl>
    <w:lvl w:ilvl="4">
      <w:start w:val="1"/>
      <w:numFmt w:val="lowerLetter"/>
      <w:lvlText w:val="%5."/>
      <w:lvlJc w:val="left"/>
      <w:pPr>
        <w:ind w:left="11880" w:hanging="360"/>
      </w:pPr>
      <w:rPr>
        <w:rFonts w:cs="Times New Roman"/>
      </w:rPr>
    </w:lvl>
    <w:lvl w:ilvl="5">
      <w:start w:val="1"/>
      <w:numFmt w:val="lowerRoman"/>
      <w:lvlText w:val="%6."/>
      <w:lvlJc w:val="right"/>
      <w:pPr>
        <w:ind w:left="12600" w:hanging="180"/>
      </w:pPr>
      <w:rPr>
        <w:rFonts w:cs="Times New Roman"/>
      </w:rPr>
    </w:lvl>
    <w:lvl w:ilvl="6">
      <w:start w:val="1"/>
      <w:numFmt w:val="decimal"/>
      <w:lvlText w:val="%7."/>
      <w:lvlJc w:val="left"/>
      <w:pPr>
        <w:ind w:left="13320" w:hanging="360"/>
      </w:pPr>
      <w:rPr>
        <w:rFonts w:cs="Times New Roman"/>
      </w:rPr>
    </w:lvl>
    <w:lvl w:ilvl="7">
      <w:start w:val="1"/>
      <w:numFmt w:val="lowerLetter"/>
      <w:lvlText w:val="%8."/>
      <w:lvlJc w:val="left"/>
      <w:pPr>
        <w:ind w:left="14040" w:hanging="360"/>
      </w:pPr>
      <w:rPr>
        <w:rFonts w:cs="Times New Roman"/>
      </w:rPr>
    </w:lvl>
    <w:lvl w:ilvl="8">
      <w:start w:val="1"/>
      <w:numFmt w:val="lowerRoman"/>
      <w:lvlText w:val="%9."/>
      <w:lvlJc w:val="right"/>
      <w:pPr>
        <w:ind w:left="14760" w:hanging="180"/>
      </w:pPr>
      <w:rPr>
        <w:rFonts w:cs="Times New Roman"/>
      </w:rPr>
    </w:lvl>
  </w:abstractNum>
  <w:abstractNum w:abstractNumId="21">
    <w:nsid w:val="500C2508"/>
    <w:multiLevelType w:val="hybridMultilevel"/>
    <w:tmpl w:val="A98CCE1C"/>
    <w:lvl w:ilvl="0" w:tplc="BFFA548A">
      <w:start w:val="27"/>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0E64F22"/>
    <w:multiLevelType w:val="hybridMultilevel"/>
    <w:tmpl w:val="2BC6D5DC"/>
    <w:lvl w:ilvl="0" w:tplc="2AA67694">
      <w:start w:val="47"/>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F1D36C7"/>
    <w:multiLevelType w:val="hybridMultilevel"/>
    <w:tmpl w:val="548E36A0"/>
    <w:lvl w:ilvl="0" w:tplc="A23E972A">
      <w:start w:val="72"/>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BA15BD9"/>
    <w:multiLevelType w:val="hybridMultilevel"/>
    <w:tmpl w:val="A86A7854"/>
    <w:lvl w:ilvl="0" w:tplc="E8905DAA">
      <w:start w:val="18"/>
      <w:numFmt w:val="decimal"/>
      <w:suff w:val="space"/>
      <w:lvlText w:val="K bodu %1"/>
      <w:lvlJc w:val="left"/>
      <w:pPr>
        <w:ind w:left="8933" w:hanging="2"/>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71D849B9"/>
    <w:multiLevelType w:val="multilevel"/>
    <w:tmpl w:val="989C2BF2"/>
    <w:lvl w:ilvl="0">
      <w:start w:val="1"/>
      <w:numFmt w:val="decimal"/>
      <w:lvlText w:val="K bodu %1"/>
      <w:lvlJc w:val="left"/>
      <w:pPr>
        <w:ind w:left="8933" w:hanging="2"/>
      </w:pPr>
      <w:rPr>
        <w:rFonts w:cs="Times New Roman" w:hint="default"/>
        <w:b/>
      </w:rPr>
    </w:lvl>
    <w:lvl w:ilvl="1">
      <w:start w:val="1"/>
      <w:numFmt w:val="lowerLetter"/>
      <w:lvlText w:val="%2."/>
      <w:lvlJc w:val="left"/>
      <w:pPr>
        <w:ind w:left="9720" w:hanging="360"/>
      </w:pPr>
      <w:rPr>
        <w:rFonts w:cs="Times New Roman"/>
      </w:rPr>
    </w:lvl>
    <w:lvl w:ilvl="2">
      <w:start w:val="1"/>
      <w:numFmt w:val="lowerRoman"/>
      <w:lvlText w:val="%3."/>
      <w:lvlJc w:val="right"/>
      <w:pPr>
        <w:ind w:left="10440" w:hanging="180"/>
      </w:pPr>
      <w:rPr>
        <w:rFonts w:cs="Times New Roman"/>
      </w:rPr>
    </w:lvl>
    <w:lvl w:ilvl="3">
      <w:start w:val="1"/>
      <w:numFmt w:val="decimal"/>
      <w:lvlText w:val="%4."/>
      <w:lvlJc w:val="left"/>
      <w:pPr>
        <w:ind w:left="11160" w:hanging="360"/>
      </w:pPr>
      <w:rPr>
        <w:rFonts w:cs="Times New Roman"/>
      </w:rPr>
    </w:lvl>
    <w:lvl w:ilvl="4">
      <w:start w:val="1"/>
      <w:numFmt w:val="lowerLetter"/>
      <w:lvlText w:val="%5."/>
      <w:lvlJc w:val="left"/>
      <w:pPr>
        <w:ind w:left="11880" w:hanging="360"/>
      </w:pPr>
      <w:rPr>
        <w:rFonts w:cs="Times New Roman"/>
      </w:rPr>
    </w:lvl>
    <w:lvl w:ilvl="5">
      <w:start w:val="1"/>
      <w:numFmt w:val="lowerRoman"/>
      <w:lvlText w:val="%6."/>
      <w:lvlJc w:val="right"/>
      <w:pPr>
        <w:ind w:left="12600" w:hanging="180"/>
      </w:pPr>
      <w:rPr>
        <w:rFonts w:cs="Times New Roman"/>
      </w:rPr>
    </w:lvl>
    <w:lvl w:ilvl="6">
      <w:start w:val="1"/>
      <w:numFmt w:val="decimal"/>
      <w:lvlText w:val="%7."/>
      <w:lvlJc w:val="left"/>
      <w:pPr>
        <w:ind w:left="13320" w:hanging="360"/>
      </w:pPr>
      <w:rPr>
        <w:rFonts w:cs="Times New Roman"/>
      </w:rPr>
    </w:lvl>
    <w:lvl w:ilvl="7">
      <w:start w:val="1"/>
      <w:numFmt w:val="lowerLetter"/>
      <w:lvlText w:val="%8."/>
      <w:lvlJc w:val="left"/>
      <w:pPr>
        <w:ind w:left="14040" w:hanging="360"/>
      </w:pPr>
      <w:rPr>
        <w:rFonts w:cs="Times New Roman"/>
      </w:rPr>
    </w:lvl>
    <w:lvl w:ilvl="8">
      <w:start w:val="1"/>
      <w:numFmt w:val="lowerRoman"/>
      <w:lvlText w:val="%9."/>
      <w:lvlJc w:val="right"/>
      <w:pPr>
        <w:ind w:left="14760" w:hanging="180"/>
      </w:pPr>
      <w:rPr>
        <w:rFonts w:cs="Times New Roman"/>
      </w:rPr>
    </w:lvl>
  </w:abstractNum>
  <w:abstractNum w:abstractNumId="26">
    <w:nsid w:val="733917A5"/>
    <w:multiLevelType w:val="hybridMultilevel"/>
    <w:tmpl w:val="865E3766"/>
    <w:lvl w:ilvl="0" w:tplc="A5205756">
      <w:start w:val="55"/>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6D92E1E"/>
    <w:multiLevelType w:val="hybridMultilevel"/>
    <w:tmpl w:val="040A496E"/>
    <w:lvl w:ilvl="0" w:tplc="94FE6196">
      <w:start w:val="16"/>
      <w:numFmt w:val="decimal"/>
      <w:suff w:val="space"/>
      <w:lvlText w:val="K bodu %1"/>
      <w:lvlJc w:val="left"/>
      <w:pPr>
        <w:ind w:left="8933" w:hanging="2"/>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7E9623DE"/>
    <w:multiLevelType w:val="hybridMultilevel"/>
    <w:tmpl w:val="517C84B6"/>
    <w:lvl w:ilvl="0" w:tplc="3F98FBD6">
      <w:start w:val="51"/>
      <w:numFmt w:val="decimal"/>
      <w:lvlText w:val="K bodu %1"/>
      <w:lvlJc w:val="left"/>
      <w:pPr>
        <w:ind w:left="8933" w:hanging="2"/>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FC176C0"/>
    <w:multiLevelType w:val="hybridMultilevel"/>
    <w:tmpl w:val="FE46749C"/>
    <w:lvl w:ilvl="0" w:tplc="19A668C6">
      <w:start w:val="64"/>
      <w:numFmt w:val="decimal"/>
      <w:suff w:val="space"/>
      <w:lvlText w:val="K bodu %1"/>
      <w:lvlJc w:val="left"/>
      <w:pPr>
        <w:ind w:left="8933" w:hanging="2"/>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27"/>
  </w:num>
  <w:num w:numId="3">
    <w:abstractNumId w:val="7"/>
  </w:num>
  <w:num w:numId="4">
    <w:abstractNumId w:val="21"/>
  </w:num>
  <w:num w:numId="5">
    <w:abstractNumId w:val="19"/>
  </w:num>
  <w:num w:numId="6">
    <w:abstractNumId w:val="22"/>
  </w:num>
  <w:num w:numId="7">
    <w:abstractNumId w:val="17"/>
  </w:num>
  <w:num w:numId="8">
    <w:abstractNumId w:val="14"/>
  </w:num>
  <w:num w:numId="9">
    <w:abstractNumId w:val="24"/>
  </w:num>
  <w:num w:numId="10">
    <w:abstractNumId w:val="28"/>
  </w:num>
  <w:num w:numId="11">
    <w:abstractNumId w:val="26"/>
  </w:num>
  <w:num w:numId="12">
    <w:abstractNumId w:val="29"/>
  </w:num>
  <w:num w:numId="13">
    <w:abstractNumId w:val="15"/>
  </w:num>
  <w:num w:numId="14">
    <w:abstractNumId w:val="23"/>
  </w:num>
  <w:num w:numId="15">
    <w:abstractNumId w:val="6"/>
  </w:num>
  <w:num w:numId="16">
    <w:abstractNumId w:val="12"/>
  </w:num>
  <w:num w:numId="17">
    <w:abstractNumId w:val="16"/>
  </w:num>
  <w:num w:numId="18">
    <w:abstractNumId w:val="2"/>
  </w:num>
  <w:num w:numId="19">
    <w:abstractNumId w:val="3"/>
  </w:num>
  <w:num w:numId="20">
    <w:abstractNumId w:val="5"/>
  </w:num>
  <w:num w:numId="21">
    <w:abstractNumId w:val="18"/>
  </w:num>
  <w:num w:numId="22">
    <w:abstractNumId w:val="0"/>
  </w:num>
  <w:num w:numId="23">
    <w:abstractNumId w:val="9"/>
  </w:num>
  <w:num w:numId="24">
    <w:abstractNumId w:val="8"/>
  </w:num>
  <w:num w:numId="25">
    <w:abstractNumId w:val="10"/>
  </w:num>
  <w:num w:numId="26">
    <w:abstractNumId w:val="1"/>
  </w:num>
  <w:num w:numId="27">
    <w:abstractNumId w:val="11"/>
  </w:num>
  <w:num w:numId="28">
    <w:abstractNumId w:val="25"/>
  </w:num>
  <w:num w:numId="29">
    <w:abstractNumId w:val="4"/>
  </w:num>
  <w:num w:numId="3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DF"/>
    <w:rsid w:val="00006D93"/>
    <w:rsid w:val="00007868"/>
    <w:rsid w:val="00017609"/>
    <w:rsid w:val="00021622"/>
    <w:rsid w:val="00071CD5"/>
    <w:rsid w:val="00072A92"/>
    <w:rsid w:val="00075BE4"/>
    <w:rsid w:val="000803A1"/>
    <w:rsid w:val="000906BE"/>
    <w:rsid w:val="000A38AE"/>
    <w:rsid w:val="000A3D7C"/>
    <w:rsid w:val="000A5C68"/>
    <w:rsid w:val="000A7E51"/>
    <w:rsid w:val="000D577F"/>
    <w:rsid w:val="000D69CA"/>
    <w:rsid w:val="000D7AE9"/>
    <w:rsid w:val="000E53BF"/>
    <w:rsid w:val="000F0589"/>
    <w:rsid w:val="000F2C79"/>
    <w:rsid w:val="001063FE"/>
    <w:rsid w:val="00116142"/>
    <w:rsid w:val="00117839"/>
    <w:rsid w:val="001232FC"/>
    <w:rsid w:val="00126988"/>
    <w:rsid w:val="00152118"/>
    <w:rsid w:val="0017130A"/>
    <w:rsid w:val="001739C8"/>
    <w:rsid w:val="00185408"/>
    <w:rsid w:val="00190842"/>
    <w:rsid w:val="001B2106"/>
    <w:rsid w:val="001D2CA3"/>
    <w:rsid w:val="001D577C"/>
    <w:rsid w:val="001D7F51"/>
    <w:rsid w:val="001E1657"/>
    <w:rsid w:val="001F0559"/>
    <w:rsid w:val="001F5C3A"/>
    <w:rsid w:val="00216A96"/>
    <w:rsid w:val="002313A0"/>
    <w:rsid w:val="00233655"/>
    <w:rsid w:val="00233B55"/>
    <w:rsid w:val="002361CF"/>
    <w:rsid w:val="00243CF1"/>
    <w:rsid w:val="00250589"/>
    <w:rsid w:val="00250BCF"/>
    <w:rsid w:val="00255395"/>
    <w:rsid w:val="00260C38"/>
    <w:rsid w:val="00261E95"/>
    <w:rsid w:val="002643E9"/>
    <w:rsid w:val="00286B63"/>
    <w:rsid w:val="00290687"/>
    <w:rsid w:val="00292757"/>
    <w:rsid w:val="00292A58"/>
    <w:rsid w:val="00292AA9"/>
    <w:rsid w:val="00292FF7"/>
    <w:rsid w:val="002A0127"/>
    <w:rsid w:val="002A0FB1"/>
    <w:rsid w:val="002B6128"/>
    <w:rsid w:val="002C657C"/>
    <w:rsid w:val="002D265D"/>
    <w:rsid w:val="002F31C3"/>
    <w:rsid w:val="00302BF4"/>
    <w:rsid w:val="003207CD"/>
    <w:rsid w:val="00323208"/>
    <w:rsid w:val="003268BC"/>
    <w:rsid w:val="00341F36"/>
    <w:rsid w:val="0037253F"/>
    <w:rsid w:val="003755C1"/>
    <w:rsid w:val="00390021"/>
    <w:rsid w:val="003911CD"/>
    <w:rsid w:val="003A2144"/>
    <w:rsid w:val="003A44A2"/>
    <w:rsid w:val="003A4868"/>
    <w:rsid w:val="003B04B5"/>
    <w:rsid w:val="003C20E8"/>
    <w:rsid w:val="003C43CD"/>
    <w:rsid w:val="003D014F"/>
    <w:rsid w:val="003D48A2"/>
    <w:rsid w:val="003D4D1E"/>
    <w:rsid w:val="003E157C"/>
    <w:rsid w:val="003E3583"/>
    <w:rsid w:val="003E4C53"/>
    <w:rsid w:val="003E6E67"/>
    <w:rsid w:val="003F1998"/>
    <w:rsid w:val="004029B8"/>
    <w:rsid w:val="004104A8"/>
    <w:rsid w:val="004115D6"/>
    <w:rsid w:val="00417EF6"/>
    <w:rsid w:val="00430088"/>
    <w:rsid w:val="00456DD1"/>
    <w:rsid w:val="00461FC3"/>
    <w:rsid w:val="00462334"/>
    <w:rsid w:val="00474010"/>
    <w:rsid w:val="00474FBD"/>
    <w:rsid w:val="00476E17"/>
    <w:rsid w:val="00487300"/>
    <w:rsid w:val="00490F2E"/>
    <w:rsid w:val="004A00DD"/>
    <w:rsid w:val="004A30B5"/>
    <w:rsid w:val="004A4156"/>
    <w:rsid w:val="004A5DB9"/>
    <w:rsid w:val="004B58C4"/>
    <w:rsid w:val="004C0AE0"/>
    <w:rsid w:val="00503871"/>
    <w:rsid w:val="00511C70"/>
    <w:rsid w:val="00521EF8"/>
    <w:rsid w:val="00537934"/>
    <w:rsid w:val="005406BB"/>
    <w:rsid w:val="00560CCF"/>
    <w:rsid w:val="00561114"/>
    <w:rsid w:val="005752ED"/>
    <w:rsid w:val="00592431"/>
    <w:rsid w:val="005A256A"/>
    <w:rsid w:val="005A392A"/>
    <w:rsid w:val="005A73C5"/>
    <w:rsid w:val="005B3F9E"/>
    <w:rsid w:val="005D2C80"/>
    <w:rsid w:val="005E60E5"/>
    <w:rsid w:val="0062002E"/>
    <w:rsid w:val="00621EE4"/>
    <w:rsid w:val="0062218B"/>
    <w:rsid w:val="006357D4"/>
    <w:rsid w:val="00642105"/>
    <w:rsid w:val="0066341A"/>
    <w:rsid w:val="00674BA9"/>
    <w:rsid w:val="006777A2"/>
    <w:rsid w:val="006859C7"/>
    <w:rsid w:val="00687CB0"/>
    <w:rsid w:val="006A665E"/>
    <w:rsid w:val="006B00B1"/>
    <w:rsid w:val="006B4EC5"/>
    <w:rsid w:val="006B56D4"/>
    <w:rsid w:val="006B6E7A"/>
    <w:rsid w:val="006C45FD"/>
    <w:rsid w:val="006D035D"/>
    <w:rsid w:val="006D13EB"/>
    <w:rsid w:val="006F15F5"/>
    <w:rsid w:val="006F71D3"/>
    <w:rsid w:val="00702D83"/>
    <w:rsid w:val="007039C6"/>
    <w:rsid w:val="007054FB"/>
    <w:rsid w:val="007071F9"/>
    <w:rsid w:val="00707AC4"/>
    <w:rsid w:val="007109C2"/>
    <w:rsid w:val="00726043"/>
    <w:rsid w:val="0073484D"/>
    <w:rsid w:val="0074461B"/>
    <w:rsid w:val="00756A45"/>
    <w:rsid w:val="00762003"/>
    <w:rsid w:val="00762D1C"/>
    <w:rsid w:val="0077600A"/>
    <w:rsid w:val="00782A5D"/>
    <w:rsid w:val="00783D6C"/>
    <w:rsid w:val="0079457D"/>
    <w:rsid w:val="007A023E"/>
    <w:rsid w:val="007A02DB"/>
    <w:rsid w:val="007A34DF"/>
    <w:rsid w:val="007C4E3D"/>
    <w:rsid w:val="007D76A7"/>
    <w:rsid w:val="007E37AE"/>
    <w:rsid w:val="007E475B"/>
    <w:rsid w:val="008165A1"/>
    <w:rsid w:val="008239DA"/>
    <w:rsid w:val="008342A8"/>
    <w:rsid w:val="00865510"/>
    <w:rsid w:val="00865993"/>
    <w:rsid w:val="00870890"/>
    <w:rsid w:val="00881231"/>
    <w:rsid w:val="00887444"/>
    <w:rsid w:val="00894050"/>
    <w:rsid w:val="008A37E8"/>
    <w:rsid w:val="008A4196"/>
    <w:rsid w:val="008B18AA"/>
    <w:rsid w:val="008B19E4"/>
    <w:rsid w:val="008B1B4C"/>
    <w:rsid w:val="008B2F2B"/>
    <w:rsid w:val="008B4E77"/>
    <w:rsid w:val="008B5CDB"/>
    <w:rsid w:val="008C539B"/>
    <w:rsid w:val="008D025F"/>
    <w:rsid w:val="008E2DA0"/>
    <w:rsid w:val="008F0EF9"/>
    <w:rsid w:val="00901FB6"/>
    <w:rsid w:val="00950B0C"/>
    <w:rsid w:val="00952B93"/>
    <w:rsid w:val="0096113F"/>
    <w:rsid w:val="00984A19"/>
    <w:rsid w:val="009A569C"/>
    <w:rsid w:val="009A7161"/>
    <w:rsid w:val="009B1A12"/>
    <w:rsid w:val="009B37D6"/>
    <w:rsid w:val="009B37D8"/>
    <w:rsid w:val="009B4845"/>
    <w:rsid w:val="009C0F86"/>
    <w:rsid w:val="009D742D"/>
    <w:rsid w:val="009D785C"/>
    <w:rsid w:val="009E559D"/>
    <w:rsid w:val="009E745A"/>
    <w:rsid w:val="00A022D9"/>
    <w:rsid w:val="00A13B0D"/>
    <w:rsid w:val="00A23530"/>
    <w:rsid w:val="00A30036"/>
    <w:rsid w:val="00A32273"/>
    <w:rsid w:val="00A34C73"/>
    <w:rsid w:val="00A54ACA"/>
    <w:rsid w:val="00A63BD0"/>
    <w:rsid w:val="00A704B7"/>
    <w:rsid w:val="00A744D1"/>
    <w:rsid w:val="00A816A9"/>
    <w:rsid w:val="00A86A72"/>
    <w:rsid w:val="00A87101"/>
    <w:rsid w:val="00A94557"/>
    <w:rsid w:val="00AA4D0B"/>
    <w:rsid w:val="00AA4D2B"/>
    <w:rsid w:val="00AE636A"/>
    <w:rsid w:val="00AF4C84"/>
    <w:rsid w:val="00AF7092"/>
    <w:rsid w:val="00B02D35"/>
    <w:rsid w:val="00B04B3D"/>
    <w:rsid w:val="00B164E2"/>
    <w:rsid w:val="00B218B5"/>
    <w:rsid w:val="00B4213A"/>
    <w:rsid w:val="00B520DC"/>
    <w:rsid w:val="00B5508D"/>
    <w:rsid w:val="00B603DF"/>
    <w:rsid w:val="00B65970"/>
    <w:rsid w:val="00B65E3B"/>
    <w:rsid w:val="00B67190"/>
    <w:rsid w:val="00B70C8B"/>
    <w:rsid w:val="00B740FE"/>
    <w:rsid w:val="00BA226A"/>
    <w:rsid w:val="00BB41BB"/>
    <w:rsid w:val="00BC6255"/>
    <w:rsid w:val="00BC6BAE"/>
    <w:rsid w:val="00BD106A"/>
    <w:rsid w:val="00BD53D0"/>
    <w:rsid w:val="00BE65A8"/>
    <w:rsid w:val="00BE671F"/>
    <w:rsid w:val="00BF0213"/>
    <w:rsid w:val="00C07056"/>
    <w:rsid w:val="00C12228"/>
    <w:rsid w:val="00C170D6"/>
    <w:rsid w:val="00C17A6C"/>
    <w:rsid w:val="00C27F5F"/>
    <w:rsid w:val="00C400C4"/>
    <w:rsid w:val="00C434B0"/>
    <w:rsid w:val="00C65F7C"/>
    <w:rsid w:val="00C87334"/>
    <w:rsid w:val="00C91353"/>
    <w:rsid w:val="00C92386"/>
    <w:rsid w:val="00CA4E48"/>
    <w:rsid w:val="00CA5829"/>
    <w:rsid w:val="00CB5BBF"/>
    <w:rsid w:val="00CC40EB"/>
    <w:rsid w:val="00CD36F3"/>
    <w:rsid w:val="00CD500E"/>
    <w:rsid w:val="00CF3811"/>
    <w:rsid w:val="00CF5E93"/>
    <w:rsid w:val="00D00045"/>
    <w:rsid w:val="00D07804"/>
    <w:rsid w:val="00D17B0D"/>
    <w:rsid w:val="00D36706"/>
    <w:rsid w:val="00D37F78"/>
    <w:rsid w:val="00D40FF4"/>
    <w:rsid w:val="00D56E43"/>
    <w:rsid w:val="00D746C2"/>
    <w:rsid w:val="00DA35FB"/>
    <w:rsid w:val="00DC5C31"/>
    <w:rsid w:val="00DD2B29"/>
    <w:rsid w:val="00DE34FC"/>
    <w:rsid w:val="00E015F2"/>
    <w:rsid w:val="00E14E50"/>
    <w:rsid w:val="00E151E2"/>
    <w:rsid w:val="00E178F0"/>
    <w:rsid w:val="00E21083"/>
    <w:rsid w:val="00E22F92"/>
    <w:rsid w:val="00E32CA2"/>
    <w:rsid w:val="00E52648"/>
    <w:rsid w:val="00E56BAD"/>
    <w:rsid w:val="00E63473"/>
    <w:rsid w:val="00E639C6"/>
    <w:rsid w:val="00E65F85"/>
    <w:rsid w:val="00E73B40"/>
    <w:rsid w:val="00E96A7A"/>
    <w:rsid w:val="00EA4085"/>
    <w:rsid w:val="00EE1A9E"/>
    <w:rsid w:val="00EF005B"/>
    <w:rsid w:val="00EF65E7"/>
    <w:rsid w:val="00F07605"/>
    <w:rsid w:val="00F45F31"/>
    <w:rsid w:val="00F55717"/>
    <w:rsid w:val="00F563F9"/>
    <w:rsid w:val="00F64951"/>
    <w:rsid w:val="00F920C2"/>
    <w:rsid w:val="00F94B12"/>
    <w:rsid w:val="00FA1B1F"/>
    <w:rsid w:val="00FB3889"/>
    <w:rsid w:val="00FC2074"/>
    <w:rsid w:val="00FC7B0A"/>
    <w:rsid w:val="00FD2977"/>
    <w:rsid w:val="00FE04EA"/>
    <w:rsid w:val="00FE6908"/>
    <w:rsid w:val="00FE7868"/>
    <w:rsid w:val="00FF0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4B7"/>
    <w:rPr>
      <w:sz w:val="24"/>
      <w:szCs w:val="24"/>
    </w:rPr>
  </w:style>
  <w:style w:type="paragraph" w:styleId="Nadpis2">
    <w:name w:val="heading 2"/>
    <w:basedOn w:val="Normln"/>
    <w:next w:val="Normln"/>
    <w:link w:val="Nadpis2Char"/>
    <w:uiPriority w:val="99"/>
    <w:qFormat/>
    <w:locked/>
    <w:rsid w:val="00456DD1"/>
    <w:pPr>
      <w:keepNext/>
      <w:jc w:val="center"/>
      <w:outlineLvl w:val="1"/>
    </w:pPr>
    <w:rPr>
      <w:rFonts w:ascii="Cambria" w:hAnsi="Cambria"/>
      <w:b/>
      <w:i/>
      <w:sz w:val="28"/>
      <w:szCs w:val="20"/>
    </w:rPr>
  </w:style>
  <w:style w:type="paragraph" w:styleId="Nadpis3">
    <w:name w:val="heading 3"/>
    <w:basedOn w:val="Normln"/>
    <w:next w:val="Normln"/>
    <w:link w:val="Nadpis3Char"/>
    <w:uiPriority w:val="99"/>
    <w:qFormat/>
    <w:locked/>
    <w:rsid w:val="00456DD1"/>
    <w:pPr>
      <w:keepNext/>
      <w:autoSpaceDE w:val="0"/>
      <w:autoSpaceDN w:val="0"/>
      <w:adjustRightInd w:val="0"/>
      <w:outlineLvl w:val="2"/>
    </w:pPr>
    <w:rPr>
      <w:rFonts w:ascii="Cambria" w:hAnsi="Cambria"/>
      <w:b/>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341F36"/>
    <w:rPr>
      <w:rFonts w:ascii="Cambria" w:hAnsi="Cambria"/>
      <w:b/>
      <w:i/>
      <w:sz w:val="28"/>
    </w:rPr>
  </w:style>
  <w:style w:type="character" w:customStyle="1" w:styleId="Nadpis3Char">
    <w:name w:val="Nadpis 3 Char"/>
    <w:basedOn w:val="Standardnpsmoodstavce"/>
    <w:link w:val="Nadpis3"/>
    <w:uiPriority w:val="99"/>
    <w:semiHidden/>
    <w:locked/>
    <w:rsid w:val="00341F36"/>
    <w:rPr>
      <w:rFonts w:ascii="Cambria" w:hAnsi="Cambria"/>
      <w:b/>
      <w:sz w:val="26"/>
    </w:rPr>
  </w:style>
  <w:style w:type="paragraph" w:styleId="Textbubliny">
    <w:name w:val="Balloon Text"/>
    <w:basedOn w:val="Normln"/>
    <w:link w:val="TextbublinyChar"/>
    <w:uiPriority w:val="99"/>
    <w:semiHidden/>
    <w:rsid w:val="00A704B7"/>
    <w:rPr>
      <w:sz w:val="2"/>
      <w:szCs w:val="20"/>
    </w:rPr>
  </w:style>
  <w:style w:type="character" w:customStyle="1" w:styleId="TextbublinyChar">
    <w:name w:val="Text bubliny Char"/>
    <w:basedOn w:val="Standardnpsmoodstavce"/>
    <w:link w:val="Textbubliny"/>
    <w:uiPriority w:val="99"/>
    <w:semiHidden/>
    <w:locked/>
    <w:rsid w:val="004A4156"/>
    <w:rPr>
      <w:sz w:val="2"/>
    </w:rPr>
  </w:style>
  <w:style w:type="paragraph" w:styleId="Zhlav">
    <w:name w:val="header"/>
    <w:basedOn w:val="Normln"/>
    <w:link w:val="ZhlavChar"/>
    <w:uiPriority w:val="99"/>
    <w:semiHidden/>
    <w:rsid w:val="00A704B7"/>
    <w:pPr>
      <w:tabs>
        <w:tab w:val="center" w:pos="4536"/>
        <w:tab w:val="right" w:pos="9072"/>
      </w:tabs>
    </w:pPr>
    <w:rPr>
      <w:szCs w:val="20"/>
    </w:rPr>
  </w:style>
  <w:style w:type="character" w:customStyle="1" w:styleId="ZhlavChar">
    <w:name w:val="Záhlaví Char"/>
    <w:basedOn w:val="Standardnpsmoodstavce"/>
    <w:link w:val="Zhlav"/>
    <w:uiPriority w:val="99"/>
    <w:semiHidden/>
    <w:locked/>
    <w:rsid w:val="004A4156"/>
    <w:rPr>
      <w:sz w:val="24"/>
    </w:rPr>
  </w:style>
  <w:style w:type="paragraph" w:styleId="Zpat">
    <w:name w:val="footer"/>
    <w:basedOn w:val="Normln"/>
    <w:link w:val="ZpatChar"/>
    <w:uiPriority w:val="99"/>
    <w:semiHidden/>
    <w:rsid w:val="00A704B7"/>
    <w:pPr>
      <w:tabs>
        <w:tab w:val="center" w:pos="4536"/>
        <w:tab w:val="right" w:pos="9072"/>
      </w:tabs>
    </w:pPr>
    <w:rPr>
      <w:szCs w:val="20"/>
    </w:rPr>
  </w:style>
  <w:style w:type="character" w:customStyle="1" w:styleId="ZpatChar">
    <w:name w:val="Zápatí Char"/>
    <w:basedOn w:val="Standardnpsmoodstavce"/>
    <w:link w:val="Zpat"/>
    <w:uiPriority w:val="99"/>
    <w:semiHidden/>
    <w:locked/>
    <w:rsid w:val="004A4156"/>
    <w:rPr>
      <w:sz w:val="24"/>
    </w:rPr>
  </w:style>
  <w:style w:type="paragraph" w:styleId="Textkomente">
    <w:name w:val="annotation text"/>
    <w:basedOn w:val="Normln"/>
    <w:link w:val="TextkomenteChar"/>
    <w:uiPriority w:val="99"/>
    <w:semiHidden/>
    <w:rsid w:val="00A63BD0"/>
    <w:rPr>
      <w:sz w:val="20"/>
      <w:szCs w:val="20"/>
    </w:rPr>
  </w:style>
  <w:style w:type="character" w:customStyle="1" w:styleId="TextkomenteChar">
    <w:name w:val="Text komentáře Char"/>
    <w:basedOn w:val="Standardnpsmoodstavce"/>
    <w:link w:val="Textkomente"/>
    <w:uiPriority w:val="99"/>
    <w:semiHidden/>
    <w:locked/>
    <w:rsid w:val="00A63BD0"/>
  </w:style>
  <w:style w:type="character" w:styleId="Odkaznakoment">
    <w:name w:val="annotation reference"/>
    <w:basedOn w:val="Standardnpsmoodstavce"/>
    <w:uiPriority w:val="99"/>
    <w:semiHidden/>
    <w:rsid w:val="00A63BD0"/>
    <w:rPr>
      <w:rFonts w:cs="Times New Roman"/>
      <w:sz w:val="16"/>
    </w:rPr>
  </w:style>
  <w:style w:type="paragraph" w:customStyle="1" w:styleId="Parlament">
    <w:name w:val="Parlament"/>
    <w:basedOn w:val="Normln"/>
    <w:next w:val="Normln"/>
    <w:uiPriority w:val="99"/>
    <w:rsid w:val="00456DD1"/>
    <w:pPr>
      <w:keepNext/>
      <w:keepLines/>
      <w:spacing w:before="360" w:after="240"/>
      <w:jc w:val="both"/>
    </w:pPr>
    <w:rPr>
      <w:szCs w:val="20"/>
    </w:rPr>
  </w:style>
  <w:style w:type="paragraph" w:styleId="Zkladntext">
    <w:name w:val="Body Text"/>
    <w:basedOn w:val="Normln"/>
    <w:link w:val="ZkladntextChar"/>
    <w:uiPriority w:val="99"/>
    <w:rsid w:val="00456DD1"/>
    <w:pPr>
      <w:jc w:val="both"/>
    </w:pPr>
    <w:rPr>
      <w:szCs w:val="20"/>
    </w:rPr>
  </w:style>
  <w:style w:type="character" w:customStyle="1" w:styleId="ZkladntextChar">
    <w:name w:val="Základní text Char"/>
    <w:basedOn w:val="Standardnpsmoodstavce"/>
    <w:link w:val="Zkladntext"/>
    <w:uiPriority w:val="99"/>
    <w:semiHidden/>
    <w:locked/>
    <w:rsid w:val="00341F36"/>
    <w:rPr>
      <w:sz w:val="24"/>
    </w:rPr>
  </w:style>
  <w:style w:type="paragraph" w:styleId="Zkladntextodsazen2">
    <w:name w:val="Body Text Indent 2"/>
    <w:basedOn w:val="Normln"/>
    <w:link w:val="Zkladntextodsazen2Char"/>
    <w:uiPriority w:val="99"/>
    <w:rsid w:val="00456DD1"/>
    <w:pPr>
      <w:spacing w:after="120" w:line="480" w:lineRule="auto"/>
      <w:ind w:left="283"/>
    </w:pPr>
    <w:rPr>
      <w:szCs w:val="20"/>
    </w:rPr>
  </w:style>
  <w:style w:type="character" w:customStyle="1" w:styleId="Zkladntextodsazen2Char">
    <w:name w:val="Základní text odsazený 2 Char"/>
    <w:basedOn w:val="Standardnpsmoodstavce"/>
    <w:link w:val="Zkladntextodsazen2"/>
    <w:uiPriority w:val="99"/>
    <w:semiHidden/>
    <w:locked/>
    <w:rsid w:val="00341F36"/>
    <w:rPr>
      <w:sz w:val="24"/>
    </w:rPr>
  </w:style>
  <w:style w:type="paragraph" w:styleId="Zkladntext2">
    <w:name w:val="Body Text 2"/>
    <w:basedOn w:val="Normln"/>
    <w:link w:val="Zkladntext2Char"/>
    <w:uiPriority w:val="99"/>
    <w:rsid w:val="00456DD1"/>
    <w:pPr>
      <w:spacing w:after="120" w:line="480" w:lineRule="auto"/>
    </w:pPr>
    <w:rPr>
      <w:szCs w:val="20"/>
    </w:rPr>
  </w:style>
  <w:style w:type="character" w:customStyle="1" w:styleId="Zkladntext2Char">
    <w:name w:val="Základní text 2 Char"/>
    <w:basedOn w:val="Standardnpsmoodstavce"/>
    <w:link w:val="Zkladntext2"/>
    <w:uiPriority w:val="99"/>
    <w:semiHidden/>
    <w:locked/>
    <w:rsid w:val="00341F36"/>
    <w:rPr>
      <w:sz w:val="24"/>
    </w:rPr>
  </w:style>
  <w:style w:type="character" w:styleId="Hypertextovodkaz">
    <w:name w:val="Hyperlink"/>
    <w:basedOn w:val="Standardnpsmoodstavce"/>
    <w:uiPriority w:val="99"/>
    <w:rsid w:val="001739C8"/>
    <w:rPr>
      <w:rFonts w:cs="Times New Roman"/>
      <w:color w:val="0000FF"/>
      <w:u w:val="single"/>
    </w:rPr>
  </w:style>
  <w:style w:type="paragraph" w:styleId="Odstavecseseznamem">
    <w:name w:val="List Paragraph"/>
    <w:basedOn w:val="Normln"/>
    <w:uiPriority w:val="99"/>
    <w:qFormat/>
    <w:rsid w:val="00707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4B7"/>
    <w:rPr>
      <w:sz w:val="24"/>
      <w:szCs w:val="24"/>
    </w:rPr>
  </w:style>
  <w:style w:type="paragraph" w:styleId="Nadpis2">
    <w:name w:val="heading 2"/>
    <w:basedOn w:val="Normln"/>
    <w:next w:val="Normln"/>
    <w:link w:val="Nadpis2Char"/>
    <w:uiPriority w:val="99"/>
    <w:qFormat/>
    <w:locked/>
    <w:rsid w:val="00456DD1"/>
    <w:pPr>
      <w:keepNext/>
      <w:jc w:val="center"/>
      <w:outlineLvl w:val="1"/>
    </w:pPr>
    <w:rPr>
      <w:rFonts w:ascii="Cambria" w:hAnsi="Cambria"/>
      <w:b/>
      <w:i/>
      <w:sz w:val="28"/>
      <w:szCs w:val="20"/>
    </w:rPr>
  </w:style>
  <w:style w:type="paragraph" w:styleId="Nadpis3">
    <w:name w:val="heading 3"/>
    <w:basedOn w:val="Normln"/>
    <w:next w:val="Normln"/>
    <w:link w:val="Nadpis3Char"/>
    <w:uiPriority w:val="99"/>
    <w:qFormat/>
    <w:locked/>
    <w:rsid w:val="00456DD1"/>
    <w:pPr>
      <w:keepNext/>
      <w:autoSpaceDE w:val="0"/>
      <w:autoSpaceDN w:val="0"/>
      <w:adjustRightInd w:val="0"/>
      <w:outlineLvl w:val="2"/>
    </w:pPr>
    <w:rPr>
      <w:rFonts w:ascii="Cambria" w:hAnsi="Cambria"/>
      <w:b/>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341F36"/>
    <w:rPr>
      <w:rFonts w:ascii="Cambria" w:hAnsi="Cambria"/>
      <w:b/>
      <w:i/>
      <w:sz w:val="28"/>
    </w:rPr>
  </w:style>
  <w:style w:type="character" w:customStyle="1" w:styleId="Nadpis3Char">
    <w:name w:val="Nadpis 3 Char"/>
    <w:basedOn w:val="Standardnpsmoodstavce"/>
    <w:link w:val="Nadpis3"/>
    <w:uiPriority w:val="99"/>
    <w:semiHidden/>
    <w:locked/>
    <w:rsid w:val="00341F36"/>
    <w:rPr>
      <w:rFonts w:ascii="Cambria" w:hAnsi="Cambria"/>
      <w:b/>
      <w:sz w:val="26"/>
    </w:rPr>
  </w:style>
  <w:style w:type="paragraph" w:styleId="Textbubliny">
    <w:name w:val="Balloon Text"/>
    <w:basedOn w:val="Normln"/>
    <w:link w:val="TextbublinyChar"/>
    <w:uiPriority w:val="99"/>
    <w:semiHidden/>
    <w:rsid w:val="00A704B7"/>
    <w:rPr>
      <w:sz w:val="2"/>
      <w:szCs w:val="20"/>
    </w:rPr>
  </w:style>
  <w:style w:type="character" w:customStyle="1" w:styleId="TextbublinyChar">
    <w:name w:val="Text bubliny Char"/>
    <w:basedOn w:val="Standardnpsmoodstavce"/>
    <w:link w:val="Textbubliny"/>
    <w:uiPriority w:val="99"/>
    <w:semiHidden/>
    <w:locked/>
    <w:rsid w:val="004A4156"/>
    <w:rPr>
      <w:sz w:val="2"/>
    </w:rPr>
  </w:style>
  <w:style w:type="paragraph" w:styleId="Zhlav">
    <w:name w:val="header"/>
    <w:basedOn w:val="Normln"/>
    <w:link w:val="ZhlavChar"/>
    <w:uiPriority w:val="99"/>
    <w:semiHidden/>
    <w:rsid w:val="00A704B7"/>
    <w:pPr>
      <w:tabs>
        <w:tab w:val="center" w:pos="4536"/>
        <w:tab w:val="right" w:pos="9072"/>
      </w:tabs>
    </w:pPr>
    <w:rPr>
      <w:szCs w:val="20"/>
    </w:rPr>
  </w:style>
  <w:style w:type="character" w:customStyle="1" w:styleId="ZhlavChar">
    <w:name w:val="Záhlaví Char"/>
    <w:basedOn w:val="Standardnpsmoodstavce"/>
    <w:link w:val="Zhlav"/>
    <w:uiPriority w:val="99"/>
    <w:semiHidden/>
    <w:locked/>
    <w:rsid w:val="004A4156"/>
    <w:rPr>
      <w:sz w:val="24"/>
    </w:rPr>
  </w:style>
  <w:style w:type="paragraph" w:styleId="Zpat">
    <w:name w:val="footer"/>
    <w:basedOn w:val="Normln"/>
    <w:link w:val="ZpatChar"/>
    <w:uiPriority w:val="99"/>
    <w:semiHidden/>
    <w:rsid w:val="00A704B7"/>
    <w:pPr>
      <w:tabs>
        <w:tab w:val="center" w:pos="4536"/>
        <w:tab w:val="right" w:pos="9072"/>
      </w:tabs>
    </w:pPr>
    <w:rPr>
      <w:szCs w:val="20"/>
    </w:rPr>
  </w:style>
  <w:style w:type="character" w:customStyle="1" w:styleId="ZpatChar">
    <w:name w:val="Zápatí Char"/>
    <w:basedOn w:val="Standardnpsmoodstavce"/>
    <w:link w:val="Zpat"/>
    <w:uiPriority w:val="99"/>
    <w:semiHidden/>
    <w:locked/>
    <w:rsid w:val="004A4156"/>
    <w:rPr>
      <w:sz w:val="24"/>
    </w:rPr>
  </w:style>
  <w:style w:type="paragraph" w:styleId="Textkomente">
    <w:name w:val="annotation text"/>
    <w:basedOn w:val="Normln"/>
    <w:link w:val="TextkomenteChar"/>
    <w:uiPriority w:val="99"/>
    <w:semiHidden/>
    <w:rsid w:val="00A63BD0"/>
    <w:rPr>
      <w:sz w:val="20"/>
      <w:szCs w:val="20"/>
    </w:rPr>
  </w:style>
  <w:style w:type="character" w:customStyle="1" w:styleId="TextkomenteChar">
    <w:name w:val="Text komentáře Char"/>
    <w:basedOn w:val="Standardnpsmoodstavce"/>
    <w:link w:val="Textkomente"/>
    <w:uiPriority w:val="99"/>
    <w:semiHidden/>
    <w:locked/>
    <w:rsid w:val="00A63BD0"/>
  </w:style>
  <w:style w:type="character" w:styleId="Odkaznakoment">
    <w:name w:val="annotation reference"/>
    <w:basedOn w:val="Standardnpsmoodstavce"/>
    <w:uiPriority w:val="99"/>
    <w:semiHidden/>
    <w:rsid w:val="00A63BD0"/>
    <w:rPr>
      <w:rFonts w:cs="Times New Roman"/>
      <w:sz w:val="16"/>
    </w:rPr>
  </w:style>
  <w:style w:type="paragraph" w:customStyle="1" w:styleId="Parlament">
    <w:name w:val="Parlament"/>
    <w:basedOn w:val="Normln"/>
    <w:next w:val="Normln"/>
    <w:uiPriority w:val="99"/>
    <w:rsid w:val="00456DD1"/>
    <w:pPr>
      <w:keepNext/>
      <w:keepLines/>
      <w:spacing w:before="360" w:after="240"/>
      <w:jc w:val="both"/>
    </w:pPr>
    <w:rPr>
      <w:szCs w:val="20"/>
    </w:rPr>
  </w:style>
  <w:style w:type="paragraph" w:styleId="Zkladntext">
    <w:name w:val="Body Text"/>
    <w:basedOn w:val="Normln"/>
    <w:link w:val="ZkladntextChar"/>
    <w:uiPriority w:val="99"/>
    <w:rsid w:val="00456DD1"/>
    <w:pPr>
      <w:jc w:val="both"/>
    </w:pPr>
    <w:rPr>
      <w:szCs w:val="20"/>
    </w:rPr>
  </w:style>
  <w:style w:type="character" w:customStyle="1" w:styleId="ZkladntextChar">
    <w:name w:val="Základní text Char"/>
    <w:basedOn w:val="Standardnpsmoodstavce"/>
    <w:link w:val="Zkladntext"/>
    <w:uiPriority w:val="99"/>
    <w:semiHidden/>
    <w:locked/>
    <w:rsid w:val="00341F36"/>
    <w:rPr>
      <w:sz w:val="24"/>
    </w:rPr>
  </w:style>
  <w:style w:type="paragraph" w:styleId="Zkladntextodsazen2">
    <w:name w:val="Body Text Indent 2"/>
    <w:basedOn w:val="Normln"/>
    <w:link w:val="Zkladntextodsazen2Char"/>
    <w:uiPriority w:val="99"/>
    <w:rsid w:val="00456DD1"/>
    <w:pPr>
      <w:spacing w:after="120" w:line="480" w:lineRule="auto"/>
      <w:ind w:left="283"/>
    </w:pPr>
    <w:rPr>
      <w:szCs w:val="20"/>
    </w:rPr>
  </w:style>
  <w:style w:type="character" w:customStyle="1" w:styleId="Zkladntextodsazen2Char">
    <w:name w:val="Základní text odsazený 2 Char"/>
    <w:basedOn w:val="Standardnpsmoodstavce"/>
    <w:link w:val="Zkladntextodsazen2"/>
    <w:uiPriority w:val="99"/>
    <w:semiHidden/>
    <w:locked/>
    <w:rsid w:val="00341F36"/>
    <w:rPr>
      <w:sz w:val="24"/>
    </w:rPr>
  </w:style>
  <w:style w:type="paragraph" w:styleId="Zkladntext2">
    <w:name w:val="Body Text 2"/>
    <w:basedOn w:val="Normln"/>
    <w:link w:val="Zkladntext2Char"/>
    <w:uiPriority w:val="99"/>
    <w:rsid w:val="00456DD1"/>
    <w:pPr>
      <w:spacing w:after="120" w:line="480" w:lineRule="auto"/>
    </w:pPr>
    <w:rPr>
      <w:szCs w:val="20"/>
    </w:rPr>
  </w:style>
  <w:style w:type="character" w:customStyle="1" w:styleId="Zkladntext2Char">
    <w:name w:val="Základní text 2 Char"/>
    <w:basedOn w:val="Standardnpsmoodstavce"/>
    <w:link w:val="Zkladntext2"/>
    <w:uiPriority w:val="99"/>
    <w:semiHidden/>
    <w:locked/>
    <w:rsid w:val="00341F36"/>
    <w:rPr>
      <w:sz w:val="24"/>
    </w:rPr>
  </w:style>
  <w:style w:type="character" w:styleId="Hypertextovodkaz">
    <w:name w:val="Hyperlink"/>
    <w:basedOn w:val="Standardnpsmoodstavce"/>
    <w:uiPriority w:val="99"/>
    <w:rsid w:val="001739C8"/>
    <w:rPr>
      <w:rFonts w:cs="Times New Roman"/>
      <w:color w:val="0000FF"/>
      <w:u w:val="single"/>
    </w:rPr>
  </w:style>
  <w:style w:type="paragraph" w:styleId="Odstavecseseznamem">
    <w:name w:val="List Paragraph"/>
    <w:basedOn w:val="Normln"/>
    <w:uiPriority w:val="99"/>
    <w:qFormat/>
    <w:rsid w:val="00707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tisek.linhart@mfcr.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D&#367;vodov&#225;%20zpr&#225;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Důvodová zpráva</Template>
  <TotalTime>0</TotalTime>
  <Pages>13</Pages>
  <Words>4068</Words>
  <Characters>24006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"[Klepněte sem a vložte římské číslo dle čísla na obálce</vt:lpstr>
    </vt:vector>
  </TitlesOfParts>
  <Company>uvcr</Company>
  <LinksUpToDate>false</LinksUpToDate>
  <CharactersWithSpaces>28018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"[Klepněte sem a vložte římské číslo dle čísla na obálce</dc:title>
  <dc:creator>Tittelbach Václav Ing.</dc:creator>
  <cp:lastModifiedBy>KACR - Katerina Sikorova</cp:lastModifiedBy>
  <cp:revision>2</cp:revision>
  <cp:lastPrinted>2004-05-12T10:49:00Z</cp:lastPrinted>
  <dcterms:created xsi:type="dcterms:W3CDTF">2013-11-01T08:21:00Z</dcterms:created>
  <dcterms:modified xsi:type="dcterms:W3CDTF">2013-11-01T08:21:00Z</dcterms:modified>
</cp:coreProperties>
</file>