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6A" w:rsidRPr="00BB4AA2" w:rsidRDefault="00220607" w:rsidP="00BB4AA2">
      <w:pPr>
        <w:spacing w:after="60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B4AA2">
        <w:rPr>
          <w:rFonts w:ascii="Arial" w:hAnsi="Arial" w:cs="Arial"/>
          <w:b/>
          <w:sz w:val="22"/>
          <w:szCs w:val="22"/>
        </w:rPr>
        <w:t>III.</w:t>
      </w:r>
    </w:p>
    <w:p w:rsidR="00EB596A" w:rsidRPr="0057578A" w:rsidRDefault="003F4516" w:rsidP="00BB4AA2">
      <w:pPr>
        <w:spacing w:after="600"/>
        <w:jc w:val="center"/>
      </w:pPr>
      <w:r>
        <w:rPr>
          <w:rFonts w:ascii="Arial" w:hAnsi="Arial" w:cs="Arial"/>
          <w:b/>
          <w:szCs w:val="22"/>
        </w:rPr>
        <w:t>ODŮVODNĚNÍ</w:t>
      </w:r>
    </w:p>
    <w:p w:rsidR="00EB596A" w:rsidRPr="00BB4AA2" w:rsidRDefault="00EB596A" w:rsidP="00EB596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B4AA2">
        <w:rPr>
          <w:rFonts w:ascii="Arial" w:hAnsi="Arial" w:cs="Arial"/>
          <w:b/>
          <w:bCs/>
          <w:sz w:val="22"/>
          <w:szCs w:val="22"/>
        </w:rPr>
        <w:t>Obecná část</w:t>
      </w:r>
    </w:p>
    <w:p w:rsidR="00EB596A" w:rsidRPr="00BB4AA2" w:rsidRDefault="00EB596A" w:rsidP="00EB596A">
      <w:pPr>
        <w:jc w:val="both"/>
        <w:rPr>
          <w:rFonts w:ascii="Arial" w:hAnsi="Arial" w:cs="Arial"/>
          <w:sz w:val="22"/>
          <w:szCs w:val="22"/>
        </w:rPr>
      </w:pPr>
    </w:p>
    <w:p w:rsidR="00EB596A" w:rsidRPr="00BB4AA2" w:rsidRDefault="00EB596A" w:rsidP="00EB596A">
      <w:pPr>
        <w:spacing w:before="120" w:after="120"/>
        <w:jc w:val="both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B4AA2">
        <w:rPr>
          <w:rFonts w:ascii="Arial" w:hAnsi="Arial" w:cs="Arial"/>
          <w:b/>
          <w:color w:val="000000"/>
          <w:sz w:val="22"/>
          <w:szCs w:val="22"/>
          <w:u w:val="single"/>
        </w:rPr>
        <w:t>Název</w:t>
      </w:r>
    </w:p>
    <w:p w:rsidR="00EB596A" w:rsidRPr="00BB4AA2" w:rsidRDefault="00EB596A" w:rsidP="00EB596A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BB4AA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Návrh vyhlášky, kterou se mění vyhláška č. 270/2010 Sb., </w:t>
      </w:r>
      <w:r w:rsidR="00220607" w:rsidRPr="00BB4AA2">
        <w:rPr>
          <w:rFonts w:ascii="Arial" w:hAnsi="Arial" w:cs="Arial"/>
          <w:b w:val="0"/>
          <w:bCs w:val="0"/>
          <w:color w:val="000000"/>
          <w:sz w:val="22"/>
          <w:szCs w:val="22"/>
        </w:rPr>
        <w:t>o inventarizaci majetku a </w:t>
      </w:r>
      <w:r w:rsidRPr="00BB4AA2">
        <w:rPr>
          <w:rFonts w:ascii="Arial" w:hAnsi="Arial" w:cs="Arial"/>
          <w:b w:val="0"/>
          <w:bCs w:val="0"/>
          <w:color w:val="000000"/>
          <w:sz w:val="22"/>
          <w:szCs w:val="22"/>
        </w:rPr>
        <w:t>závazků, (dále jen „návrh vyhlášky“).</w:t>
      </w:r>
    </w:p>
    <w:p w:rsidR="00EB596A" w:rsidRPr="00BB4AA2" w:rsidRDefault="00EB596A" w:rsidP="00EB596A">
      <w:pPr>
        <w:spacing w:before="120" w:after="120"/>
        <w:jc w:val="both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B4AA2">
        <w:rPr>
          <w:rFonts w:ascii="Arial" w:hAnsi="Arial" w:cs="Arial"/>
          <w:b/>
          <w:color w:val="000000"/>
          <w:sz w:val="22"/>
          <w:szCs w:val="22"/>
          <w:u w:val="single"/>
        </w:rPr>
        <w:t>Vysvětlení nezbytnosti navrhované právní úpravy identifikací problémů, cílů, kterých má být dosaženo</w:t>
      </w:r>
      <w:r w:rsidR="00220607" w:rsidRPr="00BB4AA2">
        <w:rPr>
          <w:rFonts w:ascii="Arial" w:hAnsi="Arial" w:cs="Arial"/>
          <w:b/>
          <w:color w:val="000000"/>
          <w:sz w:val="22"/>
          <w:szCs w:val="22"/>
          <w:u w:val="single"/>
        </w:rPr>
        <w:t>,</w:t>
      </w:r>
      <w:r w:rsidRPr="00BB4AA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a rizik spojených s nečinností</w:t>
      </w:r>
    </w:p>
    <w:p w:rsidR="00EB596A" w:rsidRPr="00BB4AA2" w:rsidRDefault="00EB596A" w:rsidP="00EB596A">
      <w:pPr>
        <w:pStyle w:val="Nadpis1"/>
        <w:spacing w:before="120" w:after="120"/>
        <w:ind w:firstLine="357"/>
        <w:rPr>
          <w:rFonts w:ascii="Arial" w:hAnsi="Arial" w:cs="Arial"/>
          <w:b w:val="0"/>
          <w:sz w:val="22"/>
          <w:szCs w:val="22"/>
        </w:rPr>
      </w:pPr>
      <w:r w:rsidRPr="00BB4AA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Důvodem předložení návrhu vyhlášky jsou změny </w:t>
      </w:r>
      <w:r w:rsidRPr="00BB4AA2">
        <w:rPr>
          <w:rFonts w:ascii="Arial" w:hAnsi="Arial" w:cs="Arial"/>
          <w:b w:val="0"/>
          <w:sz w:val="22"/>
          <w:szCs w:val="22"/>
        </w:rPr>
        <w:t>legislativně technického charakteru související se zajištěním souladu se zákonem č. 563/1991 Sb., o účetnictví, ve znění pozdějších předpisů, (dále jen „zákon o účetnictví“)</w:t>
      </w:r>
      <w:r w:rsidRPr="00BB4AA2">
        <w:rPr>
          <w:rFonts w:ascii="Arial" w:hAnsi="Arial" w:cs="Arial"/>
          <w:sz w:val="22"/>
          <w:szCs w:val="22"/>
        </w:rPr>
        <w:t xml:space="preserve"> </w:t>
      </w:r>
      <w:r w:rsidRPr="00BB4AA2">
        <w:rPr>
          <w:rFonts w:ascii="Arial" w:hAnsi="Arial" w:cs="Arial"/>
          <w:b w:val="0"/>
          <w:sz w:val="22"/>
          <w:szCs w:val="22"/>
        </w:rPr>
        <w:t xml:space="preserve">a související se </w:t>
      </w:r>
      <w:r w:rsidR="006C1D67" w:rsidRPr="00BB4AA2">
        <w:rPr>
          <w:rFonts w:ascii="Arial" w:hAnsi="Arial" w:cs="Arial"/>
          <w:b w:val="0"/>
          <w:color w:val="000000"/>
          <w:sz w:val="22"/>
          <w:szCs w:val="22"/>
        </w:rPr>
        <w:t>zajištěním souladu se zákonem</w:t>
      </w:r>
      <w:r w:rsidR="006C1D67" w:rsidRPr="00BB4AA2">
        <w:rPr>
          <w:rFonts w:ascii="Arial" w:hAnsi="Arial" w:cs="Arial"/>
          <w:sz w:val="22"/>
          <w:szCs w:val="22"/>
        </w:rPr>
        <w:t xml:space="preserve"> </w:t>
      </w:r>
      <w:r w:rsidR="006C1D67" w:rsidRPr="00BB4AA2">
        <w:rPr>
          <w:rFonts w:ascii="Arial" w:hAnsi="Arial" w:cs="Arial"/>
          <w:b w:val="0"/>
          <w:color w:val="000000"/>
          <w:sz w:val="22"/>
          <w:szCs w:val="22"/>
        </w:rPr>
        <w:t xml:space="preserve">č. 221/2015 Sb., kterým se mění zákon č. 563/1991 Sb., o účetnictví, ve znění pozdějších předpisů, a některé další zákony, (dále jen „zákon č. 221/2015 Sb.“) </w:t>
      </w:r>
      <w:r w:rsidRPr="00BB4AA2">
        <w:rPr>
          <w:rFonts w:ascii="Arial" w:hAnsi="Arial" w:cs="Arial"/>
          <w:b w:val="0"/>
          <w:color w:val="000000"/>
          <w:sz w:val="22"/>
          <w:szCs w:val="22"/>
        </w:rPr>
        <w:t>který především provádí dokončení transpozice směrnice Evropského parlamentu</w:t>
      </w:r>
      <w:r w:rsidR="00220607" w:rsidRPr="00BB4AA2">
        <w:rPr>
          <w:rFonts w:ascii="Arial" w:hAnsi="Arial" w:cs="Arial"/>
          <w:b w:val="0"/>
          <w:color w:val="000000"/>
          <w:sz w:val="22"/>
          <w:szCs w:val="22"/>
        </w:rPr>
        <w:t xml:space="preserve"> a Rady 2013/34/EU ze dne 26. </w:t>
      </w:r>
      <w:r w:rsidRPr="00BB4AA2">
        <w:rPr>
          <w:rFonts w:ascii="Arial" w:hAnsi="Arial" w:cs="Arial"/>
          <w:b w:val="0"/>
          <w:color w:val="000000"/>
          <w:sz w:val="22"/>
          <w:szCs w:val="22"/>
        </w:rPr>
        <w:t>června 2013 o ročních účetních závěrkách, konso</w:t>
      </w:r>
      <w:r w:rsidR="00220607" w:rsidRPr="00BB4AA2">
        <w:rPr>
          <w:rFonts w:ascii="Arial" w:hAnsi="Arial" w:cs="Arial"/>
          <w:b w:val="0"/>
          <w:color w:val="000000"/>
          <w:sz w:val="22"/>
          <w:szCs w:val="22"/>
        </w:rPr>
        <w:t>lidovaných účetních závěrkách a </w:t>
      </w:r>
      <w:r w:rsidRPr="00BB4AA2">
        <w:rPr>
          <w:rFonts w:ascii="Arial" w:hAnsi="Arial" w:cs="Arial"/>
          <w:b w:val="0"/>
          <w:color w:val="000000"/>
          <w:sz w:val="22"/>
          <w:szCs w:val="22"/>
        </w:rPr>
        <w:t>souvisejících zprávách některých forem podniků, o změně směrnic Evropského parlamentu a Rady 2006/43/ES a o zr</w:t>
      </w:r>
      <w:r w:rsidR="00BB4AA2">
        <w:rPr>
          <w:rFonts w:ascii="Arial" w:hAnsi="Arial" w:cs="Arial"/>
          <w:b w:val="0"/>
          <w:color w:val="000000"/>
          <w:sz w:val="22"/>
          <w:szCs w:val="22"/>
        </w:rPr>
        <w:t>ušení směrnic Rady 78/660/EHS a </w:t>
      </w:r>
      <w:r w:rsidRPr="00BB4AA2">
        <w:rPr>
          <w:rFonts w:ascii="Arial" w:hAnsi="Arial" w:cs="Arial"/>
          <w:b w:val="0"/>
          <w:color w:val="000000"/>
          <w:sz w:val="22"/>
          <w:szCs w:val="22"/>
        </w:rPr>
        <w:t>83/349/EHS.</w:t>
      </w:r>
    </w:p>
    <w:p w:rsidR="00EB596A" w:rsidRPr="00BB4AA2" w:rsidRDefault="00EB596A" w:rsidP="00EB596A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BB4AA2">
        <w:rPr>
          <w:rFonts w:ascii="Arial" w:hAnsi="Arial" w:cs="Arial"/>
          <w:b w:val="0"/>
          <w:bCs w:val="0"/>
          <w:color w:val="000000"/>
          <w:sz w:val="22"/>
          <w:szCs w:val="22"/>
        </w:rPr>
        <w:t>Cílem předložení návrhu vyhlášky je posílení právní jistoty vybraných účetních jednotek, a to v souvislosti se zajištěním souladu</w:t>
      </w:r>
      <w:r w:rsidRPr="00BB4AA2">
        <w:rPr>
          <w:rFonts w:ascii="Arial" w:hAnsi="Arial" w:cs="Arial"/>
          <w:b w:val="0"/>
          <w:sz w:val="22"/>
          <w:szCs w:val="22"/>
        </w:rPr>
        <w:t xml:space="preserve"> se zákonem o účetnictví</w:t>
      </w:r>
      <w:r w:rsidRPr="00BB4AA2">
        <w:rPr>
          <w:rFonts w:ascii="Arial" w:hAnsi="Arial" w:cs="Arial"/>
          <w:sz w:val="22"/>
          <w:szCs w:val="22"/>
        </w:rPr>
        <w:t xml:space="preserve"> </w:t>
      </w:r>
      <w:r w:rsidRPr="00BB4AA2">
        <w:rPr>
          <w:rFonts w:ascii="Arial" w:hAnsi="Arial" w:cs="Arial"/>
          <w:b w:val="0"/>
          <w:sz w:val="22"/>
          <w:szCs w:val="22"/>
        </w:rPr>
        <w:t xml:space="preserve">a </w:t>
      </w:r>
      <w:r w:rsidRPr="00BB4AA2">
        <w:rPr>
          <w:rFonts w:ascii="Arial" w:hAnsi="Arial" w:cs="Arial"/>
          <w:b w:val="0"/>
          <w:color w:val="000000"/>
          <w:sz w:val="22"/>
          <w:szCs w:val="22"/>
        </w:rPr>
        <w:t>s</w:t>
      </w:r>
      <w:r w:rsidR="003B7801" w:rsidRPr="00BB4AA2">
        <w:rPr>
          <w:rFonts w:ascii="Arial" w:hAnsi="Arial" w:cs="Arial"/>
          <w:b w:val="0"/>
          <w:color w:val="000000"/>
          <w:sz w:val="22"/>
          <w:szCs w:val="22"/>
        </w:rPr>
        <w:t>e zákonem č. 221/2015 Sb</w:t>
      </w:r>
      <w:r w:rsidRPr="00BB4AA2">
        <w:rPr>
          <w:rFonts w:ascii="Arial" w:hAnsi="Arial" w:cs="Arial"/>
          <w:b w:val="0"/>
          <w:bCs w:val="0"/>
          <w:color w:val="000000"/>
          <w:sz w:val="22"/>
          <w:szCs w:val="22"/>
        </w:rPr>
        <w:t>.</w:t>
      </w:r>
    </w:p>
    <w:p w:rsidR="00EB596A" w:rsidRPr="00BB4AA2" w:rsidRDefault="00EB596A" w:rsidP="00EB596A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BB4AA2">
        <w:rPr>
          <w:rFonts w:ascii="Arial" w:hAnsi="Arial" w:cs="Arial"/>
          <w:sz w:val="22"/>
          <w:szCs w:val="22"/>
        </w:rPr>
        <w:t>Pokud by návrh vyhlášky nereagoval na výše uvedený cíl, tak by docházelo k možným nesprávným interpretacím některých ustanovení vyhlášky č. 270/2010 Sb., o inventarizaci majetku a závazků.</w:t>
      </w:r>
    </w:p>
    <w:p w:rsidR="00EB596A" w:rsidRPr="00BB4AA2" w:rsidRDefault="00EB596A" w:rsidP="00EB596A">
      <w:pPr>
        <w:spacing w:before="120" w:after="120"/>
        <w:jc w:val="both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B4AA2">
        <w:rPr>
          <w:rFonts w:ascii="Arial" w:hAnsi="Arial" w:cs="Arial"/>
          <w:b/>
          <w:color w:val="000000"/>
          <w:sz w:val="22"/>
          <w:szCs w:val="22"/>
          <w:u w:val="single"/>
        </w:rPr>
        <w:t>Dotčené subjekty</w:t>
      </w:r>
    </w:p>
    <w:p w:rsidR="00EB596A" w:rsidRPr="00BB4AA2" w:rsidRDefault="00EB596A" w:rsidP="00EB596A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BB4AA2">
        <w:rPr>
          <w:rFonts w:ascii="Arial" w:hAnsi="Arial" w:cs="Arial"/>
          <w:b w:val="0"/>
          <w:bCs w:val="0"/>
          <w:color w:val="000000"/>
          <w:sz w:val="22"/>
          <w:szCs w:val="22"/>
        </w:rPr>
        <w:t>Dotčenými subjekty budou vybrané účetní jednotky podle zákona o účetnictví.</w:t>
      </w:r>
    </w:p>
    <w:p w:rsidR="00EB596A" w:rsidRPr="00BB4AA2" w:rsidRDefault="00EB596A" w:rsidP="00EB596A">
      <w:pPr>
        <w:spacing w:before="120" w:after="120"/>
        <w:jc w:val="both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B4AA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Implementace a vynucování </w:t>
      </w:r>
    </w:p>
    <w:p w:rsidR="00EB596A" w:rsidRPr="00BB4AA2" w:rsidRDefault="00EB596A" w:rsidP="00EB596A">
      <w:pPr>
        <w:pStyle w:val="Nadpis1"/>
        <w:keepNext w:val="0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BB4AA2">
        <w:rPr>
          <w:rFonts w:ascii="Arial" w:hAnsi="Arial" w:cs="Arial"/>
          <w:b w:val="0"/>
          <w:bCs w:val="0"/>
          <w:color w:val="000000"/>
          <w:sz w:val="22"/>
          <w:szCs w:val="22"/>
        </w:rPr>
        <w:t>Návrh vyhlášky neobsahuje sankce, účetní jednotky však při vedení nesprávného účetnictví podléhají sankcím podle § 37 zákona o účetnictví.</w:t>
      </w:r>
    </w:p>
    <w:p w:rsidR="00EB596A" w:rsidRPr="00BB4AA2" w:rsidRDefault="00EB596A" w:rsidP="00EB596A">
      <w:pPr>
        <w:spacing w:before="120" w:after="120"/>
        <w:jc w:val="both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B4AA2">
        <w:rPr>
          <w:rFonts w:ascii="Arial" w:hAnsi="Arial" w:cs="Arial"/>
          <w:b/>
          <w:color w:val="000000"/>
          <w:sz w:val="22"/>
          <w:szCs w:val="22"/>
          <w:u w:val="single"/>
        </w:rPr>
        <w:t>Zhodnocení souladu navrhované právní úpravy se zákonem, k jehož provedení je navržena, a zároveň zhodnocení souladu navrhované právní úpravy s předpisy Evropské unie, judikaturou soudních orgánů Evropské unie a obecnými právními zásadami práva Evropské unie</w:t>
      </w:r>
    </w:p>
    <w:p w:rsidR="00EB596A" w:rsidRPr="00BB4AA2" w:rsidRDefault="00EB596A" w:rsidP="00EB596A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BB4AA2">
        <w:rPr>
          <w:rFonts w:ascii="Arial" w:hAnsi="Arial" w:cs="Arial"/>
          <w:b w:val="0"/>
          <w:bCs w:val="0"/>
          <w:color w:val="000000"/>
          <w:sz w:val="22"/>
          <w:szCs w:val="22"/>
        </w:rPr>
        <w:t>Návrh vyhlášky je v souladu se zmocněním uv</w:t>
      </w:r>
      <w:r w:rsidR="00BB4AA2">
        <w:rPr>
          <w:rFonts w:ascii="Arial" w:hAnsi="Arial" w:cs="Arial"/>
          <w:b w:val="0"/>
          <w:bCs w:val="0"/>
          <w:color w:val="000000"/>
          <w:sz w:val="22"/>
          <w:szCs w:val="22"/>
        </w:rPr>
        <w:t>edeným v § 37b odst. 1 zákona o </w:t>
      </w:r>
      <w:r w:rsidRPr="00BB4AA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účetnictví k provedení § 4 odst. 8, § 29 odst. 4 a § 30 odst. 9. Návrh vyhlášky je s tímto zmocněním plně v souladu. </w:t>
      </w:r>
    </w:p>
    <w:p w:rsidR="00EB596A" w:rsidRPr="00BB4AA2" w:rsidRDefault="00EB596A" w:rsidP="00EB596A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BB4AA2">
        <w:rPr>
          <w:rFonts w:ascii="Arial" w:hAnsi="Arial" w:cs="Arial"/>
          <w:b w:val="0"/>
          <w:bCs w:val="0"/>
          <w:color w:val="000000"/>
          <w:sz w:val="22"/>
          <w:szCs w:val="22"/>
        </w:rPr>
        <w:t>Návrh vyhlášky nesouvisí s oblastí čerpání prostředků z rozpočtu Evropské u</w:t>
      </w:r>
      <w:r w:rsidR="00BB4AA2">
        <w:rPr>
          <w:rFonts w:ascii="Arial" w:hAnsi="Arial" w:cs="Arial"/>
          <w:b w:val="0"/>
          <w:bCs w:val="0"/>
          <w:color w:val="000000"/>
          <w:sz w:val="22"/>
          <w:szCs w:val="22"/>
        </w:rPr>
        <w:t>nie a </w:t>
      </w:r>
      <w:r w:rsidRPr="00BB4AA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ochrany finančních zájmů Evropské unie.  </w:t>
      </w:r>
    </w:p>
    <w:p w:rsidR="00EB596A" w:rsidRPr="00BB4AA2" w:rsidRDefault="00EB596A" w:rsidP="00EB596A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BB4AA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Mezinárodní smlouvy, jimiž je Česká republika vázána, ani judikatura Evropského soudu pro lidská práva, se na navrhovanou právní úpravu nevztahují. </w:t>
      </w:r>
    </w:p>
    <w:p w:rsidR="006C1D67" w:rsidRPr="00BB4AA2" w:rsidRDefault="006C1D67" w:rsidP="006C1D67">
      <w:pPr>
        <w:ind w:firstLine="357"/>
        <w:rPr>
          <w:rFonts w:ascii="Arial" w:hAnsi="Arial" w:cs="Arial"/>
          <w:sz w:val="22"/>
          <w:szCs w:val="22"/>
        </w:rPr>
      </w:pPr>
      <w:r w:rsidRPr="00BB4AA2">
        <w:rPr>
          <w:rFonts w:ascii="Arial" w:hAnsi="Arial" w:cs="Arial"/>
          <w:sz w:val="22"/>
          <w:szCs w:val="22"/>
        </w:rPr>
        <w:t>Návrh vyhlášky není v rozporu s právem Evropské unie a judikaturou Soudního dvora Evropské unie.</w:t>
      </w:r>
    </w:p>
    <w:p w:rsidR="00EB596A" w:rsidRPr="00BB4AA2" w:rsidRDefault="00EB596A" w:rsidP="001D71BB">
      <w:pPr>
        <w:keepNext/>
        <w:widowControl w:val="0"/>
        <w:spacing w:before="120" w:after="120"/>
        <w:jc w:val="both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B4AA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Předpokládaný hospodářský a finanční dopad navrhované právní úpravy na státní rozpočet, ostatní veřejné rozpočty a na podnikatelské prostředí v České republice, </w:t>
      </w:r>
      <w:r w:rsidRPr="00BB4AA2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dále sociální dopady včetně dopadů na specifické skupiny obyvatel, zejména osoby sociálně slabé, osoby se zdravotním postižením a národnostní menšiny, a dopady na životní prostředí</w:t>
      </w:r>
    </w:p>
    <w:p w:rsidR="00EB596A" w:rsidRPr="00BB4AA2" w:rsidRDefault="00EB596A" w:rsidP="00EB596A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BB4AA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Návrh vyhlášky nepředpokládá dopad navrhované právní úpravy na státní rozpočet České republiky a na ostatní veřejné rozpočty.  </w:t>
      </w:r>
    </w:p>
    <w:p w:rsidR="00EB596A" w:rsidRPr="00BB4AA2" w:rsidRDefault="00EB596A" w:rsidP="00EB596A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BB4AA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Návrh vyhlášky nepředpokládá hospodářský ani finanční dopad navrhované právní úpravy na podnikatelské prostředí. </w:t>
      </w:r>
    </w:p>
    <w:p w:rsidR="00EB596A" w:rsidRPr="00BB4AA2" w:rsidRDefault="00EB596A" w:rsidP="00EB596A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BB4AA2">
        <w:rPr>
          <w:rFonts w:ascii="Arial" w:hAnsi="Arial" w:cs="Arial"/>
          <w:b w:val="0"/>
          <w:bCs w:val="0"/>
          <w:color w:val="000000"/>
          <w:sz w:val="22"/>
          <w:szCs w:val="22"/>
        </w:rPr>
        <w:t>Návrh vyhlášky nepředpokládá sociální dopady ani dopady na osoby se zdravotním postižením a národnostní menšiny a ani dopady na životní prostředí.</w:t>
      </w:r>
    </w:p>
    <w:p w:rsidR="00EB596A" w:rsidRPr="00BB4AA2" w:rsidRDefault="00EB596A" w:rsidP="00EB596A">
      <w:pPr>
        <w:widowControl w:val="0"/>
        <w:spacing w:before="120" w:after="120"/>
        <w:jc w:val="both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B4AA2">
        <w:rPr>
          <w:rFonts w:ascii="Arial" w:hAnsi="Arial" w:cs="Arial"/>
          <w:b/>
          <w:color w:val="000000"/>
          <w:sz w:val="22"/>
          <w:szCs w:val="22"/>
          <w:u w:val="single"/>
        </w:rPr>
        <w:t>Zhodnocení současného stavu a dopadů navrhovaného řešení ve vztahu k zákazu diskriminace</w:t>
      </w:r>
    </w:p>
    <w:p w:rsidR="00EB596A" w:rsidRPr="00BB4AA2" w:rsidRDefault="00EB596A" w:rsidP="00EB596A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BB4AA2">
        <w:rPr>
          <w:rFonts w:ascii="Arial" w:hAnsi="Arial" w:cs="Arial"/>
          <w:b w:val="0"/>
          <w:bCs w:val="0"/>
          <w:color w:val="000000"/>
          <w:sz w:val="22"/>
          <w:szCs w:val="22"/>
        </w:rPr>
        <w:t>Návrh vyhlášky nepředpokládá dopad na zákaz diskriminace ve smyslu zákona č. 198/2009 Sb., o rovném zacházení a o právních prostředcích ochrany před diskriminací a o změně některých zákonů (antidiskriminační zákon), ve znění pozdějších předpisů.</w:t>
      </w:r>
    </w:p>
    <w:p w:rsidR="00EB596A" w:rsidRPr="00BB4AA2" w:rsidRDefault="00EB596A" w:rsidP="00EB596A">
      <w:pPr>
        <w:spacing w:before="120" w:after="120"/>
        <w:jc w:val="both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B4AA2">
        <w:rPr>
          <w:rFonts w:ascii="Arial" w:hAnsi="Arial" w:cs="Arial"/>
          <w:b/>
          <w:color w:val="000000"/>
          <w:sz w:val="22"/>
          <w:szCs w:val="22"/>
          <w:u w:val="single"/>
        </w:rPr>
        <w:t>Zhodnocení dopadů navrhovaného řešení ve vztahu k ochraně soukromí a osobních údajů</w:t>
      </w:r>
    </w:p>
    <w:p w:rsidR="00EB596A" w:rsidRPr="00BB4AA2" w:rsidRDefault="00EB596A" w:rsidP="00EB596A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BB4AA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Návrh vyhlášky nepřijímá žádná opatření, ve kterých by bylo možné spatřovat potenciální rizika ve vztahu k soukromí a ochraně osobních údajů. Návrh vyhlášky nepřijímá žádná opatření, která by zakládala nové zpracování osobních údajů či měnila již existující zpracování osobních údajů. </w:t>
      </w:r>
    </w:p>
    <w:p w:rsidR="00EB596A" w:rsidRPr="00BB4AA2" w:rsidRDefault="00EB596A" w:rsidP="00EB596A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BB4AA2">
        <w:rPr>
          <w:rFonts w:ascii="Arial" w:hAnsi="Arial" w:cs="Arial"/>
          <w:b w:val="0"/>
          <w:bCs w:val="0"/>
          <w:color w:val="000000"/>
          <w:sz w:val="22"/>
          <w:szCs w:val="22"/>
        </w:rPr>
        <w:t>Návrh vyhlášky není v rozporu s Úmluvou o ochraně osob se zřetelem na automatizované zpracování osobních dat (vyhlášené pod č. 115/2001 Sb. m. s.), směrnicí Evropského parlamentu a Rady 95/46/ES ze dne 24. října 1995 o ochraně jednotlivců v souvislosti se zpracováním osobních údajů a o volném pohybu těchto úd</w:t>
      </w:r>
      <w:r w:rsidR="00220607" w:rsidRPr="00BB4AA2">
        <w:rPr>
          <w:rFonts w:ascii="Arial" w:hAnsi="Arial" w:cs="Arial"/>
          <w:b w:val="0"/>
          <w:bCs w:val="0"/>
          <w:color w:val="000000"/>
          <w:sz w:val="22"/>
          <w:szCs w:val="22"/>
        </w:rPr>
        <w:t>ajů, ani se zákonem č. 101/2000 </w:t>
      </w:r>
      <w:r w:rsidRPr="00BB4AA2">
        <w:rPr>
          <w:rFonts w:ascii="Arial" w:hAnsi="Arial" w:cs="Arial"/>
          <w:b w:val="0"/>
          <w:bCs w:val="0"/>
          <w:color w:val="000000"/>
          <w:sz w:val="22"/>
          <w:szCs w:val="22"/>
        </w:rPr>
        <w:t>Sb., o ochraně osobních údajů a o změně některých zákonů, ve znění pozdějších předpisů.</w:t>
      </w:r>
    </w:p>
    <w:p w:rsidR="00EB596A" w:rsidRPr="00BB4AA2" w:rsidRDefault="00EB596A" w:rsidP="00EB596A">
      <w:pPr>
        <w:spacing w:before="120" w:after="120"/>
        <w:jc w:val="both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B4AA2">
        <w:rPr>
          <w:rFonts w:ascii="Arial" w:hAnsi="Arial" w:cs="Arial"/>
          <w:b/>
          <w:color w:val="000000"/>
          <w:sz w:val="22"/>
          <w:szCs w:val="22"/>
          <w:u w:val="single"/>
        </w:rPr>
        <w:t>Zhodnocení korupčních rizik</w:t>
      </w:r>
    </w:p>
    <w:p w:rsidR="00EB596A" w:rsidRPr="00BB4AA2" w:rsidRDefault="00EB596A" w:rsidP="00EB596A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BB4AA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Návrh vyhlášky nepředpokládá žádná korupční rizika. </w:t>
      </w:r>
    </w:p>
    <w:p w:rsidR="00EB596A" w:rsidRPr="00BB4AA2" w:rsidRDefault="00EB596A" w:rsidP="00EB596A">
      <w:pPr>
        <w:spacing w:before="120" w:after="120"/>
        <w:jc w:val="both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B4AA2">
        <w:rPr>
          <w:rFonts w:ascii="Arial" w:hAnsi="Arial" w:cs="Arial"/>
          <w:b/>
          <w:color w:val="000000"/>
          <w:sz w:val="22"/>
          <w:szCs w:val="22"/>
          <w:u w:val="single"/>
        </w:rPr>
        <w:t>Vyjádření k RIA</w:t>
      </w:r>
    </w:p>
    <w:p w:rsidR="00EB596A" w:rsidRPr="00BB4AA2" w:rsidRDefault="006C1D67" w:rsidP="006C1D67">
      <w:pPr>
        <w:spacing w:before="120" w:after="120"/>
        <w:ind w:firstLine="35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BB4AA2">
        <w:rPr>
          <w:rFonts w:ascii="Arial" w:hAnsi="Arial" w:cs="Arial"/>
          <w:color w:val="000000"/>
          <w:sz w:val="22"/>
          <w:szCs w:val="22"/>
        </w:rPr>
        <w:t xml:space="preserve">V souvislosti se zaslanou žádostí pod č.j. </w:t>
      </w:r>
      <w:r w:rsidR="00915841" w:rsidRPr="00BB4AA2">
        <w:rPr>
          <w:rFonts w:ascii="Arial" w:hAnsi="Arial" w:cs="Arial"/>
          <w:color w:val="000000"/>
          <w:sz w:val="22"/>
          <w:szCs w:val="22"/>
        </w:rPr>
        <w:t>MF-39346/2015/540</w:t>
      </w:r>
      <w:r w:rsidRPr="00BB4AA2">
        <w:rPr>
          <w:rFonts w:ascii="Arial" w:hAnsi="Arial" w:cs="Arial"/>
          <w:color w:val="000000"/>
          <w:sz w:val="22"/>
          <w:szCs w:val="22"/>
        </w:rPr>
        <w:t>7 o povolení výjimky ze zpracování hodnocení dopadů regulace (RIA) k návrhu vyhlášky bylo rozhodnuto, že v případě návrhu vyhlášky nemusí být zpracováno hodnocení dopadů regulace (RIA), viz dopis ministra pro lidská práva, rovné příležitosti a legislativu</w:t>
      </w:r>
      <w:r w:rsidR="00024B2C" w:rsidRPr="00BB4AA2">
        <w:rPr>
          <w:rFonts w:ascii="Arial" w:hAnsi="Arial" w:cs="Arial"/>
          <w:color w:val="000000"/>
          <w:sz w:val="22"/>
          <w:szCs w:val="22"/>
        </w:rPr>
        <w:t xml:space="preserve"> Mgr. Jiřího Dienstbiera ze dne </w:t>
      </w:r>
      <w:r w:rsidRPr="00BB4AA2">
        <w:rPr>
          <w:rFonts w:ascii="Arial" w:hAnsi="Arial" w:cs="Arial"/>
          <w:color w:val="000000"/>
          <w:sz w:val="22"/>
          <w:szCs w:val="22"/>
        </w:rPr>
        <w:t>16. září 2015 pod č.j. 149</w:t>
      </w:r>
      <w:r w:rsidR="00024B2C" w:rsidRPr="00BB4AA2">
        <w:rPr>
          <w:rFonts w:ascii="Arial" w:hAnsi="Arial" w:cs="Arial"/>
          <w:color w:val="000000"/>
          <w:sz w:val="22"/>
          <w:szCs w:val="22"/>
        </w:rPr>
        <w:t>51</w:t>
      </w:r>
      <w:r w:rsidRPr="00BB4AA2">
        <w:rPr>
          <w:rFonts w:ascii="Arial" w:hAnsi="Arial" w:cs="Arial"/>
          <w:color w:val="000000"/>
          <w:sz w:val="22"/>
          <w:szCs w:val="22"/>
        </w:rPr>
        <w:t>/2015-OHR.</w:t>
      </w:r>
    </w:p>
    <w:p w:rsidR="00EB596A" w:rsidRPr="00BB4AA2" w:rsidRDefault="00EB596A" w:rsidP="00EB596A">
      <w:pPr>
        <w:rPr>
          <w:rFonts w:ascii="Arial" w:hAnsi="Arial" w:cs="Arial"/>
          <w:sz w:val="22"/>
          <w:szCs w:val="22"/>
        </w:rPr>
      </w:pPr>
    </w:p>
    <w:p w:rsidR="00EB596A" w:rsidRPr="00BB4AA2" w:rsidRDefault="00EB596A" w:rsidP="00EB596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B4AA2">
        <w:rPr>
          <w:rFonts w:ascii="Arial" w:hAnsi="Arial" w:cs="Arial"/>
          <w:b/>
          <w:sz w:val="22"/>
          <w:szCs w:val="22"/>
        </w:rPr>
        <w:br w:type="page"/>
      </w:r>
      <w:r w:rsidRPr="00BB4AA2">
        <w:rPr>
          <w:rFonts w:ascii="Arial" w:hAnsi="Arial" w:cs="Arial"/>
          <w:b/>
          <w:bCs/>
          <w:sz w:val="22"/>
          <w:szCs w:val="22"/>
        </w:rPr>
        <w:lastRenderedPageBreak/>
        <w:t>Zvláštní část</w:t>
      </w:r>
    </w:p>
    <w:p w:rsidR="00EB596A" w:rsidRPr="00BB4AA2" w:rsidRDefault="00EB596A" w:rsidP="00EB596A">
      <w:pPr>
        <w:jc w:val="both"/>
        <w:rPr>
          <w:rFonts w:ascii="Arial" w:hAnsi="Arial" w:cs="Arial"/>
          <w:b/>
          <w:sz w:val="22"/>
          <w:szCs w:val="22"/>
        </w:rPr>
      </w:pPr>
    </w:p>
    <w:p w:rsidR="00EB596A" w:rsidRPr="00BB4AA2" w:rsidRDefault="00EB596A" w:rsidP="00EB596A">
      <w:pPr>
        <w:jc w:val="both"/>
        <w:rPr>
          <w:rFonts w:ascii="Arial" w:hAnsi="Arial" w:cs="Arial"/>
          <w:b/>
          <w:sz w:val="22"/>
          <w:szCs w:val="22"/>
        </w:rPr>
      </w:pPr>
      <w:r w:rsidRPr="00BB4AA2">
        <w:rPr>
          <w:rFonts w:ascii="Arial" w:hAnsi="Arial" w:cs="Arial"/>
          <w:b/>
          <w:sz w:val="22"/>
          <w:szCs w:val="22"/>
        </w:rPr>
        <w:t>K Čl. I</w:t>
      </w:r>
    </w:p>
    <w:p w:rsidR="00EB596A" w:rsidRPr="00BB4AA2" w:rsidRDefault="00EB596A" w:rsidP="00EB596A">
      <w:pPr>
        <w:jc w:val="both"/>
        <w:rPr>
          <w:rFonts w:ascii="Arial" w:hAnsi="Arial" w:cs="Arial"/>
          <w:sz w:val="22"/>
          <w:szCs w:val="22"/>
        </w:rPr>
      </w:pPr>
    </w:p>
    <w:p w:rsidR="00EB596A" w:rsidRPr="00BB4AA2" w:rsidRDefault="00EB596A" w:rsidP="00EB596A">
      <w:pPr>
        <w:jc w:val="both"/>
        <w:rPr>
          <w:rFonts w:ascii="Arial" w:hAnsi="Arial" w:cs="Arial"/>
          <w:b/>
          <w:sz w:val="22"/>
          <w:szCs w:val="22"/>
        </w:rPr>
      </w:pPr>
      <w:r w:rsidRPr="00BB4AA2">
        <w:rPr>
          <w:rFonts w:ascii="Arial" w:hAnsi="Arial" w:cs="Arial"/>
          <w:b/>
          <w:sz w:val="22"/>
          <w:szCs w:val="22"/>
        </w:rPr>
        <w:t>K bodům 1, 2, 3, 4 (§ 2 psím. d), § 3 odst. 4 písm. a), § 8 odst. 2, § 8 odst. 2 písm. j)):</w:t>
      </w:r>
    </w:p>
    <w:p w:rsidR="00EB596A" w:rsidRPr="00BB4AA2" w:rsidRDefault="00EB596A" w:rsidP="00EB596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4AA2">
        <w:rPr>
          <w:rFonts w:ascii="Arial" w:hAnsi="Arial" w:cs="Arial"/>
          <w:sz w:val="22"/>
          <w:szCs w:val="22"/>
        </w:rPr>
        <w:t xml:space="preserve">Jedná se o legislativně technické úpravy v souvislosti se </w:t>
      </w:r>
      <w:r w:rsidR="00220607" w:rsidRPr="00BB4AA2">
        <w:rPr>
          <w:rFonts w:ascii="Arial" w:hAnsi="Arial" w:cs="Arial"/>
          <w:sz w:val="22"/>
          <w:szCs w:val="22"/>
        </w:rPr>
        <w:t>zajištěním souladu se zákonem o </w:t>
      </w:r>
      <w:r w:rsidRPr="00BB4AA2">
        <w:rPr>
          <w:rFonts w:ascii="Arial" w:hAnsi="Arial" w:cs="Arial"/>
          <w:sz w:val="22"/>
          <w:szCs w:val="22"/>
        </w:rPr>
        <w:t>účetnictví a s</w:t>
      </w:r>
      <w:r w:rsidR="006C1D67" w:rsidRPr="00BB4AA2">
        <w:rPr>
          <w:rFonts w:ascii="Arial" w:hAnsi="Arial" w:cs="Arial"/>
          <w:sz w:val="22"/>
          <w:szCs w:val="22"/>
        </w:rPr>
        <w:t>e</w:t>
      </w:r>
      <w:r w:rsidRPr="00BB4AA2">
        <w:rPr>
          <w:rFonts w:ascii="Arial" w:hAnsi="Arial" w:cs="Arial"/>
          <w:sz w:val="22"/>
          <w:szCs w:val="22"/>
        </w:rPr>
        <w:t xml:space="preserve"> </w:t>
      </w:r>
      <w:r w:rsidR="006C1D67" w:rsidRPr="00BB4AA2">
        <w:rPr>
          <w:rFonts w:ascii="Arial" w:hAnsi="Arial" w:cs="Arial"/>
          <w:color w:val="000000"/>
          <w:sz w:val="22"/>
          <w:szCs w:val="22"/>
        </w:rPr>
        <w:t>zákonem č. 221/2015 Sb.</w:t>
      </w:r>
    </w:p>
    <w:p w:rsidR="00EB596A" w:rsidRPr="00BB4AA2" w:rsidRDefault="00EB596A" w:rsidP="00EB596A">
      <w:pPr>
        <w:jc w:val="both"/>
        <w:rPr>
          <w:rFonts w:ascii="Arial" w:hAnsi="Arial" w:cs="Arial"/>
          <w:b/>
          <w:sz w:val="22"/>
          <w:szCs w:val="22"/>
        </w:rPr>
      </w:pPr>
    </w:p>
    <w:p w:rsidR="00EB596A" w:rsidRPr="00BB4AA2" w:rsidRDefault="00EB596A" w:rsidP="00EB596A">
      <w:pPr>
        <w:jc w:val="both"/>
        <w:rPr>
          <w:rFonts w:ascii="Arial" w:hAnsi="Arial" w:cs="Arial"/>
          <w:b/>
          <w:sz w:val="22"/>
          <w:szCs w:val="22"/>
        </w:rPr>
      </w:pPr>
      <w:r w:rsidRPr="00BB4AA2">
        <w:rPr>
          <w:rFonts w:ascii="Arial" w:hAnsi="Arial" w:cs="Arial"/>
          <w:b/>
          <w:sz w:val="22"/>
          <w:szCs w:val="22"/>
        </w:rPr>
        <w:t>K Čl. II</w:t>
      </w:r>
    </w:p>
    <w:p w:rsidR="00EB596A" w:rsidRPr="00BB4AA2" w:rsidRDefault="00EB596A" w:rsidP="00EB596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4AA2">
        <w:rPr>
          <w:rFonts w:ascii="Arial" w:hAnsi="Arial" w:cs="Arial"/>
          <w:sz w:val="22"/>
          <w:szCs w:val="22"/>
        </w:rPr>
        <w:t>Navrhovaná ustanovení použijí vybrané účetní jednotky poprvé v účetním období započatém dne 1. ledna 2016 a později.</w:t>
      </w:r>
    </w:p>
    <w:p w:rsidR="00EB596A" w:rsidRPr="00BB4AA2" w:rsidRDefault="00EB596A" w:rsidP="00EB596A">
      <w:pPr>
        <w:jc w:val="both"/>
        <w:rPr>
          <w:rFonts w:ascii="Arial" w:hAnsi="Arial" w:cs="Arial"/>
          <w:sz w:val="22"/>
          <w:szCs w:val="22"/>
        </w:rPr>
      </w:pPr>
    </w:p>
    <w:p w:rsidR="00EB596A" w:rsidRPr="00BB4AA2" w:rsidRDefault="00EB596A" w:rsidP="00EB596A">
      <w:pPr>
        <w:jc w:val="both"/>
        <w:rPr>
          <w:rFonts w:ascii="Arial" w:hAnsi="Arial" w:cs="Arial"/>
          <w:b/>
          <w:sz w:val="22"/>
          <w:szCs w:val="22"/>
        </w:rPr>
      </w:pPr>
      <w:r w:rsidRPr="00BB4AA2">
        <w:rPr>
          <w:rFonts w:ascii="Arial" w:hAnsi="Arial" w:cs="Arial"/>
          <w:b/>
          <w:sz w:val="22"/>
          <w:szCs w:val="22"/>
        </w:rPr>
        <w:t>K Čl. III</w:t>
      </w:r>
    </w:p>
    <w:p w:rsidR="00F915A2" w:rsidRPr="00BB4AA2" w:rsidRDefault="00EB596A" w:rsidP="00EB596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4AA2">
        <w:rPr>
          <w:rFonts w:ascii="Arial" w:hAnsi="Arial" w:cs="Arial"/>
          <w:sz w:val="22"/>
          <w:szCs w:val="22"/>
        </w:rPr>
        <w:t>Účinnost vyhlášky je navrhována dnem 1. ledna 2016.</w:t>
      </w:r>
    </w:p>
    <w:sectPr w:rsidR="00F915A2" w:rsidRPr="00BB4AA2" w:rsidSect="008A6754">
      <w:footerReference w:type="default" r:id="rId7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B8" w:rsidRDefault="00AD27B8">
      <w:r>
        <w:separator/>
      </w:r>
    </w:p>
  </w:endnote>
  <w:endnote w:type="continuationSeparator" w:id="0">
    <w:p w:rsidR="00AD27B8" w:rsidRDefault="00AD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BF" w:rsidRDefault="00EB596A">
    <w:pPr>
      <w:pStyle w:val="Zpat"/>
    </w:pP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159A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B8" w:rsidRDefault="00AD27B8">
      <w:r>
        <w:separator/>
      </w:r>
    </w:p>
  </w:footnote>
  <w:footnote w:type="continuationSeparator" w:id="0">
    <w:p w:rsidR="00AD27B8" w:rsidRDefault="00AD2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6A"/>
    <w:rsid w:val="00024B2C"/>
    <w:rsid w:val="001D71BB"/>
    <w:rsid w:val="00220607"/>
    <w:rsid w:val="003B7801"/>
    <w:rsid w:val="003F4516"/>
    <w:rsid w:val="00434110"/>
    <w:rsid w:val="006C1D67"/>
    <w:rsid w:val="007F1D9A"/>
    <w:rsid w:val="00915841"/>
    <w:rsid w:val="00AA1F8F"/>
    <w:rsid w:val="00AD27B8"/>
    <w:rsid w:val="00BB4AA2"/>
    <w:rsid w:val="00D159AC"/>
    <w:rsid w:val="00EB596A"/>
    <w:rsid w:val="00F9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596A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596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B59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B59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B5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596A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596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B59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B59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B5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4525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Kortanová Nikola Bc.</dc:creator>
  <cp:lastModifiedBy>KACR - Pavla Psenickova</cp:lastModifiedBy>
  <cp:revision>2</cp:revision>
  <dcterms:created xsi:type="dcterms:W3CDTF">2015-10-05T11:22:00Z</dcterms:created>
  <dcterms:modified xsi:type="dcterms:W3CDTF">2015-10-05T11:22:00Z</dcterms:modified>
</cp:coreProperties>
</file>